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8"/>
        <w:gridCol w:w="2626"/>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FBD1D4F76384AFE8F6155745F6FDBE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18B2E3C7DE4F6CAACCA454213F8E22"/>
            </w:placeholder>
            <w15:appearance w15:val="hidden"/>
            <w:text/>
          </w:sdtPr>
          <w:sdtEndPr/>
          <w:sdtContent>
            <w:tc>
              <w:tcPr>
                <w:tcW w:w="2073" w:type="dxa"/>
              </w:tcPr>
              <w:p w:rsidR="00B574C9" w:rsidRDefault="00220DDB" w:rsidP="00220DDB">
                <w:r>
                  <w:t>Anthony</w:t>
                </w:r>
              </w:p>
            </w:tc>
          </w:sdtContent>
        </w:sdt>
        <w:sdt>
          <w:sdtPr>
            <w:alias w:val="Middle name"/>
            <w:tag w:val="authorMiddleName"/>
            <w:id w:val="-2076034781"/>
            <w:placeholder>
              <w:docPart w:val="C37F135C57B1403BA767665ACB201390"/>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323E2414ECC49CF9387368EB85BAFAE"/>
            </w:placeholder>
            <w15:appearance w15:val="hidden"/>
            <w:text/>
          </w:sdtPr>
          <w:sdtEndPr/>
          <w:sdtContent>
            <w:tc>
              <w:tcPr>
                <w:tcW w:w="2642" w:type="dxa"/>
              </w:tcPr>
              <w:p w:rsidR="00B574C9" w:rsidRDefault="00220DDB" w:rsidP="00220DDB">
                <w:r>
                  <w:t>Shay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0CD1B14F18B41DE815A643D64B290CB"/>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5D51EE6C8A6412FBB26D3F3B9E7A00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94E3AF821554AE588EE0E437FDB5ACD"/>
            </w:placeholder>
            <w15:appearance w15:val="hidden"/>
            <w:text/>
          </w:sdtPr>
          <w:sdtContent>
            <w:tc>
              <w:tcPr>
                <w:tcW w:w="9016" w:type="dxa"/>
                <w:tcMar>
                  <w:top w:w="113" w:type="dxa"/>
                  <w:bottom w:w="113" w:type="dxa"/>
                </w:tcMar>
              </w:tcPr>
              <w:p w:rsidR="003F0D73" w:rsidRPr="00FB589A" w:rsidRDefault="00220DDB" w:rsidP="003F0D73">
                <w:pPr>
                  <w:rPr>
                    <w:b/>
                  </w:rPr>
                </w:pPr>
                <w:proofErr w:type="spellStart"/>
                <w:r w:rsidRPr="00A53156">
                  <w:rPr>
                    <w:b/>
                  </w:rPr>
                  <w:t>Masābnī</w:t>
                </w:r>
                <w:proofErr w:type="spellEnd"/>
                <w:r w:rsidRPr="00A53156">
                  <w:rPr>
                    <w:b/>
                  </w:rPr>
                  <w:t xml:space="preserve"> , </w:t>
                </w:r>
                <w:proofErr w:type="spellStart"/>
                <w:r w:rsidRPr="00A53156">
                  <w:rPr>
                    <w:b/>
                  </w:rPr>
                  <w:t>Badī’ah</w:t>
                </w:r>
                <w:proofErr w:type="spellEnd"/>
              </w:p>
            </w:tc>
          </w:sdtContent>
        </w:sdt>
      </w:tr>
      <w:tr w:rsidR="00464699" w:rsidTr="007821B0">
        <w:sdt>
          <w:sdtPr>
            <w:alias w:val="Variant headwords"/>
            <w:tag w:val="variantHeadwords"/>
            <w:id w:val="173464402"/>
            <w:placeholder>
              <w:docPart w:val="4254FEA8431E4401BD7991DDCE05ACB8"/>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2342E413ED242C7B29D1CB810426AFB"/>
            </w:placeholder>
            <w15:appearance w15:val="hidden"/>
          </w:sdtPr>
          <w:sdtEndPr/>
          <w:sdtContent>
            <w:tc>
              <w:tcPr>
                <w:tcW w:w="9016" w:type="dxa"/>
                <w:tcMar>
                  <w:top w:w="113" w:type="dxa"/>
                  <w:bottom w:w="113" w:type="dxa"/>
                </w:tcMar>
              </w:tcPr>
              <w:p w:rsidR="00220DDB" w:rsidRPr="003C50FC" w:rsidRDefault="00220DDB" w:rsidP="00220DDB">
                <w:proofErr w:type="spellStart"/>
                <w:r w:rsidRPr="003C50FC">
                  <w:t>Badī’ah</w:t>
                </w:r>
                <w:proofErr w:type="spellEnd"/>
                <w:r w:rsidRPr="003C50FC">
                  <w:t xml:space="preserve"> </w:t>
                </w:r>
                <w:proofErr w:type="spellStart"/>
                <w:r w:rsidRPr="003C50FC">
                  <w:t>Masābnī</w:t>
                </w:r>
                <w:proofErr w:type="spellEnd"/>
                <w:r w:rsidRPr="003C50FC">
                  <w:t xml:space="preserve"> was a professional actress, singer, and dancer from the Levant</w:t>
                </w:r>
                <w:r>
                  <w:t>.</w:t>
                </w:r>
                <w:r w:rsidRPr="003C50FC">
                  <w:t xml:space="preserve"> She settled in Egypt in the 1920s and eventually opened a highly successful nightclub, Casino </w:t>
                </w:r>
                <w:proofErr w:type="spellStart"/>
                <w:r w:rsidRPr="003C50FC">
                  <w:t>Badī’ah</w:t>
                </w:r>
                <w:proofErr w:type="spellEnd"/>
                <w:r w:rsidRPr="003C50FC">
                  <w:t xml:space="preserve">. The highlight of the variety shows, which featured both Egyptian and European dances, acts and skits, were performances in which she often starred, especially as </w:t>
                </w:r>
                <w:r>
                  <w:t xml:space="preserve">a </w:t>
                </w:r>
                <w:r w:rsidRPr="003C50FC">
                  <w:t>comedienne. She is associated with the modernizing of belly dance from a static nineteenth-century dance to a new dance genre that became known as cabaret belly dance, with hundreds of thousands of devotees and practitioners around the world. The new dance genre</w:t>
                </w:r>
                <w:r>
                  <w:t>,</w:t>
                </w:r>
                <w:r w:rsidRPr="003C50FC">
                  <w:t xml:space="preserve"> often called </w:t>
                </w:r>
                <w:proofErr w:type="spellStart"/>
                <w:r w:rsidRPr="003C50FC">
                  <w:rPr>
                    <w:i/>
                  </w:rPr>
                  <w:t>raqs</w:t>
                </w:r>
                <w:proofErr w:type="spellEnd"/>
                <w:r w:rsidRPr="003C50FC">
                  <w:rPr>
                    <w:i/>
                  </w:rPr>
                  <w:t xml:space="preserve"> </w:t>
                </w:r>
                <w:proofErr w:type="spellStart"/>
                <w:r w:rsidRPr="003C50FC">
                  <w:rPr>
                    <w:i/>
                  </w:rPr>
                  <w:t>sharqī</w:t>
                </w:r>
                <w:proofErr w:type="spellEnd"/>
                <w:r>
                  <w:rPr>
                    <w:i/>
                  </w:rPr>
                  <w:t xml:space="preserve"> </w:t>
                </w:r>
                <w:r w:rsidRPr="003C50FC">
                  <w:t>(oriental dance)</w:t>
                </w:r>
                <w:r>
                  <w:t>, which was included</w:t>
                </w:r>
                <w:r w:rsidRPr="003C50FC">
                  <w:t xml:space="preserve"> in her nightclub rev</w:t>
                </w:r>
                <w:r>
                  <w:t>ue</w:t>
                </w:r>
                <w:r w:rsidRPr="003C50FC">
                  <w:t xml:space="preserve"> and later in Egyptian films</w:t>
                </w:r>
                <w:r>
                  <w:t>,</w:t>
                </w:r>
                <w:r w:rsidRPr="003C50FC">
                  <w:t xml:space="preserve"> often featured a soloist </w:t>
                </w:r>
                <w:r>
                  <w:t>accompanied by</w:t>
                </w:r>
                <w:r w:rsidRPr="003C50FC">
                  <w:t xml:space="preserve"> a chorus line, </w:t>
                </w:r>
                <w:r>
                  <w:t xml:space="preserve">incorporated </w:t>
                </w:r>
                <w:r w:rsidRPr="003C50FC">
                  <w:t>movements from ballet</w:t>
                </w:r>
                <w:r>
                  <w:t xml:space="preserve"> as well as</w:t>
                </w:r>
                <w:r w:rsidRPr="003C50FC">
                  <w:t xml:space="preserve"> elements from Hollywood films, and </w:t>
                </w:r>
                <w:r>
                  <w:t xml:space="preserve">involved </w:t>
                </w:r>
                <w:r w:rsidRPr="003C50FC">
                  <w:t xml:space="preserve">a new use of space. </w:t>
                </w:r>
                <w:proofErr w:type="spellStart"/>
                <w:r w:rsidRPr="003C50FC">
                  <w:t>Masābnī</w:t>
                </w:r>
                <w:proofErr w:type="spellEnd"/>
                <w:r w:rsidRPr="003C50FC">
                  <w:t xml:space="preserve"> also revolutionized the costume that is familiar to filmgoers and viewe</w:t>
                </w:r>
                <w:r>
                  <w:t xml:space="preserve">rs of belly dance performances by dancing in </w:t>
                </w:r>
                <w:r w:rsidRPr="003C50FC">
                  <w:t xml:space="preserve">an </w:t>
                </w:r>
                <w:r>
                  <w:t>elaborately decorated brassiere with</w:t>
                </w:r>
                <w:r w:rsidRPr="003C50FC">
                  <w:t xml:space="preserve"> a long skirt slit up the sides, and a coin girdle. Her tumultuous life was profiled </w:t>
                </w:r>
                <w:r>
                  <w:t xml:space="preserve">by the media </w:t>
                </w:r>
                <w:r w:rsidRPr="003C50FC">
                  <w:t>throughout the Arab world, but in spite of her contributions to belly dance, she remains little known in the West.</w:t>
                </w:r>
              </w:p>
              <w:p w:rsidR="00E85A05" w:rsidRDefault="00E85A05" w:rsidP="00E85A05"/>
            </w:tc>
          </w:sdtContent>
        </w:sdt>
      </w:tr>
      <w:tr w:rsidR="003F0D73" w:rsidTr="003F0D73">
        <w:sdt>
          <w:sdtPr>
            <w:alias w:val="Article text"/>
            <w:tag w:val="articleText"/>
            <w:id w:val="634067588"/>
            <w:placeholder>
              <w:docPart w:val="D9B7884A0CFE4C30AEB291D3C850B48C"/>
            </w:placeholder>
            <w15:appearance w15:val="hidden"/>
          </w:sdtPr>
          <w:sdtEndPr/>
          <w:sdtContent>
            <w:tc>
              <w:tcPr>
                <w:tcW w:w="9016" w:type="dxa"/>
                <w:tcMar>
                  <w:top w:w="113" w:type="dxa"/>
                  <w:bottom w:w="113" w:type="dxa"/>
                </w:tcMar>
              </w:tcPr>
              <w:p w:rsidR="00220DDB" w:rsidRPr="003C50FC" w:rsidRDefault="00220DDB" w:rsidP="00220DDB">
                <w:pPr>
                  <w:rPr>
                    <w:b/>
                  </w:rPr>
                </w:pPr>
                <w:r w:rsidRPr="003C50FC">
                  <w:rPr>
                    <w:b/>
                  </w:rPr>
                  <w:t>Summary</w:t>
                </w:r>
              </w:p>
              <w:p w:rsidR="00220DDB" w:rsidRPr="003C50FC" w:rsidRDefault="00220DDB" w:rsidP="00220DDB">
                <w:proofErr w:type="spellStart"/>
                <w:r w:rsidRPr="003C50FC">
                  <w:t>Badī’ah</w:t>
                </w:r>
                <w:proofErr w:type="spellEnd"/>
                <w:r w:rsidRPr="003C50FC">
                  <w:t xml:space="preserve"> </w:t>
                </w:r>
                <w:proofErr w:type="spellStart"/>
                <w:r w:rsidRPr="003C50FC">
                  <w:t>Masābnī</w:t>
                </w:r>
                <w:proofErr w:type="spellEnd"/>
                <w:r w:rsidRPr="003C50FC">
                  <w:t xml:space="preserve"> was a professional actress, singer, and dancer from the Levant</w:t>
                </w:r>
                <w:r>
                  <w:t>.</w:t>
                </w:r>
                <w:r w:rsidRPr="003C50FC">
                  <w:t xml:space="preserve"> She settled in Egypt in the 1920s and eventually opened a highly successful nightclub, Casino </w:t>
                </w:r>
                <w:proofErr w:type="spellStart"/>
                <w:r w:rsidRPr="003C50FC">
                  <w:t>Badī’ah</w:t>
                </w:r>
                <w:proofErr w:type="spellEnd"/>
                <w:r w:rsidRPr="003C50FC">
                  <w:t xml:space="preserve">. The highlight of the variety shows, which featured both Egyptian and European dances, acts and skits, were performances in which she often starred, especially as </w:t>
                </w:r>
                <w:r>
                  <w:t xml:space="preserve">a </w:t>
                </w:r>
                <w:r w:rsidRPr="003C50FC">
                  <w:t>comedienne. She is associated with the modernizing of belly dance from a static nineteenth-century dance to a new dance genre that became known as cabaret belly dance, with hundreds of thousands of devotees and practitioners around the world. The new dance genre</w:t>
                </w:r>
                <w:r>
                  <w:t>,</w:t>
                </w:r>
                <w:r w:rsidRPr="003C50FC">
                  <w:t xml:space="preserve"> often called </w:t>
                </w:r>
                <w:proofErr w:type="spellStart"/>
                <w:r w:rsidRPr="003C50FC">
                  <w:rPr>
                    <w:i/>
                  </w:rPr>
                  <w:t>raqs</w:t>
                </w:r>
                <w:proofErr w:type="spellEnd"/>
                <w:r w:rsidRPr="003C50FC">
                  <w:rPr>
                    <w:i/>
                  </w:rPr>
                  <w:t xml:space="preserve"> </w:t>
                </w:r>
                <w:proofErr w:type="spellStart"/>
                <w:r w:rsidRPr="003C50FC">
                  <w:rPr>
                    <w:i/>
                  </w:rPr>
                  <w:t>sharqī</w:t>
                </w:r>
                <w:proofErr w:type="spellEnd"/>
                <w:r>
                  <w:rPr>
                    <w:i/>
                  </w:rPr>
                  <w:t xml:space="preserve"> </w:t>
                </w:r>
                <w:r w:rsidRPr="003C50FC">
                  <w:t>(oriental dance)</w:t>
                </w:r>
                <w:r>
                  <w:t>, which was included</w:t>
                </w:r>
                <w:r w:rsidRPr="003C50FC">
                  <w:t xml:space="preserve"> in her nightclub rev</w:t>
                </w:r>
                <w:r>
                  <w:t>ue</w:t>
                </w:r>
                <w:r w:rsidRPr="003C50FC">
                  <w:t xml:space="preserve"> and later in Egyptian films</w:t>
                </w:r>
                <w:r>
                  <w:t>,</w:t>
                </w:r>
                <w:r w:rsidRPr="003C50FC">
                  <w:t xml:space="preserve"> often featured a soloist </w:t>
                </w:r>
                <w:r>
                  <w:t>accompanied by</w:t>
                </w:r>
                <w:r w:rsidRPr="003C50FC">
                  <w:t xml:space="preserve"> a chorus line, </w:t>
                </w:r>
                <w:r>
                  <w:t xml:space="preserve">incorporated </w:t>
                </w:r>
                <w:r w:rsidRPr="003C50FC">
                  <w:t>movements from ballet</w:t>
                </w:r>
                <w:r>
                  <w:t xml:space="preserve"> as well as</w:t>
                </w:r>
                <w:r w:rsidRPr="003C50FC">
                  <w:t xml:space="preserve"> elements from Hollywood films, and </w:t>
                </w:r>
                <w:r>
                  <w:t xml:space="preserve">involved </w:t>
                </w:r>
                <w:r w:rsidRPr="003C50FC">
                  <w:t xml:space="preserve">a new use of space. </w:t>
                </w:r>
                <w:proofErr w:type="spellStart"/>
                <w:r w:rsidRPr="003C50FC">
                  <w:t>Masābnī</w:t>
                </w:r>
                <w:proofErr w:type="spellEnd"/>
                <w:r w:rsidRPr="003C50FC">
                  <w:t xml:space="preserve"> also revolutionized the costume that is familiar to filmgoers and viewe</w:t>
                </w:r>
                <w:r>
                  <w:t xml:space="preserve">rs of belly dance performances by dancing in </w:t>
                </w:r>
                <w:r w:rsidRPr="003C50FC">
                  <w:t xml:space="preserve">an </w:t>
                </w:r>
                <w:r>
                  <w:t>elaborately decorated brassiere with</w:t>
                </w:r>
                <w:r w:rsidRPr="003C50FC">
                  <w:t xml:space="preserve"> a long skirt slit up the sides, and a coin girdle. Her tumultuous life was profiled </w:t>
                </w:r>
                <w:r>
                  <w:t xml:space="preserve">by the media </w:t>
                </w:r>
                <w:r w:rsidRPr="003C50FC">
                  <w:t>throughout the Arab world, but in spite of her contributions to belly dance, she remains little known in the West.</w:t>
                </w:r>
              </w:p>
              <w:p w:rsidR="00220DDB" w:rsidRPr="003C50FC" w:rsidRDefault="00220DDB" w:rsidP="00220DDB"/>
              <w:p w:rsidR="00220DDB" w:rsidRPr="00941BF3" w:rsidRDefault="00220DDB" w:rsidP="00220DDB">
                <w:pPr>
                  <w:rPr>
                    <w:b/>
                  </w:rPr>
                </w:pPr>
                <w:r w:rsidRPr="00941BF3">
                  <w:rPr>
                    <w:b/>
                  </w:rPr>
                  <w:t>Contributions to the Field and to Modernism</w:t>
                </w:r>
              </w:p>
              <w:p w:rsidR="00220DDB" w:rsidRPr="003C50FC" w:rsidRDefault="00220DDB" w:rsidP="00220DDB">
                <w:proofErr w:type="spellStart"/>
                <w:r w:rsidRPr="003C50FC">
                  <w:t>Masābnī</w:t>
                </w:r>
                <w:proofErr w:type="spellEnd"/>
                <w:r w:rsidRPr="003C50FC">
                  <w:t xml:space="preserve">, </w:t>
                </w:r>
                <w:r>
                  <w:t xml:space="preserve">a versatile and talented professional </w:t>
                </w:r>
                <w:r w:rsidRPr="003C50FC">
                  <w:t xml:space="preserve">actress, singer, and dancer, moved to Cairo from her native Syria at the beginning of the 1920s. A woman of forceful personality and considerable </w:t>
                </w:r>
                <w:r w:rsidRPr="003C50FC">
                  <w:lastRenderedPageBreak/>
                  <w:t xml:space="preserve">business acumen, </w:t>
                </w:r>
                <w:r>
                  <w:t>she used</w:t>
                </w:r>
                <w:r w:rsidRPr="003C50FC">
                  <w:t xml:space="preserve"> her earnings as a dancer and actress, and contributions from male admirers</w:t>
                </w:r>
                <w:r>
                  <w:t xml:space="preserve"> to open</w:t>
                </w:r>
                <w:r w:rsidRPr="003C50FC">
                  <w:t xml:space="preserve"> a nightclub, Casino </w:t>
                </w:r>
                <w:proofErr w:type="spellStart"/>
                <w:r w:rsidRPr="003C50FC">
                  <w:t>Badī’ah</w:t>
                </w:r>
                <w:proofErr w:type="spellEnd"/>
                <w:r w:rsidRPr="003C50FC">
                  <w:t xml:space="preserve">, in 1926. The form of her nightclub, particular to Cairo, was known as </w:t>
                </w:r>
                <w:proofErr w:type="spellStart"/>
                <w:r w:rsidRPr="003C50FC">
                  <w:t>salah</w:t>
                </w:r>
                <w:proofErr w:type="spellEnd"/>
                <w:r w:rsidRPr="003C50FC">
                  <w:t xml:space="preserve"> or </w:t>
                </w:r>
                <w:proofErr w:type="spellStart"/>
                <w:r w:rsidRPr="003C50FC">
                  <w:rPr>
                    <w:i/>
                  </w:rPr>
                  <w:t>salat</w:t>
                </w:r>
                <w:proofErr w:type="spellEnd"/>
                <w:r w:rsidRPr="003C50FC">
                  <w:rPr>
                    <w:i/>
                  </w:rPr>
                  <w:t>.</w:t>
                </w:r>
                <w:r>
                  <w:t xml:space="preserve"> The primary attractions</w:t>
                </w:r>
                <w:r w:rsidRPr="003C50FC">
                  <w:t xml:space="preserve"> of this type of nightclub </w:t>
                </w:r>
                <w:r>
                  <w:t>were the</w:t>
                </w:r>
                <w:r w:rsidRPr="003C50FC">
                  <w:t xml:space="preserve"> elaborate variety floorshows featuring singing and dancing</w:t>
                </w:r>
                <w:r>
                  <w:t xml:space="preserve">. </w:t>
                </w:r>
                <w:proofErr w:type="spellStart"/>
                <w:r w:rsidRPr="003C50FC">
                  <w:t>Masābnī</w:t>
                </w:r>
                <w:proofErr w:type="spellEnd"/>
                <w:r w:rsidRPr="003C50FC">
                  <w:t xml:space="preserve"> had the skill and vision to create spectacular </w:t>
                </w:r>
                <w:r>
                  <w:t>productions</w:t>
                </w:r>
                <w:r w:rsidRPr="003C50FC">
                  <w:t xml:space="preserve">, </w:t>
                </w:r>
                <w:r>
                  <w:t xml:space="preserve">often borrowing </w:t>
                </w:r>
                <w:r w:rsidRPr="003C50FC">
                  <w:t xml:space="preserve">freely from Hollywood films. </w:t>
                </w:r>
                <w:r>
                  <w:t xml:space="preserve">She augmented </w:t>
                </w:r>
                <w:r w:rsidRPr="003C50FC">
                  <w:t xml:space="preserve">the financial success of her performances </w:t>
                </w:r>
                <w:r>
                  <w:t xml:space="preserve">by </w:t>
                </w:r>
                <w:r w:rsidRPr="003C50FC">
                  <w:t>introduc</w:t>
                </w:r>
                <w:r>
                  <w:t>ing</w:t>
                </w:r>
                <w:r w:rsidRPr="003C50FC">
                  <w:t xml:space="preserve"> special weekly matinee performances for women-only audiences. </w:t>
                </w:r>
              </w:p>
              <w:p w:rsidR="00220DDB" w:rsidRDefault="00220DDB" w:rsidP="00220DDB"/>
              <w:p w:rsidR="00220DDB" w:rsidRDefault="00220DDB" w:rsidP="00220DDB">
                <w:proofErr w:type="spellStart"/>
                <w:r w:rsidRPr="003C50FC">
                  <w:t>Masābnī</w:t>
                </w:r>
                <w:proofErr w:type="spellEnd"/>
                <w:r w:rsidRPr="003C50FC">
                  <w:t xml:space="preserve"> </w:t>
                </w:r>
                <w:r>
                  <w:t>was key</w:t>
                </w:r>
                <w:r w:rsidRPr="003C50FC">
                  <w:t xml:space="preserve"> to </w:t>
                </w:r>
                <w:r>
                  <w:t>the</w:t>
                </w:r>
                <w:r w:rsidRPr="003C50FC">
                  <w:t xml:space="preserve"> moderniz</w:t>
                </w:r>
                <w:r>
                  <w:t>ation</w:t>
                </w:r>
                <w:r w:rsidRPr="003C50FC">
                  <w:t xml:space="preserve"> </w:t>
                </w:r>
                <w:r>
                  <w:t>of</w:t>
                </w:r>
                <w:r w:rsidRPr="003C50FC">
                  <w:t xml:space="preserve"> professional belly dancing</w:t>
                </w:r>
                <w:r>
                  <w:t>, implementing changes</w:t>
                </w:r>
                <w:r w:rsidRPr="003C50FC">
                  <w:t xml:space="preserve"> that were far</w:t>
                </w:r>
                <w:r>
                  <w:t>-</w:t>
                </w:r>
                <w:r w:rsidRPr="003C50FC">
                  <w:t>reaching and long</w:t>
                </w:r>
                <w:r>
                  <w:t>-</w:t>
                </w:r>
                <w:r w:rsidRPr="003C50FC">
                  <w:t xml:space="preserve">lived, </w:t>
                </w:r>
                <w:r>
                  <w:t xml:space="preserve">and </w:t>
                </w:r>
                <w:r w:rsidRPr="003C50FC">
                  <w:t xml:space="preserve">defining the cabaret belly dance genre familiar to people everywhere today known as </w:t>
                </w:r>
                <w:proofErr w:type="spellStart"/>
                <w:r w:rsidRPr="003C50FC">
                  <w:rPr>
                    <w:i/>
                    <w:iCs/>
                  </w:rPr>
                  <w:t>raqs</w:t>
                </w:r>
                <w:proofErr w:type="spellEnd"/>
                <w:r w:rsidRPr="003C50FC">
                  <w:rPr>
                    <w:i/>
                    <w:iCs/>
                  </w:rPr>
                  <w:t xml:space="preserve"> </w:t>
                </w:r>
                <w:proofErr w:type="spellStart"/>
                <w:r w:rsidRPr="003C50FC">
                  <w:rPr>
                    <w:i/>
                    <w:iCs/>
                  </w:rPr>
                  <w:t>sharqī</w:t>
                </w:r>
                <w:proofErr w:type="spellEnd"/>
                <w:r w:rsidRPr="003C50FC">
                  <w:t>: (oriental dance)</w:t>
                </w:r>
                <w:r>
                  <w:t xml:space="preserve">. </w:t>
                </w:r>
                <w:r w:rsidRPr="003C50FC">
                  <w:t xml:space="preserve">She trained her own dancers and created choreographies for the floorshows in her </w:t>
                </w:r>
                <w:proofErr w:type="spellStart"/>
                <w:r w:rsidRPr="003C50FC">
                  <w:t>salah</w:t>
                </w:r>
                <w:proofErr w:type="spellEnd"/>
                <w:r w:rsidRPr="003C50FC">
                  <w:t>, and later for the earliest Egyptian films</w:t>
                </w:r>
                <w:r>
                  <w:t xml:space="preserve"> such as </w:t>
                </w:r>
                <w:proofErr w:type="spellStart"/>
                <w:r w:rsidRPr="00E86D5B">
                  <w:rPr>
                    <w:i/>
                  </w:rPr>
                  <w:t>Yasmina</w:t>
                </w:r>
                <w:proofErr w:type="spellEnd"/>
                <w:r>
                  <w:t xml:space="preserve">, made by her one-time husband, </w:t>
                </w:r>
                <w:proofErr w:type="spellStart"/>
                <w:r>
                  <w:t>Najib</w:t>
                </w:r>
                <w:proofErr w:type="spellEnd"/>
                <w:r>
                  <w:t xml:space="preserve"> al-</w:t>
                </w:r>
                <w:proofErr w:type="spellStart"/>
                <w:r>
                  <w:t>Rihani</w:t>
                </w:r>
                <w:proofErr w:type="spellEnd"/>
                <w:r>
                  <w:t xml:space="preserve"> in the 1920s,</w:t>
                </w:r>
                <w:r w:rsidRPr="003C50FC">
                  <w:t xml:space="preserve"> that featured belly dancing. </w:t>
                </w:r>
              </w:p>
              <w:p w:rsidR="00220DDB" w:rsidRDefault="00220DDB" w:rsidP="00220DDB"/>
              <w:p w:rsidR="00220DDB" w:rsidRPr="003C50FC" w:rsidRDefault="00220DDB" w:rsidP="00220DDB">
                <w:r>
                  <w:t xml:space="preserve">Traditional belly dance, which dates back to at least the mid-nineteenth century, was largely improvised. </w:t>
                </w:r>
                <w:proofErr w:type="spellStart"/>
                <w:r w:rsidRPr="003C50FC">
                  <w:t>Masābnī</w:t>
                </w:r>
                <w:proofErr w:type="spellEnd"/>
                <w:r>
                  <w:t xml:space="preserve"> introduced fixed choreography. Traditional belly dance also focused largely on the lower body: “the Egyptian danseuse used to dance only by shimmying the belly and buttocks” (</w:t>
                </w:r>
                <w:proofErr w:type="spellStart"/>
                <w:r>
                  <w:t>Basila</w:t>
                </w:r>
                <w:proofErr w:type="spellEnd"/>
                <w:r>
                  <w:t xml:space="preserve"> 1960, 297, quoted in Dougherty 2000, 251). In contrast, </w:t>
                </w:r>
                <w:proofErr w:type="spellStart"/>
                <w:r w:rsidRPr="003C50FC">
                  <w:t>Masābnī</w:t>
                </w:r>
                <w:proofErr w:type="spellEnd"/>
                <w:r>
                  <w:t xml:space="preserve"> innovated </w:t>
                </w:r>
                <w:r w:rsidRPr="003C50FC">
                  <w:t xml:space="preserve">the use of graceful movements of the hands and arms, </w:t>
                </w:r>
                <w:r>
                  <w:t xml:space="preserve">and adapted </w:t>
                </w:r>
                <w:r w:rsidRPr="003C50FC">
                  <w:t>ballet movements such as turns</w:t>
                </w:r>
                <w:r>
                  <w:t xml:space="preserve"> for the belly dance genre. She also </w:t>
                </w:r>
                <w:r w:rsidRPr="003C50FC">
                  <w:t xml:space="preserve">greatly expanded </w:t>
                </w:r>
                <w:r>
                  <w:t xml:space="preserve">the dancer’s </w:t>
                </w:r>
                <w:r w:rsidRPr="003C50FC">
                  <w:t>use of space</w:t>
                </w:r>
                <w:r>
                  <w:t>, rejecting</w:t>
                </w:r>
                <w:r w:rsidRPr="003C50FC">
                  <w:t xml:space="preserve"> the static quality of </w:t>
                </w:r>
                <w:r>
                  <w:t xml:space="preserve">the </w:t>
                </w:r>
                <w:r w:rsidRPr="003C50FC">
                  <w:t>nineteenth</w:t>
                </w:r>
                <w:r>
                  <w:t>-</w:t>
                </w:r>
                <w:r w:rsidRPr="003C50FC">
                  <w:t>century practice in which the dancer often stood in one spot</w:t>
                </w:r>
                <w:r>
                  <w:t>.</w:t>
                </w:r>
                <w:r w:rsidRPr="003C50FC">
                  <w:t xml:space="preserve"> </w:t>
                </w:r>
                <w:r>
                  <w:t>F</w:t>
                </w:r>
                <w:r w:rsidRPr="003C50FC">
                  <w:t>inally</w:t>
                </w:r>
                <w:r>
                  <w:t>,</w:t>
                </w:r>
                <w:r w:rsidRPr="003C50FC">
                  <w:t xml:space="preserve"> </w:t>
                </w:r>
                <w:proofErr w:type="spellStart"/>
                <w:r w:rsidRPr="003C50FC">
                  <w:t>Masābnī</w:t>
                </w:r>
                <w:r>
                  <w:t>’s</w:t>
                </w:r>
                <w:proofErr w:type="spellEnd"/>
                <w:r>
                  <w:t xml:space="preserve"> choreography often featured</w:t>
                </w:r>
                <w:r w:rsidRPr="003C50FC">
                  <w:t xml:space="preserve"> a solo dancer with a chorus of dancers behind her</w:t>
                </w:r>
                <w:r>
                  <w:t>—</w:t>
                </w:r>
                <w:r w:rsidRPr="003C50FC">
                  <w:t xml:space="preserve">an idea </w:t>
                </w:r>
                <w:r>
                  <w:t xml:space="preserve">that had been previously foreign </w:t>
                </w:r>
                <w:r w:rsidRPr="003C50FC">
                  <w:t>in traditional Middle Eastern dance.</w:t>
                </w:r>
              </w:p>
              <w:p w:rsidR="00220DDB" w:rsidRDefault="00220DDB" w:rsidP="00220DDB"/>
              <w:p w:rsidR="00220DDB" w:rsidRDefault="00220DDB" w:rsidP="00220DDB">
                <w:r w:rsidRPr="003C50FC">
                  <w:t xml:space="preserve">Influenced by Hollywood’s vision of the East, </w:t>
                </w:r>
                <w:proofErr w:type="spellStart"/>
                <w:r w:rsidRPr="003C50FC">
                  <w:t>Masābnī</w:t>
                </w:r>
                <w:proofErr w:type="spellEnd"/>
                <w:r w:rsidRPr="003C50FC">
                  <w:t xml:space="preserve"> greatly altered the dance costume</w:t>
                </w:r>
                <w:r>
                  <w:t xml:space="preserve"> for belly dance</w:t>
                </w:r>
                <w:r w:rsidRPr="003C50FC">
                  <w:t>. The nineteenth- and early twentieth-century costume that would have been familiar to viewers of the many world fairs and exhibitio</w:t>
                </w:r>
                <w:r>
                  <w:t>ns in the Unit</w:t>
                </w:r>
                <w:r w:rsidRPr="003C50FC">
                  <w:t xml:space="preserve">ed States and Europe featured a simple wide skirt, at first reaching the ankles, and later below the knees, or baggy trousers with a chemise and a highly decorated vest. The new costume </w:t>
                </w:r>
                <w:proofErr w:type="spellStart"/>
                <w:r w:rsidRPr="003C50FC">
                  <w:t>Masābnī</w:t>
                </w:r>
                <w:proofErr w:type="spellEnd"/>
                <w:r>
                  <w:t xml:space="preserve"> adopted included</w:t>
                </w:r>
                <w:r w:rsidRPr="003C50FC">
                  <w:t xml:space="preserve"> a brassiere, often covered with coins or jewels</w:t>
                </w:r>
                <w:r>
                  <w:t>, and a floor length skirt that was</w:t>
                </w:r>
                <w:r w:rsidRPr="003C50FC">
                  <w:t xml:space="preserve"> slit at the sides. These innovations became standard in both cabarets in Egypt and abroad, as well as in Egyptian and foreign films.</w:t>
                </w:r>
                <w:r>
                  <w:t xml:space="preserve"> </w:t>
                </w:r>
                <w:r w:rsidRPr="003C50FC">
                  <w:t xml:space="preserve">Judging from a photograph of her company (Graham-Brown 1988, 184), </w:t>
                </w:r>
                <w:proofErr w:type="spellStart"/>
                <w:r w:rsidRPr="003C50FC">
                  <w:t>Masābnī</w:t>
                </w:r>
                <w:proofErr w:type="spellEnd"/>
                <w:r w:rsidRPr="003C50FC">
                  <w:t xml:space="preserve"> also used skits and dance acts taken from Middle Eastern and European sources such as films and nightclub </w:t>
                </w:r>
                <w:r>
                  <w:t>acts, which were appearing in Cairo at the time</w:t>
                </w:r>
                <w:r w:rsidRPr="003C50FC">
                  <w:t xml:space="preserve">. </w:t>
                </w:r>
              </w:p>
              <w:p w:rsidR="00220DDB" w:rsidRDefault="00220DDB" w:rsidP="00220DDB"/>
              <w:p w:rsidR="00220DDB" w:rsidRPr="003C50FC" w:rsidRDefault="00220DDB" w:rsidP="00220DDB">
                <w:r w:rsidRPr="003C50FC">
                  <w:t>In 1935</w:t>
                </w:r>
                <w:r>
                  <w:t>,</w:t>
                </w:r>
                <w:r w:rsidRPr="003C50FC">
                  <w:t xml:space="preserve"> </w:t>
                </w:r>
                <w:proofErr w:type="spellStart"/>
                <w:r w:rsidRPr="003C50FC">
                  <w:t>Masābnī</w:t>
                </w:r>
                <w:proofErr w:type="spellEnd"/>
                <w:r w:rsidRPr="003C50FC">
                  <w:t xml:space="preserve"> produced a film </w:t>
                </w:r>
                <w:proofErr w:type="spellStart"/>
                <w:r w:rsidRPr="00A959A7">
                  <w:rPr>
                    <w:i/>
                  </w:rPr>
                  <w:t>Malikat</w:t>
                </w:r>
                <w:proofErr w:type="spellEnd"/>
                <w:r w:rsidRPr="00A959A7">
                  <w:rPr>
                    <w:i/>
                  </w:rPr>
                  <w:t xml:space="preserve"> al-</w:t>
                </w:r>
                <w:proofErr w:type="spellStart"/>
                <w:r w:rsidRPr="00A959A7">
                  <w:rPr>
                    <w:i/>
                  </w:rPr>
                  <w:t>masārih</w:t>
                </w:r>
                <w:proofErr w:type="spellEnd"/>
                <w:r w:rsidRPr="003C50FC">
                  <w:t xml:space="preserve"> (</w:t>
                </w:r>
                <w:r w:rsidRPr="00A959A7">
                  <w:rPr>
                    <w:i/>
                  </w:rPr>
                  <w:t>Queen of the Theatres</w:t>
                </w:r>
                <w:r w:rsidRPr="003C50FC">
                  <w:t>)</w:t>
                </w:r>
                <w:r>
                  <w:t xml:space="preserve"> in which she starred.</w:t>
                </w:r>
                <w:r w:rsidRPr="003C50FC">
                  <w:t xml:space="preserve"> </w:t>
                </w:r>
                <w:r>
                  <w:t xml:space="preserve">Although this film was not a success, </w:t>
                </w:r>
                <w:proofErr w:type="spellStart"/>
                <w:r w:rsidRPr="003C50FC">
                  <w:t>Masābnī</w:t>
                </w:r>
                <w:proofErr w:type="spellEnd"/>
                <w:r w:rsidRPr="003C50FC">
                  <w:t xml:space="preserve"> </w:t>
                </w:r>
                <w:r>
                  <w:t>generously helped to promote</w:t>
                </w:r>
                <w:r w:rsidRPr="003C50FC">
                  <w:t xml:space="preserve"> dancers and singers who later dominated the Egyptian cinema and recording industry. Two of the most famous dancers she </w:t>
                </w:r>
                <w:r>
                  <w:t>helped</w:t>
                </w:r>
                <w:r w:rsidRPr="003C50FC">
                  <w:t xml:space="preserve"> were </w:t>
                </w:r>
                <w:proofErr w:type="spellStart"/>
                <w:r w:rsidRPr="003C50FC">
                  <w:t>Tahia</w:t>
                </w:r>
                <w:proofErr w:type="spellEnd"/>
                <w:r w:rsidRPr="003C50FC">
                  <w:t xml:space="preserve"> Carioca and </w:t>
                </w:r>
                <w:proofErr w:type="spellStart"/>
                <w:r w:rsidRPr="003C50FC">
                  <w:t>Sāmīah</w:t>
                </w:r>
                <w:proofErr w:type="spellEnd"/>
                <w:r w:rsidRPr="003C50FC">
                  <w:t xml:space="preserve"> </w:t>
                </w:r>
                <w:proofErr w:type="spellStart"/>
                <w:r w:rsidRPr="003C50FC">
                  <w:t>Gamāl</w:t>
                </w:r>
                <w:proofErr w:type="spellEnd"/>
                <w:r w:rsidRPr="003C50FC">
                  <w:t xml:space="preserve">. Singers included </w:t>
                </w:r>
                <w:proofErr w:type="spellStart"/>
                <w:r w:rsidRPr="003C50FC">
                  <w:t>Farīd</w:t>
                </w:r>
                <w:proofErr w:type="spellEnd"/>
                <w:r w:rsidRPr="003C50FC">
                  <w:t xml:space="preserve"> al-</w:t>
                </w:r>
                <w:proofErr w:type="spellStart"/>
                <w:r w:rsidRPr="003C50FC">
                  <w:t>Atrash</w:t>
                </w:r>
                <w:proofErr w:type="spellEnd"/>
                <w:r w:rsidRPr="003C50FC">
                  <w:t xml:space="preserve">, Leila </w:t>
                </w:r>
                <w:proofErr w:type="spellStart"/>
                <w:r w:rsidRPr="003C50FC">
                  <w:t>Mourad</w:t>
                </w:r>
                <w:proofErr w:type="spellEnd"/>
                <w:r w:rsidRPr="003C50FC">
                  <w:t>. She also successfully toured throughout Egypt and the Middle East. She retired in a cinematic escape to Lebanon in 1950, amid a welter of financial difficulties and angry bill collectors.</w:t>
                </w:r>
              </w:p>
              <w:p w:rsidR="00220DDB" w:rsidRDefault="00220DDB" w:rsidP="00220DDB"/>
              <w:p w:rsidR="00220DDB" w:rsidRPr="003C50FC" w:rsidRDefault="00220DDB" w:rsidP="00220DDB">
                <w:proofErr w:type="spellStart"/>
                <w:r w:rsidRPr="003C50FC">
                  <w:t>Masābnī</w:t>
                </w:r>
                <w:r>
                  <w:t>’s</w:t>
                </w:r>
                <w:proofErr w:type="spellEnd"/>
                <w:r w:rsidRPr="003C50FC">
                  <w:t xml:space="preserve"> legacy is perhaps </w:t>
                </w:r>
                <w:r>
                  <w:t>most evident</w:t>
                </w:r>
                <w:r w:rsidRPr="003C50FC">
                  <w:t xml:space="preserve"> in the United States and Europe among devotees of cabaret belly dancing</w:t>
                </w:r>
                <w:r>
                  <w:t>.</w:t>
                </w:r>
                <w:r w:rsidRPr="003C50FC">
                  <w:t xml:space="preserve"> </w:t>
                </w:r>
                <w:r>
                  <w:t xml:space="preserve">The </w:t>
                </w:r>
                <w:r w:rsidRPr="003C50FC">
                  <w:t>United States alone ha</w:t>
                </w:r>
                <w:r>
                  <w:t>s</w:t>
                </w:r>
                <w:r w:rsidRPr="003C50FC">
                  <w:t xml:space="preserve"> over a mi</w:t>
                </w:r>
                <w:r>
                  <w:t>llion practitioners</w:t>
                </w:r>
                <w:r w:rsidRPr="003C50FC">
                  <w:t xml:space="preserve"> (Sellers-Young 1992)</w:t>
                </w:r>
                <w:r>
                  <w:t>.</w:t>
                </w:r>
              </w:p>
              <w:p w:rsidR="00220DDB" w:rsidRDefault="00220DDB" w:rsidP="00220DDB"/>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871A065852D48A0B8E024F01E2BAF4E"/>
              </w:placeholder>
            </w:sdtPr>
            <w:sdtEndPr/>
            <w:sdtContent>
              <w:p w:rsidR="00220DDB" w:rsidRPr="00BA1471" w:rsidRDefault="00220DDB" w:rsidP="00220DDB">
                <w:pPr>
                  <w:rPr>
                    <w:b/>
                  </w:rPr>
                </w:pPr>
                <w:r w:rsidRPr="00BA1471">
                  <w:rPr>
                    <w:b/>
                  </w:rPr>
                  <w:t>References and Further Reading</w:t>
                </w:r>
              </w:p>
              <w:p w:rsidR="00220DDB" w:rsidRDefault="00220DDB" w:rsidP="00220DDB">
                <w:sdt>
                  <w:sdtPr>
                    <w:id w:val="-549452124"/>
                    <w:citation/>
                  </w:sdtPr>
                  <w:sdtContent>
                    <w:r>
                      <w:fldChar w:fldCharType="begin"/>
                    </w:r>
                    <w:r>
                      <w:instrText xml:space="preserve">CITATION Bas60 \l 2057 </w:instrText>
                    </w:r>
                    <w:r>
                      <w:fldChar w:fldCharType="separate"/>
                    </w:r>
                    <w:r>
                      <w:rPr>
                        <w:noProof/>
                      </w:rPr>
                      <w:t>(Basila)</w:t>
                    </w:r>
                    <w:r>
                      <w:fldChar w:fldCharType="end"/>
                    </w:r>
                  </w:sdtContent>
                </w:sdt>
              </w:p>
              <w:p w:rsidR="00220DDB" w:rsidRDefault="00220DDB" w:rsidP="00220DDB"/>
              <w:p w:rsidR="00F4158C" w:rsidRDefault="00F4158C" w:rsidP="00220DDB">
                <w:sdt>
                  <w:sdtPr>
                    <w:id w:val="1244838766"/>
                    <w:citation/>
                  </w:sdtPr>
                  <w:sdtContent>
                    <w:r>
                      <w:fldChar w:fldCharType="begin"/>
                    </w:r>
                    <w:r>
                      <w:instrText xml:space="preserve"> CITATION Dan97 \l 2057 </w:instrText>
                    </w:r>
                    <w:r>
                      <w:fldChar w:fldCharType="separate"/>
                    </w:r>
                    <w:r>
                      <w:rPr>
                        <w:noProof/>
                      </w:rPr>
                      <w:t>(Danielson)</w:t>
                    </w:r>
                    <w:r>
                      <w:fldChar w:fldCharType="end"/>
                    </w:r>
                  </w:sdtContent>
                </w:sdt>
              </w:p>
              <w:p w:rsidR="00220DDB" w:rsidRPr="003C50FC" w:rsidRDefault="00220DDB" w:rsidP="00220DDB"/>
              <w:p w:rsidR="00220DDB" w:rsidRDefault="00AA2A27" w:rsidP="00220DDB">
                <w:sdt>
                  <w:sdtPr>
                    <w:id w:val="-1596235560"/>
                    <w:citation/>
                  </w:sdtPr>
                  <w:sdtContent>
                    <w:r>
                      <w:fldChar w:fldCharType="begin"/>
                    </w:r>
                    <w:r w:rsidR="00791C43">
                      <w:instrText xml:space="preserve">CITATION Dou00 \l 2057 </w:instrText>
                    </w:r>
                    <w:r>
                      <w:fldChar w:fldCharType="separate"/>
                    </w:r>
                    <w:r w:rsidR="00791C43">
                      <w:rPr>
                        <w:noProof/>
                      </w:rPr>
                      <w:t>(Dougherty)</w:t>
                    </w:r>
                    <w:r>
                      <w:fldChar w:fldCharType="end"/>
                    </w:r>
                  </w:sdtContent>
                </w:sdt>
              </w:p>
              <w:p w:rsidR="00AA2A27" w:rsidRDefault="00AA2A27" w:rsidP="00220DDB"/>
              <w:p w:rsidR="00220DDB" w:rsidRDefault="006249DA" w:rsidP="00220DDB">
                <w:sdt>
                  <w:sdtPr>
                    <w:id w:val="-1867977164"/>
                    <w:citation/>
                  </w:sdtPr>
                  <w:sdtContent>
                    <w:r>
                      <w:fldChar w:fldCharType="begin"/>
                    </w:r>
                    <w:r>
                      <w:instrText xml:space="preserve"> CITATION Gra88 \l 2057 </w:instrText>
                    </w:r>
                    <w:r>
                      <w:fldChar w:fldCharType="separate"/>
                    </w:r>
                    <w:r>
                      <w:rPr>
                        <w:noProof/>
                      </w:rPr>
                      <w:t>(Graham-Brown)</w:t>
                    </w:r>
                    <w:r>
                      <w:fldChar w:fldCharType="end"/>
                    </w:r>
                  </w:sdtContent>
                </w:sdt>
              </w:p>
              <w:p w:rsidR="00220DDB" w:rsidRDefault="00220DDB" w:rsidP="00220DDB"/>
              <w:p w:rsidR="006249DA" w:rsidRDefault="00440442" w:rsidP="00220DDB">
                <w:sdt>
                  <w:sdtPr>
                    <w:id w:val="1715623506"/>
                    <w:citation/>
                  </w:sdtPr>
                  <w:sdtContent>
                    <w:r>
                      <w:fldChar w:fldCharType="begin"/>
                    </w:r>
                    <w:r>
                      <w:instrText xml:space="preserve"> CITATION Sel92 \l 2057 </w:instrText>
                    </w:r>
                    <w:r>
                      <w:fldChar w:fldCharType="separate"/>
                    </w:r>
                    <w:r>
                      <w:rPr>
                        <w:noProof/>
                      </w:rPr>
                      <w:t>(Sellers-Young)</w:t>
                    </w:r>
                    <w:r>
                      <w:fldChar w:fldCharType="end"/>
                    </w:r>
                  </w:sdtContent>
                </w:sdt>
              </w:p>
              <w:p w:rsidR="00440442" w:rsidRDefault="00440442" w:rsidP="00220DDB"/>
              <w:p w:rsidR="00220DDB" w:rsidRDefault="00B14488" w:rsidP="00220DDB">
                <w:sdt>
                  <w:sdtPr>
                    <w:id w:val="1555739365"/>
                    <w:citation/>
                  </w:sdtPr>
                  <w:sdtContent>
                    <w:r>
                      <w:fldChar w:fldCharType="begin"/>
                    </w:r>
                    <w:r>
                      <w:instrText xml:space="preserve"> CITATION Sha05 \l 2057 </w:instrText>
                    </w:r>
                    <w:r>
                      <w:fldChar w:fldCharType="separate"/>
                    </w:r>
                    <w:r>
                      <w:rPr>
                        <w:noProof/>
                      </w:rPr>
                      <w:t>(Shay and Sellers-Young)</w:t>
                    </w:r>
                    <w:r>
                      <w:fldChar w:fldCharType="end"/>
                    </w:r>
                  </w:sdtContent>
                </w:sdt>
              </w:p>
              <w:p w:rsidR="001215D5" w:rsidRDefault="001215D5" w:rsidP="001215D5">
                <w:pPr>
                  <w:rPr>
                    <w:b/>
                  </w:rPr>
                </w:pPr>
              </w:p>
              <w:p w:rsidR="001215D5" w:rsidRPr="009E02EA" w:rsidRDefault="001215D5" w:rsidP="001215D5">
                <w:pPr>
                  <w:rPr>
                    <w:b/>
                  </w:rPr>
                </w:pPr>
                <w:r w:rsidRPr="009E02EA">
                  <w:rPr>
                    <w:b/>
                  </w:rPr>
                  <w:t>Moving Image Material</w:t>
                </w:r>
              </w:p>
              <w:p w:rsidR="00B14488" w:rsidRDefault="00B14488" w:rsidP="00220DDB"/>
              <w:p w:rsidR="001215D5" w:rsidRPr="003C50FC" w:rsidRDefault="001215D5" w:rsidP="00220DDB">
                <w:sdt>
                  <w:sdtPr>
                    <w:id w:val="538242628"/>
                    <w:citation/>
                  </w:sdtPr>
                  <w:sdtContent>
                    <w:r>
                      <w:fldChar w:fldCharType="begin"/>
                    </w:r>
                    <w:r>
                      <w:instrText xml:space="preserve"> CITATION Ibr98 \l 2057 </w:instrText>
                    </w:r>
                    <w:r>
                      <w:fldChar w:fldCharType="separate"/>
                    </w:r>
                    <w:r>
                      <w:rPr>
                        <w:noProof/>
                      </w:rPr>
                      <w:t>(Ibrahim)</w:t>
                    </w:r>
                    <w:r>
                      <w:fldChar w:fldCharType="end"/>
                    </w:r>
                  </w:sdtContent>
                </w:sdt>
              </w:p>
              <w:p w:rsidR="00220DDB" w:rsidRDefault="00220DDB" w:rsidP="00220DDB"/>
              <w:p w:rsidR="00220DDB" w:rsidRDefault="00220DDB" w:rsidP="00220DDB">
                <w:pPr>
                  <w:rPr>
                    <w:rFonts w:eastAsiaTheme="minorEastAsia"/>
                    <w:b/>
                  </w:rPr>
                </w:pPr>
                <w:proofErr w:type="spellStart"/>
                <w:r w:rsidRPr="00817243">
                  <w:rPr>
                    <w:rFonts w:eastAsiaTheme="minorEastAsia"/>
                    <w:b/>
                  </w:rPr>
                  <w:t>Paratextual</w:t>
                </w:r>
                <w:proofErr w:type="spellEnd"/>
                <w:r w:rsidRPr="00817243">
                  <w:rPr>
                    <w:rFonts w:eastAsiaTheme="minorEastAsia"/>
                    <w:b/>
                  </w:rPr>
                  <w:t xml:space="preserve"> Material</w:t>
                </w:r>
              </w:p>
              <w:p w:rsidR="00CA762A" w:rsidRDefault="00CA762A" w:rsidP="00220DDB">
                <w:pPr>
                  <w:rPr>
                    <w:rFonts w:eastAsiaTheme="minorEastAsia"/>
                  </w:rPr>
                </w:pPr>
                <w:sdt>
                  <w:sdtPr>
                    <w:rPr>
                      <w:rFonts w:eastAsiaTheme="minorEastAsia"/>
                    </w:rPr>
                    <w:id w:val="306750909"/>
                    <w:citation/>
                  </w:sdtPr>
                  <w:sdtContent>
                    <w:r>
                      <w:rPr>
                        <w:rFonts w:eastAsiaTheme="minorEastAsia"/>
                      </w:rPr>
                      <w:fldChar w:fldCharType="begin"/>
                    </w:r>
                    <w:r>
                      <w:rPr>
                        <w:rFonts w:eastAsiaTheme="minorEastAsia"/>
                        <w:b/>
                      </w:rPr>
                      <w:instrText xml:space="preserve"> CITATION Gra881 \l 2057 </w:instrText>
                    </w:r>
                    <w:r>
                      <w:rPr>
                        <w:rFonts w:eastAsiaTheme="minorEastAsia"/>
                      </w:rPr>
                      <w:fldChar w:fldCharType="separate"/>
                    </w:r>
                    <w:r w:rsidRPr="00CA762A">
                      <w:rPr>
                        <w:rFonts w:eastAsiaTheme="minorEastAsia"/>
                        <w:noProof/>
                      </w:rPr>
                      <w:t>(S. Graham-Brown)</w:t>
                    </w:r>
                    <w:r>
                      <w:rPr>
                        <w:rFonts w:eastAsiaTheme="minorEastAsia"/>
                      </w:rPr>
                      <w:fldChar w:fldCharType="end"/>
                    </w:r>
                  </w:sdtContent>
                </w:sdt>
              </w:p>
              <w:p w:rsidR="003235A7" w:rsidRDefault="004675B8" w:rsidP="00FB11DE"/>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5B8" w:rsidRDefault="004675B8" w:rsidP="007A0D55">
      <w:pPr>
        <w:spacing w:after="0" w:line="240" w:lineRule="auto"/>
      </w:pPr>
      <w:r>
        <w:separator/>
      </w:r>
    </w:p>
  </w:endnote>
  <w:endnote w:type="continuationSeparator" w:id="0">
    <w:p w:rsidR="004675B8" w:rsidRDefault="004675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5B8" w:rsidRDefault="004675B8" w:rsidP="007A0D55">
      <w:pPr>
        <w:spacing w:after="0" w:line="240" w:lineRule="auto"/>
      </w:pPr>
      <w:r>
        <w:separator/>
      </w:r>
    </w:p>
  </w:footnote>
  <w:footnote w:type="continuationSeparator" w:id="0">
    <w:p w:rsidR="004675B8" w:rsidRDefault="004675B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DB"/>
    <w:rsid w:val="00002657"/>
    <w:rsid w:val="00032559"/>
    <w:rsid w:val="00052040"/>
    <w:rsid w:val="000B25AE"/>
    <w:rsid w:val="000B55AB"/>
    <w:rsid w:val="000D24DC"/>
    <w:rsid w:val="00101B2E"/>
    <w:rsid w:val="00116FA0"/>
    <w:rsid w:val="001215D5"/>
    <w:rsid w:val="0015114C"/>
    <w:rsid w:val="001A21F3"/>
    <w:rsid w:val="001A2537"/>
    <w:rsid w:val="001A6A06"/>
    <w:rsid w:val="00210C03"/>
    <w:rsid w:val="002162E2"/>
    <w:rsid w:val="00220DDB"/>
    <w:rsid w:val="00225C5A"/>
    <w:rsid w:val="00230B10"/>
    <w:rsid w:val="00234353"/>
    <w:rsid w:val="00244BB0"/>
    <w:rsid w:val="00246004"/>
    <w:rsid w:val="00271D9C"/>
    <w:rsid w:val="002A0A0D"/>
    <w:rsid w:val="002B0B37"/>
    <w:rsid w:val="0030662D"/>
    <w:rsid w:val="003235A7"/>
    <w:rsid w:val="00361E7A"/>
    <w:rsid w:val="003677B6"/>
    <w:rsid w:val="003D2A9E"/>
    <w:rsid w:val="003D3579"/>
    <w:rsid w:val="003E2795"/>
    <w:rsid w:val="003F0D73"/>
    <w:rsid w:val="00440442"/>
    <w:rsid w:val="00462DBE"/>
    <w:rsid w:val="00464699"/>
    <w:rsid w:val="004675B8"/>
    <w:rsid w:val="00483379"/>
    <w:rsid w:val="00487BC5"/>
    <w:rsid w:val="00496888"/>
    <w:rsid w:val="004A7476"/>
    <w:rsid w:val="004E5896"/>
    <w:rsid w:val="0050595C"/>
    <w:rsid w:val="00513EE6"/>
    <w:rsid w:val="00534F8F"/>
    <w:rsid w:val="00590035"/>
    <w:rsid w:val="005B177E"/>
    <w:rsid w:val="005B3921"/>
    <w:rsid w:val="005F26D7"/>
    <w:rsid w:val="005F5450"/>
    <w:rsid w:val="006249DA"/>
    <w:rsid w:val="006D0412"/>
    <w:rsid w:val="00715745"/>
    <w:rsid w:val="007411B9"/>
    <w:rsid w:val="00780D95"/>
    <w:rsid w:val="00780DC7"/>
    <w:rsid w:val="00791C43"/>
    <w:rsid w:val="007A0D55"/>
    <w:rsid w:val="007B3377"/>
    <w:rsid w:val="007E5F44"/>
    <w:rsid w:val="00821DE3"/>
    <w:rsid w:val="00846CE1"/>
    <w:rsid w:val="008A5B87"/>
    <w:rsid w:val="00922950"/>
    <w:rsid w:val="009A7264"/>
    <w:rsid w:val="009D1606"/>
    <w:rsid w:val="009E18A1"/>
    <w:rsid w:val="009E73D7"/>
    <w:rsid w:val="00A27D2C"/>
    <w:rsid w:val="00A76FD9"/>
    <w:rsid w:val="00A870F3"/>
    <w:rsid w:val="00AA2A27"/>
    <w:rsid w:val="00AB436D"/>
    <w:rsid w:val="00AD2F24"/>
    <w:rsid w:val="00AD4844"/>
    <w:rsid w:val="00B14488"/>
    <w:rsid w:val="00B219AE"/>
    <w:rsid w:val="00B33145"/>
    <w:rsid w:val="00B574C9"/>
    <w:rsid w:val="00BC39C9"/>
    <w:rsid w:val="00BE5BF7"/>
    <w:rsid w:val="00BF40E1"/>
    <w:rsid w:val="00C27FAB"/>
    <w:rsid w:val="00C358D4"/>
    <w:rsid w:val="00C6296B"/>
    <w:rsid w:val="00CA762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158C"/>
    <w:rsid w:val="00F60F53"/>
    <w:rsid w:val="00FA1925"/>
    <w:rsid w:val="00FB11DE"/>
    <w:rsid w:val="00FB589A"/>
    <w:rsid w:val="00FB7317"/>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90F73-94D5-4DB0-AD13-6AD4F8C6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6321">
      <w:bodyDiv w:val="1"/>
      <w:marLeft w:val="0"/>
      <w:marRight w:val="0"/>
      <w:marTop w:val="0"/>
      <w:marBottom w:val="0"/>
      <w:divBdr>
        <w:top w:val="none" w:sz="0" w:space="0" w:color="auto"/>
        <w:left w:val="none" w:sz="0" w:space="0" w:color="auto"/>
        <w:bottom w:val="none" w:sz="0" w:space="0" w:color="auto"/>
        <w:right w:val="none" w:sz="0" w:space="0" w:color="auto"/>
      </w:divBdr>
    </w:div>
    <w:div w:id="221406723">
      <w:bodyDiv w:val="1"/>
      <w:marLeft w:val="0"/>
      <w:marRight w:val="0"/>
      <w:marTop w:val="0"/>
      <w:marBottom w:val="0"/>
      <w:divBdr>
        <w:top w:val="none" w:sz="0" w:space="0" w:color="auto"/>
        <w:left w:val="none" w:sz="0" w:space="0" w:color="auto"/>
        <w:bottom w:val="none" w:sz="0" w:space="0" w:color="auto"/>
        <w:right w:val="none" w:sz="0" w:space="0" w:color="auto"/>
      </w:divBdr>
    </w:div>
    <w:div w:id="762603068">
      <w:bodyDiv w:val="1"/>
      <w:marLeft w:val="0"/>
      <w:marRight w:val="0"/>
      <w:marTop w:val="0"/>
      <w:marBottom w:val="0"/>
      <w:divBdr>
        <w:top w:val="none" w:sz="0" w:space="0" w:color="auto"/>
        <w:left w:val="none" w:sz="0" w:space="0" w:color="auto"/>
        <w:bottom w:val="none" w:sz="0" w:space="0" w:color="auto"/>
        <w:right w:val="none" w:sz="0" w:space="0" w:color="auto"/>
      </w:divBdr>
    </w:div>
    <w:div w:id="1118526347">
      <w:bodyDiv w:val="1"/>
      <w:marLeft w:val="0"/>
      <w:marRight w:val="0"/>
      <w:marTop w:val="0"/>
      <w:marBottom w:val="0"/>
      <w:divBdr>
        <w:top w:val="none" w:sz="0" w:space="0" w:color="auto"/>
        <w:left w:val="none" w:sz="0" w:space="0" w:color="auto"/>
        <w:bottom w:val="none" w:sz="0" w:space="0" w:color="auto"/>
        <w:right w:val="none" w:sz="0" w:space="0" w:color="auto"/>
      </w:divBdr>
    </w:div>
    <w:div w:id="1390495804">
      <w:bodyDiv w:val="1"/>
      <w:marLeft w:val="0"/>
      <w:marRight w:val="0"/>
      <w:marTop w:val="0"/>
      <w:marBottom w:val="0"/>
      <w:divBdr>
        <w:top w:val="none" w:sz="0" w:space="0" w:color="auto"/>
        <w:left w:val="none" w:sz="0" w:space="0" w:color="auto"/>
        <w:bottom w:val="none" w:sz="0" w:space="0" w:color="auto"/>
        <w:right w:val="none" w:sz="0" w:space="0" w:color="auto"/>
      </w:divBdr>
    </w:div>
    <w:div w:id="1395087653">
      <w:bodyDiv w:val="1"/>
      <w:marLeft w:val="0"/>
      <w:marRight w:val="0"/>
      <w:marTop w:val="0"/>
      <w:marBottom w:val="0"/>
      <w:divBdr>
        <w:top w:val="none" w:sz="0" w:space="0" w:color="auto"/>
        <w:left w:val="none" w:sz="0" w:space="0" w:color="auto"/>
        <w:bottom w:val="none" w:sz="0" w:space="0" w:color="auto"/>
        <w:right w:val="none" w:sz="0" w:space="0" w:color="auto"/>
      </w:divBdr>
    </w:div>
    <w:div w:id="1462923828">
      <w:bodyDiv w:val="1"/>
      <w:marLeft w:val="0"/>
      <w:marRight w:val="0"/>
      <w:marTop w:val="0"/>
      <w:marBottom w:val="0"/>
      <w:divBdr>
        <w:top w:val="none" w:sz="0" w:space="0" w:color="auto"/>
        <w:left w:val="none" w:sz="0" w:space="0" w:color="auto"/>
        <w:bottom w:val="none" w:sz="0" w:space="0" w:color="auto"/>
        <w:right w:val="none" w:sz="0" w:space="0" w:color="auto"/>
      </w:divBdr>
    </w:div>
    <w:div w:id="1492067234">
      <w:bodyDiv w:val="1"/>
      <w:marLeft w:val="0"/>
      <w:marRight w:val="0"/>
      <w:marTop w:val="0"/>
      <w:marBottom w:val="0"/>
      <w:divBdr>
        <w:top w:val="none" w:sz="0" w:space="0" w:color="auto"/>
        <w:left w:val="none" w:sz="0" w:space="0" w:color="auto"/>
        <w:bottom w:val="none" w:sz="0" w:space="0" w:color="auto"/>
        <w:right w:val="none" w:sz="0" w:space="0" w:color="auto"/>
      </w:divBdr>
    </w:div>
    <w:div w:id="1698121816">
      <w:bodyDiv w:val="1"/>
      <w:marLeft w:val="0"/>
      <w:marRight w:val="0"/>
      <w:marTop w:val="0"/>
      <w:marBottom w:val="0"/>
      <w:divBdr>
        <w:top w:val="none" w:sz="0" w:space="0" w:color="auto"/>
        <w:left w:val="none" w:sz="0" w:space="0" w:color="auto"/>
        <w:bottom w:val="none" w:sz="0" w:space="0" w:color="auto"/>
        <w:right w:val="none" w:sz="0" w:space="0" w:color="auto"/>
      </w:divBdr>
    </w:div>
    <w:div w:id="1867329138">
      <w:bodyDiv w:val="1"/>
      <w:marLeft w:val="0"/>
      <w:marRight w:val="0"/>
      <w:marTop w:val="0"/>
      <w:marBottom w:val="0"/>
      <w:divBdr>
        <w:top w:val="none" w:sz="0" w:space="0" w:color="auto"/>
        <w:left w:val="none" w:sz="0" w:space="0" w:color="auto"/>
        <w:bottom w:val="none" w:sz="0" w:space="0" w:color="auto"/>
        <w:right w:val="none" w:sz="0" w:space="0" w:color="auto"/>
      </w:divBdr>
    </w:div>
    <w:div w:id="1891845886">
      <w:bodyDiv w:val="1"/>
      <w:marLeft w:val="0"/>
      <w:marRight w:val="0"/>
      <w:marTop w:val="0"/>
      <w:marBottom w:val="0"/>
      <w:divBdr>
        <w:top w:val="none" w:sz="0" w:space="0" w:color="auto"/>
        <w:left w:val="none" w:sz="0" w:space="0" w:color="auto"/>
        <w:bottom w:val="none" w:sz="0" w:space="0" w:color="auto"/>
        <w:right w:val="none" w:sz="0" w:space="0" w:color="auto"/>
      </w:divBdr>
    </w:div>
    <w:div w:id="20035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BD1D4F76384AFE8F6155745F6FDBE6"/>
        <w:category>
          <w:name w:val="General"/>
          <w:gallery w:val="placeholder"/>
        </w:category>
        <w:types>
          <w:type w:val="bbPlcHdr"/>
        </w:types>
        <w:behaviors>
          <w:behavior w:val="content"/>
        </w:behaviors>
        <w:guid w:val="{971CF486-3537-43F8-9508-0FFECD23E529}"/>
      </w:docPartPr>
      <w:docPartBody>
        <w:p w:rsidR="00000000" w:rsidRDefault="00555868">
          <w:pPr>
            <w:pStyle w:val="EFBD1D4F76384AFE8F6155745F6FDBE6"/>
          </w:pPr>
          <w:r w:rsidRPr="00CC586D">
            <w:rPr>
              <w:rStyle w:val="PlaceholderText"/>
              <w:b/>
              <w:color w:val="FFFFFF" w:themeColor="background1"/>
            </w:rPr>
            <w:t>[Salutation]</w:t>
          </w:r>
        </w:p>
      </w:docPartBody>
    </w:docPart>
    <w:docPart>
      <w:docPartPr>
        <w:name w:val="5E18B2E3C7DE4F6CAACCA454213F8E22"/>
        <w:category>
          <w:name w:val="General"/>
          <w:gallery w:val="placeholder"/>
        </w:category>
        <w:types>
          <w:type w:val="bbPlcHdr"/>
        </w:types>
        <w:behaviors>
          <w:behavior w:val="content"/>
        </w:behaviors>
        <w:guid w:val="{A7C9ACC9-413B-4013-AF4D-8BDD3DF5A1DA}"/>
      </w:docPartPr>
      <w:docPartBody>
        <w:p w:rsidR="00000000" w:rsidRDefault="00555868">
          <w:pPr>
            <w:pStyle w:val="5E18B2E3C7DE4F6CAACCA454213F8E22"/>
          </w:pPr>
          <w:r>
            <w:rPr>
              <w:rStyle w:val="PlaceholderText"/>
            </w:rPr>
            <w:t>[First name]</w:t>
          </w:r>
        </w:p>
      </w:docPartBody>
    </w:docPart>
    <w:docPart>
      <w:docPartPr>
        <w:name w:val="C37F135C57B1403BA767665ACB201390"/>
        <w:category>
          <w:name w:val="General"/>
          <w:gallery w:val="placeholder"/>
        </w:category>
        <w:types>
          <w:type w:val="bbPlcHdr"/>
        </w:types>
        <w:behaviors>
          <w:behavior w:val="content"/>
        </w:behaviors>
        <w:guid w:val="{2B43F702-12A0-48BE-8BC1-2856ADB489B9}"/>
      </w:docPartPr>
      <w:docPartBody>
        <w:p w:rsidR="00000000" w:rsidRDefault="00555868">
          <w:pPr>
            <w:pStyle w:val="C37F135C57B1403BA767665ACB201390"/>
          </w:pPr>
          <w:r>
            <w:rPr>
              <w:rStyle w:val="PlaceholderText"/>
            </w:rPr>
            <w:t>[Middle name]</w:t>
          </w:r>
        </w:p>
      </w:docPartBody>
    </w:docPart>
    <w:docPart>
      <w:docPartPr>
        <w:name w:val="6323E2414ECC49CF9387368EB85BAFAE"/>
        <w:category>
          <w:name w:val="General"/>
          <w:gallery w:val="placeholder"/>
        </w:category>
        <w:types>
          <w:type w:val="bbPlcHdr"/>
        </w:types>
        <w:behaviors>
          <w:behavior w:val="content"/>
        </w:behaviors>
        <w:guid w:val="{1AFDADD0-8304-46C3-BDF3-3AFD193F439A}"/>
      </w:docPartPr>
      <w:docPartBody>
        <w:p w:rsidR="00000000" w:rsidRDefault="00555868">
          <w:pPr>
            <w:pStyle w:val="6323E2414ECC49CF9387368EB85BAFAE"/>
          </w:pPr>
          <w:r>
            <w:rPr>
              <w:rStyle w:val="PlaceholderText"/>
            </w:rPr>
            <w:t>[Last</w:t>
          </w:r>
          <w:r>
            <w:rPr>
              <w:rStyle w:val="PlaceholderText"/>
            </w:rPr>
            <w:t xml:space="preserve"> name]</w:t>
          </w:r>
        </w:p>
      </w:docPartBody>
    </w:docPart>
    <w:docPart>
      <w:docPartPr>
        <w:name w:val="F0CD1B14F18B41DE815A643D64B290CB"/>
        <w:category>
          <w:name w:val="General"/>
          <w:gallery w:val="placeholder"/>
        </w:category>
        <w:types>
          <w:type w:val="bbPlcHdr"/>
        </w:types>
        <w:behaviors>
          <w:behavior w:val="content"/>
        </w:behaviors>
        <w:guid w:val="{093DC564-AD2E-400F-9E15-A796892DA3C9}"/>
      </w:docPartPr>
      <w:docPartBody>
        <w:p w:rsidR="00000000" w:rsidRDefault="00555868">
          <w:pPr>
            <w:pStyle w:val="F0CD1B14F18B41DE815A643D64B290CB"/>
          </w:pPr>
          <w:r>
            <w:rPr>
              <w:rStyle w:val="PlaceholderText"/>
            </w:rPr>
            <w:t>[Enter your biography]</w:t>
          </w:r>
        </w:p>
      </w:docPartBody>
    </w:docPart>
    <w:docPart>
      <w:docPartPr>
        <w:name w:val="05D51EE6C8A6412FBB26D3F3B9E7A009"/>
        <w:category>
          <w:name w:val="General"/>
          <w:gallery w:val="placeholder"/>
        </w:category>
        <w:types>
          <w:type w:val="bbPlcHdr"/>
        </w:types>
        <w:behaviors>
          <w:behavior w:val="content"/>
        </w:behaviors>
        <w:guid w:val="{DB3CDFC6-FD92-42EF-A316-A81A58449C39}"/>
      </w:docPartPr>
      <w:docPartBody>
        <w:p w:rsidR="00000000" w:rsidRDefault="00555868">
          <w:pPr>
            <w:pStyle w:val="05D51EE6C8A6412FBB26D3F3B9E7A009"/>
          </w:pPr>
          <w:r>
            <w:rPr>
              <w:rStyle w:val="PlaceholderText"/>
            </w:rPr>
            <w:t>[Enter the institution with which you are affiliated]</w:t>
          </w:r>
        </w:p>
      </w:docPartBody>
    </w:docPart>
    <w:docPart>
      <w:docPartPr>
        <w:name w:val="694E3AF821554AE588EE0E437FDB5ACD"/>
        <w:category>
          <w:name w:val="General"/>
          <w:gallery w:val="placeholder"/>
        </w:category>
        <w:types>
          <w:type w:val="bbPlcHdr"/>
        </w:types>
        <w:behaviors>
          <w:behavior w:val="content"/>
        </w:behaviors>
        <w:guid w:val="{7CB819D8-CD45-4F5E-8318-E1D5A161A05E}"/>
      </w:docPartPr>
      <w:docPartBody>
        <w:p w:rsidR="00000000" w:rsidRDefault="00555868">
          <w:pPr>
            <w:pStyle w:val="694E3AF821554AE588EE0E437FDB5ACD"/>
          </w:pPr>
          <w:r w:rsidRPr="00EF74F7">
            <w:rPr>
              <w:b/>
              <w:color w:val="808080" w:themeColor="background1" w:themeShade="80"/>
            </w:rPr>
            <w:t>[Enter the headword for your article]</w:t>
          </w:r>
        </w:p>
      </w:docPartBody>
    </w:docPart>
    <w:docPart>
      <w:docPartPr>
        <w:name w:val="4254FEA8431E4401BD7991DDCE05ACB8"/>
        <w:category>
          <w:name w:val="General"/>
          <w:gallery w:val="placeholder"/>
        </w:category>
        <w:types>
          <w:type w:val="bbPlcHdr"/>
        </w:types>
        <w:behaviors>
          <w:behavior w:val="content"/>
        </w:behaviors>
        <w:guid w:val="{83AB189D-5F51-40C6-AC90-588F1CE12FDE}"/>
      </w:docPartPr>
      <w:docPartBody>
        <w:p w:rsidR="00000000" w:rsidRDefault="00555868">
          <w:pPr>
            <w:pStyle w:val="4254FEA8431E4401BD7991DDCE05AC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342E413ED242C7B29D1CB810426AFB"/>
        <w:category>
          <w:name w:val="General"/>
          <w:gallery w:val="placeholder"/>
        </w:category>
        <w:types>
          <w:type w:val="bbPlcHdr"/>
        </w:types>
        <w:behaviors>
          <w:behavior w:val="content"/>
        </w:behaviors>
        <w:guid w:val="{EF470038-93FB-4FCA-8DAF-920AF30CC21C}"/>
      </w:docPartPr>
      <w:docPartBody>
        <w:p w:rsidR="00000000" w:rsidRDefault="00555868">
          <w:pPr>
            <w:pStyle w:val="42342E413ED242C7B29D1CB810426A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B7884A0CFE4C30AEB291D3C850B48C"/>
        <w:category>
          <w:name w:val="General"/>
          <w:gallery w:val="placeholder"/>
        </w:category>
        <w:types>
          <w:type w:val="bbPlcHdr"/>
        </w:types>
        <w:behaviors>
          <w:behavior w:val="content"/>
        </w:behaviors>
        <w:guid w:val="{604A6605-3F73-4EFA-8F16-47C43D9129C9}"/>
      </w:docPartPr>
      <w:docPartBody>
        <w:p w:rsidR="00000000" w:rsidRDefault="00555868">
          <w:pPr>
            <w:pStyle w:val="D9B7884A0CFE4C30AEB291D3C850B4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71A065852D48A0B8E024F01E2BAF4E"/>
        <w:category>
          <w:name w:val="General"/>
          <w:gallery w:val="placeholder"/>
        </w:category>
        <w:types>
          <w:type w:val="bbPlcHdr"/>
        </w:types>
        <w:behaviors>
          <w:behavior w:val="content"/>
        </w:behaviors>
        <w:guid w:val="{2626EF60-2409-47B3-8B8C-E811CAB25F3B}"/>
      </w:docPartPr>
      <w:docPartBody>
        <w:p w:rsidR="00000000" w:rsidRDefault="00555868">
          <w:pPr>
            <w:pStyle w:val="9871A065852D48A0B8E024F01E2BAF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868"/>
    <w:rsid w:val="00555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BD1D4F76384AFE8F6155745F6FDBE6">
    <w:name w:val="EFBD1D4F76384AFE8F6155745F6FDBE6"/>
  </w:style>
  <w:style w:type="paragraph" w:customStyle="1" w:styleId="5E18B2E3C7DE4F6CAACCA454213F8E22">
    <w:name w:val="5E18B2E3C7DE4F6CAACCA454213F8E22"/>
  </w:style>
  <w:style w:type="paragraph" w:customStyle="1" w:styleId="C37F135C57B1403BA767665ACB201390">
    <w:name w:val="C37F135C57B1403BA767665ACB201390"/>
  </w:style>
  <w:style w:type="paragraph" w:customStyle="1" w:styleId="6323E2414ECC49CF9387368EB85BAFAE">
    <w:name w:val="6323E2414ECC49CF9387368EB85BAFAE"/>
  </w:style>
  <w:style w:type="paragraph" w:customStyle="1" w:styleId="F0CD1B14F18B41DE815A643D64B290CB">
    <w:name w:val="F0CD1B14F18B41DE815A643D64B290CB"/>
  </w:style>
  <w:style w:type="paragraph" w:customStyle="1" w:styleId="05D51EE6C8A6412FBB26D3F3B9E7A009">
    <w:name w:val="05D51EE6C8A6412FBB26D3F3B9E7A009"/>
  </w:style>
  <w:style w:type="paragraph" w:customStyle="1" w:styleId="694E3AF821554AE588EE0E437FDB5ACD">
    <w:name w:val="694E3AF821554AE588EE0E437FDB5ACD"/>
  </w:style>
  <w:style w:type="paragraph" w:customStyle="1" w:styleId="4254FEA8431E4401BD7991DDCE05ACB8">
    <w:name w:val="4254FEA8431E4401BD7991DDCE05ACB8"/>
  </w:style>
  <w:style w:type="paragraph" w:customStyle="1" w:styleId="42342E413ED242C7B29D1CB810426AFB">
    <w:name w:val="42342E413ED242C7B29D1CB810426AFB"/>
  </w:style>
  <w:style w:type="paragraph" w:customStyle="1" w:styleId="D9B7884A0CFE4C30AEB291D3C850B48C">
    <w:name w:val="D9B7884A0CFE4C30AEB291D3C850B48C"/>
  </w:style>
  <w:style w:type="paragraph" w:customStyle="1" w:styleId="9871A065852D48A0B8E024F01E2BAF4E">
    <w:name w:val="9871A065852D48A0B8E024F01E2BAF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Bas60</b:Tag>
    <b:SourceType>Book</b:SourceType>
    <b:Guid>{8F296EA0-76C1-4038-A0DE-B7AB4211EE3D}</b:Guid>
    <b:Title>Mukhakkirat Badi’a Masabni [Memoirs of Badi’a Masabni]</b:Title>
    <b:City>Beirut</b:City>
    <b:Year>1960</b:Year>
    <b:Author>
      <b:Author>
        <b:NameList>
          <b:Person>
            <b:Last>Basila</b:Last>
            <b:First>N</b:First>
          </b:Person>
        </b:NameList>
      </b:Author>
    </b:Author>
    <b:Publisher>Der Maktabat al-Hayat</b:Publisher>
    <b:Comments>An autobiography of the famous entertainer and impresaria of Egyptian music hall theatre that is especially interesting for the details of the entertainment world at the turn of the last century.</b:Comments>
    <b:RefOrder>1</b:RefOrder>
  </b:Source>
  <b:Source>
    <b:Tag>Dan97</b:Tag>
    <b:SourceType>Book</b:SourceType>
    <b:Guid>{1351EDB1-0557-4C1A-A376-CDAC7F26A6E6}</b:Guid>
    <b:Author>
      <b:Author>
        <b:NameList>
          <b:Person>
            <b:Last>Danielson</b:Last>
            <b:First>V.</b:First>
          </b:Person>
        </b:NameList>
      </b:Author>
    </b:Author>
    <b:Title>The Voice of Egypt: Umm Kulthum, Arabic Song, and Egyptian Society in the Twentieth Century</b:Title>
    <b:Year>1997</b:Year>
    <b:City>Cairo</b:City>
    <b:Publisher>The American University in Cairo Press</b:Publisher>
    <b:Comments>This is an important scholarly biography of Egypt’s most famous vocalist, which shows the details of the world of the public entertainer in twentieth-century Cairo.</b:Comments>
    <b:RefOrder>2</b:RefOrder>
  </b:Source>
  <b:Source>
    <b:Tag>Dou00</b:Tag>
    <b:SourceType>BookSection</b:SourceType>
    <b:Guid>{F490B556-6C02-40CF-A686-895D0BD4FB43}</b:Guid>
    <b:Author>
      <b:Author>
        <b:NameList>
          <b:Person>
            <b:Last>Dougherty</b:Last>
            <b:First>R.</b:First>
            <b:Middle>L.</b:Middle>
          </b:Person>
        </b:NameList>
      </b:Author>
      <b:Editor>
        <b:NameList>
          <b:Person>
            <b:Last>Armbrust</b:Last>
            <b:First>Walter</b:First>
          </b:Person>
        </b:NameList>
      </b:Editor>
    </b:Author>
    <b:Title>Badi'a Masabni Artiste and Modernist: The Egyptian Print Media's Carnival of National Identity</b:Title>
    <b:Year>2000</b:Year>
    <b:City>Berkeley and Los Angeles</b:City>
    <b:Publisher>University of California Press</b:Publisher>
    <b:BookTitle>Mass Mediations: New Approaches to Popular Culture in the Middle East and Beyond</b:BookTitle>
    <b:Pages>243-68</b:Pages>
    <b:Comments>An interesting account of Masabni’s life and performance activities, especially showing the difficulties facing women in that environment.</b:Comments>
    <b:RefOrder>3</b:RefOrder>
  </b:Source>
  <b:Source>
    <b:Tag>Gra88</b:Tag>
    <b:SourceType>Book</b:SourceType>
    <b:Guid>{C1973700-5953-4574-AD5A-CE6092573833}</b:Guid>
    <b:Title>Images of Women: The Portrayal of Women in Photography of the Middle East 1860-1950</b:Title>
    <b:Year>1988</b:Year>
    <b:City>New York</b:City>
    <b:Publisher>Columbia University Press</b:Publisher>
    <b:Author>
      <b:Author>
        <b:NameList>
          <b:Person>
            <b:Last>Graham-Brown</b:Last>
            <b:First>S.</b:First>
          </b:Person>
        </b:NameList>
      </b:Author>
    </b:Author>
    <b:Comments>One chapter in this book focuses on public entertainers in the Middle East. There is some discussion of Badi’a Masabni.</b:Comments>
    <b:RefOrder>4</b:RefOrder>
  </b:Source>
  <b:Source>
    <b:Tag>Sel92</b:Tag>
    <b:SourceType>JournalArticle</b:SourceType>
    <b:Guid>{2A7660E1-0740-480D-BD6A-02AF393B0801}</b:Guid>
    <b:Title>Raks El Sharki: Transculturation of a Folk Form</b:Title>
    <b:Year>1992</b:Year>
    <b:JournalName>Journal of Popular Culture</b:JournalName>
    <b:Pages>141-52</b:Pages>
    <b:Author>
      <b:Author>
        <b:NameList>
          <b:Person>
            <b:Last>Sellers-Young</b:Last>
            <b:First>B.</b:First>
          </b:Person>
        </b:NameList>
      </b:Author>
    </b:Author>
    <b:Volume>26</b:Volume>
    <b:Issue>2</b:Issue>
    <b:Comments>This scholarly article discusses the ways in which over a million American women appropriated belly dancing during second wave feminism.</b:Comments>
    <b:RefOrder>5</b:RefOrder>
  </b:Source>
  <b:Source>
    <b:Tag>Sha05</b:Tag>
    <b:SourceType>BookSection</b:SourceType>
    <b:Guid>{9E7BBDE9-A345-4029-88B0-1D6CBCC118CA}</b:Guid>
    <b:Title>Introduction</b:Title>
    <b:Year>2005</b:Year>
    <b:Author>
      <b:Author>
        <b:NameList>
          <b:Person>
            <b:Last>Shay</b:Last>
            <b:First>A.</b:First>
          </b:Person>
          <b:Person>
            <b:Last>Sellers-Young</b:Last>
            <b:First>B.</b:First>
          </b:Person>
        </b:NameList>
      </b:Author>
      <b:Editor>
        <b:NameList>
          <b:Person>
            <b:Last>Shay</b:Last>
            <b:First>A.</b:First>
          </b:Person>
          <b:Person>
            <b:Last>Sellers-Young</b:Last>
            <b:First>B.</b:First>
          </b:Person>
        </b:NameList>
      </b:Editor>
    </b:Author>
    <b:BookTitle>Belly Dance: Orientalism, Transnationalism and Harem Fantasy</b:BookTitle>
    <b:City>Costa Mesa</b:City>
    <b:Publisher>Mazda Publishers</b:Publisher>
    <b:StateProvince>California</b:StateProvince>
    <b:Comments>This scholarly article approaches the origins and practices of solo improvised dance in the Middle East, and the difference between its perception and reception in the Middle East and the West.</b:Comments>
    <b:RefOrder>6</b:RefOrder>
  </b:Source>
  <b:Source>
    <b:Tag>Ibr98</b:Tag>
    <b:SourceType>Film</b:SourceType>
    <b:Guid>{36194F9A-36A5-4E14-960F-C75F8565DF74}</b:Guid>
    <b:Title>Personal Glimpses</b:Title>
    <b:Year>1998</b:Year>
    <b:Medium>Video</b:Medium>
    <b:Author>
      <b:Director>
        <b:NameList>
          <b:Person>
            <b:Last>Ibrahim</b:Last>
            <b:First>F.</b:First>
          </b:Person>
        </b:NameList>
      </b:Director>
    </b:Author>
    <b:Comments>This video features many types of Oriental dance; it is especially interesting for some of the earliest films of belly dancing.</b:Comments>
    <b:RefOrder>7</b:RefOrder>
  </b:Source>
  <b:Source>
    <b:Tag>Gra881</b:Tag>
    <b:SourceType>Book</b:SourceType>
    <b:Guid>{AB2E9AB1-0138-4650-8EA0-4771C9F3520E}</b:Guid>
    <b:Title>Images of Women</b:Title>
    <b:Year>1988</b:Year>
    <b:Author>
      <b:Author>
        <b:NameList>
          <b:Person>
            <b:Last>Graham-Brown</b:Last>
            <b:First>Sarah</b:First>
          </b:Person>
        </b:NameList>
      </b:Author>
    </b:Author>
    <b:City>New York</b:City>
    <b:Publisher>Columbia University Press</b:Publisher>
    <b:Pages>184</b:Pages>
    <b:Comments>A good photo of Badi'a Masabni's theatre.</b:Comments>
    <b:RefOrder>8</b:RefOrder>
  </b:Source>
</b:Sources>
</file>

<file path=customXml/itemProps1.xml><?xml version="1.0" encoding="utf-8"?>
<ds:datastoreItem xmlns:ds="http://schemas.openxmlformats.org/officeDocument/2006/customXml" ds:itemID="{B45024DE-802D-4B11-AFF4-CDC7533F9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43</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10</cp:revision>
  <dcterms:created xsi:type="dcterms:W3CDTF">2015-10-15T09:41:00Z</dcterms:created>
  <dcterms:modified xsi:type="dcterms:W3CDTF">2015-10-15T10:25:00Z</dcterms:modified>
</cp:coreProperties>
</file>