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7F5602" w14:textId="77777777" w:rsidTr="00922950">
        <w:tc>
          <w:tcPr>
            <w:tcW w:w="491" w:type="dxa"/>
            <w:vMerge w:val="restart"/>
            <w:shd w:val="clear" w:color="auto" w:fill="A6A6A6" w:themeFill="background1" w:themeFillShade="A6"/>
            <w:textDirection w:val="btLr"/>
          </w:tcPr>
          <w:p w14:paraId="660F6C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F1A88EEAB3054CBE756AA26E9A2809"/>
            </w:placeholder>
            <w:showingPlcHdr/>
            <w:dropDownList>
              <w:listItem w:displayText="Dr." w:value="Dr."/>
              <w:listItem w:displayText="Prof." w:value="Prof."/>
            </w:dropDownList>
          </w:sdtPr>
          <w:sdtContent>
            <w:tc>
              <w:tcPr>
                <w:tcW w:w="1259" w:type="dxa"/>
              </w:tcPr>
              <w:p w14:paraId="78CA02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6A5C19216A6D4FAA1719C4A13CD1DB"/>
            </w:placeholder>
            <w:text/>
          </w:sdtPr>
          <w:sdtContent>
            <w:tc>
              <w:tcPr>
                <w:tcW w:w="2073" w:type="dxa"/>
              </w:tcPr>
              <w:p w14:paraId="78CE7216" w14:textId="77777777" w:rsidR="00B574C9" w:rsidRDefault="00416E90" w:rsidP="00416E90">
                <w:r>
                  <w:t>Lynn</w:t>
                </w:r>
              </w:p>
            </w:tc>
          </w:sdtContent>
        </w:sdt>
        <w:sdt>
          <w:sdtPr>
            <w:alias w:val="Middle name"/>
            <w:tag w:val="authorMiddleName"/>
            <w:id w:val="-2076034781"/>
            <w:placeholder>
              <w:docPart w:val="6EDC2CF57FF1D3409517018686128601"/>
            </w:placeholder>
            <w:text/>
          </w:sdtPr>
          <w:sdtContent>
            <w:tc>
              <w:tcPr>
                <w:tcW w:w="2551" w:type="dxa"/>
              </w:tcPr>
              <w:p w14:paraId="22FBBFCA" w14:textId="77777777" w:rsidR="00B574C9" w:rsidRDefault="00416E90" w:rsidP="00416E90">
                <w:r>
                  <w:t>M</w:t>
                </w:r>
              </w:p>
            </w:tc>
          </w:sdtContent>
        </w:sdt>
        <w:sdt>
          <w:sdtPr>
            <w:alias w:val="Last name"/>
            <w:tag w:val="authorLastName"/>
            <w:id w:val="-1088529830"/>
            <w:placeholder>
              <w:docPart w:val="AA727F4C45ACC94AA5B47CB029F1568D"/>
            </w:placeholder>
            <w:text/>
          </w:sdtPr>
          <w:sdtContent>
            <w:tc>
              <w:tcPr>
                <w:tcW w:w="2642" w:type="dxa"/>
              </w:tcPr>
              <w:p w14:paraId="2EF95D5C" w14:textId="77777777" w:rsidR="00B574C9" w:rsidRDefault="00416E90" w:rsidP="00416E90">
                <w:r>
                  <w:t>Somers</w:t>
                </w:r>
              </w:p>
            </w:tc>
          </w:sdtContent>
        </w:sdt>
      </w:tr>
      <w:tr w:rsidR="00B574C9" w14:paraId="5BEEA4B0" w14:textId="77777777" w:rsidTr="001A6A06">
        <w:trPr>
          <w:trHeight w:val="986"/>
        </w:trPr>
        <w:tc>
          <w:tcPr>
            <w:tcW w:w="491" w:type="dxa"/>
            <w:vMerge/>
            <w:shd w:val="clear" w:color="auto" w:fill="A6A6A6" w:themeFill="background1" w:themeFillShade="A6"/>
          </w:tcPr>
          <w:p w14:paraId="43135E6C" w14:textId="77777777" w:rsidR="00B574C9" w:rsidRPr="001A6A06" w:rsidRDefault="00B574C9" w:rsidP="00CF1542">
            <w:pPr>
              <w:jc w:val="center"/>
              <w:rPr>
                <w:b/>
                <w:color w:val="FFFFFF" w:themeColor="background1"/>
              </w:rPr>
            </w:pPr>
          </w:p>
        </w:tc>
        <w:sdt>
          <w:sdtPr>
            <w:alias w:val="Biography"/>
            <w:tag w:val="authorBiography"/>
            <w:id w:val="938807824"/>
            <w:placeholder>
              <w:docPart w:val="9AD501564BD4B244A8F943746A61ECF7"/>
            </w:placeholder>
            <w:showingPlcHdr/>
          </w:sdtPr>
          <w:sdtContent>
            <w:tc>
              <w:tcPr>
                <w:tcW w:w="8525" w:type="dxa"/>
                <w:gridSpan w:val="4"/>
              </w:tcPr>
              <w:p w14:paraId="591A2AF3" w14:textId="77777777" w:rsidR="00B574C9" w:rsidRDefault="00B574C9" w:rsidP="00922950">
                <w:r>
                  <w:rPr>
                    <w:rStyle w:val="PlaceholderText"/>
                  </w:rPr>
                  <w:t>[Enter your biography]</w:t>
                </w:r>
              </w:p>
            </w:tc>
          </w:sdtContent>
        </w:sdt>
      </w:tr>
      <w:tr w:rsidR="00B574C9" w14:paraId="2EF71CFE" w14:textId="77777777" w:rsidTr="001A6A06">
        <w:trPr>
          <w:trHeight w:val="986"/>
        </w:trPr>
        <w:tc>
          <w:tcPr>
            <w:tcW w:w="491" w:type="dxa"/>
            <w:vMerge/>
            <w:shd w:val="clear" w:color="auto" w:fill="A6A6A6" w:themeFill="background1" w:themeFillShade="A6"/>
          </w:tcPr>
          <w:p w14:paraId="6D30C9CE" w14:textId="77777777" w:rsidR="00B574C9" w:rsidRPr="001A6A06" w:rsidRDefault="00B574C9" w:rsidP="00CF1542">
            <w:pPr>
              <w:jc w:val="center"/>
              <w:rPr>
                <w:b/>
                <w:color w:val="FFFFFF" w:themeColor="background1"/>
              </w:rPr>
            </w:pPr>
          </w:p>
        </w:tc>
        <w:sdt>
          <w:sdtPr>
            <w:alias w:val="Affiliation"/>
            <w:tag w:val="affiliation"/>
            <w:id w:val="2012937915"/>
            <w:placeholder>
              <w:docPart w:val="EE2BCF7EE72A6B46BEB4523A0C927108"/>
            </w:placeholder>
            <w:showingPlcHdr/>
            <w:text/>
          </w:sdtPr>
          <w:sdtContent>
            <w:tc>
              <w:tcPr>
                <w:tcW w:w="8525" w:type="dxa"/>
                <w:gridSpan w:val="4"/>
              </w:tcPr>
              <w:p w14:paraId="03BAC3D3" w14:textId="77777777" w:rsidR="00B574C9" w:rsidRDefault="00B574C9" w:rsidP="00B574C9">
                <w:r>
                  <w:rPr>
                    <w:rStyle w:val="PlaceholderText"/>
                  </w:rPr>
                  <w:t>[Enter the institution with which you are affiliated]</w:t>
                </w:r>
              </w:p>
            </w:tc>
          </w:sdtContent>
        </w:sdt>
      </w:tr>
    </w:tbl>
    <w:p w14:paraId="591FFD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0B1066" w14:textId="77777777" w:rsidTr="00244BB0">
        <w:tc>
          <w:tcPr>
            <w:tcW w:w="9016" w:type="dxa"/>
            <w:shd w:val="clear" w:color="auto" w:fill="A6A6A6" w:themeFill="background1" w:themeFillShade="A6"/>
            <w:tcMar>
              <w:top w:w="113" w:type="dxa"/>
              <w:bottom w:w="113" w:type="dxa"/>
            </w:tcMar>
          </w:tcPr>
          <w:p w14:paraId="3B5132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18EDB6" w14:textId="77777777" w:rsidTr="003F0D73">
        <w:sdt>
          <w:sdtPr>
            <w:alias w:val="Article headword"/>
            <w:tag w:val="articleHeadword"/>
            <w:id w:val="-361440020"/>
            <w:placeholder>
              <w:docPart w:val="003AA0449A263D40B0DFB1E40A7CC410"/>
            </w:placeholder>
            <w:text/>
          </w:sdtPr>
          <w:sdtContent>
            <w:tc>
              <w:tcPr>
                <w:tcW w:w="9016" w:type="dxa"/>
                <w:tcMar>
                  <w:top w:w="113" w:type="dxa"/>
                  <w:bottom w:w="113" w:type="dxa"/>
                </w:tcMar>
              </w:tcPr>
              <w:p w14:paraId="0480DFDE" w14:textId="77777777" w:rsidR="003F0D73" w:rsidRPr="00FB589A" w:rsidRDefault="00416E90" w:rsidP="00416E90">
                <w:r w:rsidRPr="00A54F8F">
                  <w:rPr>
                    <w:lang w:val="en-US"/>
                  </w:rPr>
                  <w:t>Neo-Impressionism</w:t>
                </w:r>
              </w:p>
            </w:tc>
          </w:sdtContent>
        </w:sdt>
      </w:tr>
      <w:tr w:rsidR="00464699" w14:paraId="537C4E92" w14:textId="77777777" w:rsidTr="00FD36D2">
        <w:sdt>
          <w:sdtPr>
            <w:alias w:val="Variant headwords"/>
            <w:tag w:val="variantHeadwords"/>
            <w:id w:val="173464402"/>
            <w:placeholder>
              <w:docPart w:val="8291D7D98941E449B4262BAD094B9544"/>
            </w:placeholder>
            <w:showingPlcHdr/>
          </w:sdtPr>
          <w:sdtContent>
            <w:tc>
              <w:tcPr>
                <w:tcW w:w="9016" w:type="dxa"/>
                <w:tcMar>
                  <w:top w:w="113" w:type="dxa"/>
                  <w:bottom w:w="113" w:type="dxa"/>
                </w:tcMar>
              </w:tcPr>
              <w:p w14:paraId="5A6443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4C9CC6" w14:textId="77777777" w:rsidTr="003F0D73">
        <w:sdt>
          <w:sdtPr>
            <w:alias w:val="Abstract"/>
            <w:tag w:val="abstract"/>
            <w:id w:val="-635871867"/>
            <w:placeholder>
              <w:docPart w:val="9590ABDF42E7F04E99CBF52A843ABD79"/>
            </w:placeholder>
          </w:sdtPr>
          <w:sdtContent>
            <w:tc>
              <w:tcPr>
                <w:tcW w:w="9016" w:type="dxa"/>
                <w:tcMar>
                  <w:top w:w="113" w:type="dxa"/>
                  <w:bottom w:w="113" w:type="dxa"/>
                </w:tcMar>
              </w:tcPr>
              <w:p w14:paraId="62DF0EEE" w14:textId="1EB972D1" w:rsidR="00E85A05" w:rsidRDefault="00416E90" w:rsidP="00E85A05">
                <w:r>
                  <w:t>Neo-Impressionism (1886</w:t>
                </w:r>
                <w:r>
                  <w:rPr>
                    <w:rFonts w:hAnsi="Times New Roman"/>
                  </w:rPr>
                  <w:t>-</w:t>
                </w:r>
                <w:r>
                  <w:t>1906) comprised a group of avant-garde painters in France who explored a systematic approach to painting that revived Classical ideals while critiquing Impressionism</w:t>
                </w:r>
                <w:r>
                  <w:rPr>
                    <w:rFonts w:hAnsi="Times New Roman"/>
                  </w:rPr>
                  <w:t>’</w:t>
                </w:r>
                <w:r>
                  <w:t xml:space="preserve">s prevailing aesthetic of </w:t>
                </w:r>
                <w:r w:rsidR="0031441D">
                  <w:t>spontaneity and improvisation. Led by the young</w:t>
                </w:r>
                <w:bookmarkStart w:id="0" w:name="_GoBack"/>
                <w:bookmarkEnd w:id="0"/>
                <w:r>
                  <w:t xml:space="preserve"> Parisian-born Georges Seurat, a rebellious </w:t>
                </w:r>
                <w:r>
                  <w:rPr>
                    <w:rFonts w:hAnsi="Times New Roman"/>
                    <w:lang w:val="fr-FR"/>
                  </w:rPr>
                  <w:t>É</w:t>
                </w:r>
                <w:r>
                  <w:rPr>
                    <w:lang w:val="fr-FR"/>
                  </w:rPr>
                  <w:t>cole des Beaux-Arts</w:t>
                </w:r>
                <w:r>
                  <w:t xml:space="preserve">-trained painter and anarchist, the Neo-Impressionists first gained attention at the eighth and final Impressionist exhibition in Paris in 1886.  There, Seurat and his student Paul Signac, accompanied by the older </w:t>
                </w:r>
                <w:r>
                  <w:rPr>
                    <w:lang w:val="es-ES_tradnl"/>
                  </w:rPr>
                  <w:t>Camille Pissarro</w:t>
                </w:r>
                <w:r>
                  <w:t>, and his son Lucien, staged their bold new work. Its centerpiece was Seurat</w:t>
                </w:r>
                <w:r>
                  <w:rPr>
                    <w:rFonts w:hAnsi="Times New Roman"/>
                  </w:rPr>
                  <w:t>’</w:t>
                </w:r>
                <w:r>
                  <w:t xml:space="preserve">s monumental </w:t>
                </w:r>
                <w:r>
                  <w:rPr>
                    <w:i/>
                    <w:iCs/>
                  </w:rPr>
                  <w:t>Sunday Afternoon on the Island of La Grande Jatte</w:t>
                </w:r>
                <w:r>
                  <w:t xml:space="preserve"> (1884-86), a visual manifesto to Neo-Impressionist precepts.  In his review, art critic and activist F</w:t>
                </w:r>
                <w:r>
                  <w:rPr>
                    <w:rFonts w:hAnsi="Times New Roman"/>
                  </w:rPr>
                  <w:t>é</w:t>
                </w:r>
                <w:r>
                  <w:rPr>
                    <w:lang w:val="fr-FR"/>
                  </w:rPr>
                  <w:t>lix F</w:t>
                </w:r>
                <w:r>
                  <w:rPr>
                    <w:rFonts w:hAnsi="Times New Roman"/>
                  </w:rPr>
                  <w:t>é</w:t>
                </w:r>
                <w:r>
                  <w:t>n</w:t>
                </w:r>
                <w:r>
                  <w:rPr>
                    <w:rFonts w:hAnsi="Times New Roman"/>
                  </w:rPr>
                  <w:t>é</w:t>
                </w:r>
                <w:r>
                  <w:t xml:space="preserve">on coined the label </w:t>
                </w:r>
                <w:r>
                  <w:rPr>
                    <w:i/>
                    <w:iCs/>
                  </w:rPr>
                  <w:t>n</w:t>
                </w:r>
                <w:r>
                  <w:rPr>
                    <w:rFonts w:hAnsi="Times New Roman"/>
                    <w:i/>
                    <w:iCs/>
                    <w:lang w:val="fr-FR"/>
                  </w:rPr>
                  <w:t>é</w:t>
                </w:r>
                <w:r>
                  <w:rPr>
                    <w:i/>
                    <w:iCs/>
                  </w:rPr>
                  <w:t>o-impressionisme</w:t>
                </w:r>
                <w:r>
                  <w:t xml:space="preserve"> to describe compositions that forcefully advanced Impressionism</w:t>
                </w:r>
                <w:r>
                  <w:rPr>
                    <w:rFonts w:hAnsi="Times New Roman"/>
                  </w:rPr>
                  <w:t>’</w:t>
                </w:r>
                <w:r>
                  <w:t>s vibrant colouristic experiments.  He detailed Seurat</w:t>
                </w:r>
                <w:r>
                  <w:rPr>
                    <w:rFonts w:hAnsi="Times New Roman"/>
                  </w:rPr>
                  <w:t>’</w:t>
                </w:r>
                <w:r>
                  <w:t xml:space="preserve">s method of juxtaposing small, regularized touches of adjacent and complementary colours as </w:t>
                </w:r>
                <w:r>
                  <w:rPr>
                    <w:rFonts w:hAnsi="Times New Roman"/>
                  </w:rPr>
                  <w:t>“</w:t>
                </w:r>
                <w:r>
                  <w:t>optical painting.</w:t>
                </w:r>
                <w:r>
                  <w:rPr>
                    <w:rFonts w:hAnsi="Times New Roman"/>
                  </w:rPr>
                  <w:t>”</w:t>
                </w:r>
                <w:r>
                  <w:rPr>
                    <w:rFonts w:hAnsi="Times New Roman"/>
                  </w:rPr>
                  <w:t xml:space="preserve">  </w:t>
                </w:r>
                <w:r>
                  <w:t xml:space="preserve">Termed ‘divisionism’, unblended pigments would theoretically </w:t>
                </w:r>
                <w:r>
                  <w:rPr>
                    <w:rFonts w:hAnsi="Times New Roman"/>
                  </w:rPr>
                  <w:t>“</w:t>
                </w:r>
                <w:r>
                  <w:t>recombine on the retina</w:t>
                </w:r>
                <w:r>
                  <w:rPr>
                    <w:rFonts w:hAnsi="Times New Roman"/>
                  </w:rPr>
                  <w:t>”</w:t>
                </w:r>
                <w:r>
                  <w:t xml:space="preserve"> of the observer, resulting in a brilliant synthesis of hue and light on the painted surface.  The methodical application of dots was termed ‘pointillism’. </w:t>
                </w:r>
              </w:p>
            </w:tc>
          </w:sdtContent>
        </w:sdt>
      </w:tr>
      <w:tr w:rsidR="003F0D73" w14:paraId="7043FA5D" w14:textId="77777777" w:rsidTr="003F0D73">
        <w:sdt>
          <w:sdtPr>
            <w:alias w:val="Article text"/>
            <w:tag w:val="articleText"/>
            <w:id w:val="634067588"/>
            <w:placeholder>
              <w:docPart w:val="6203C6052438464DB87C2491E83055B1"/>
            </w:placeholder>
          </w:sdtPr>
          <w:sdtContent>
            <w:tc>
              <w:tcPr>
                <w:tcW w:w="9016" w:type="dxa"/>
                <w:tcMar>
                  <w:top w:w="113" w:type="dxa"/>
                  <w:bottom w:w="113" w:type="dxa"/>
                </w:tcMar>
              </w:tcPr>
              <w:p w14:paraId="70272960" w14:textId="77777777" w:rsidR="00416E90" w:rsidRDefault="00416E90" w:rsidP="00416E90">
                <w:r>
                  <w:t>Neo-Impressionism (1886</w:t>
                </w:r>
                <w:r>
                  <w:rPr>
                    <w:rFonts w:hAnsi="Times New Roman"/>
                  </w:rPr>
                  <w:t>-</w:t>
                </w:r>
                <w:r>
                  <w:t>1906) comprised a group of avant-garde painters in France who explored a systematic approach to painting that revived Classical ideals while critiquing Impressionism</w:t>
                </w:r>
                <w:r>
                  <w:rPr>
                    <w:rFonts w:hAnsi="Times New Roman"/>
                  </w:rPr>
                  <w:t>’</w:t>
                </w:r>
                <w:r>
                  <w:t xml:space="preserve">s prevailing aesthetic of spontaneity and improvisation.  Led by the young, Parisian-born Georges Seurat, a rebellious </w:t>
                </w:r>
                <w:r>
                  <w:rPr>
                    <w:rFonts w:hAnsi="Times New Roman"/>
                    <w:lang w:val="fr-FR"/>
                  </w:rPr>
                  <w:t>É</w:t>
                </w:r>
                <w:r>
                  <w:rPr>
                    <w:lang w:val="fr-FR"/>
                  </w:rPr>
                  <w:t>cole des Beaux-Arts</w:t>
                </w:r>
                <w:r>
                  <w:t xml:space="preserve">-trained painter and anarchist, the Neo-Impressionists first gained attention at the eighth and final Impressionist exhibition in Paris in 1886.  There, Seurat and his student Paul Signac, accompanied by the older </w:t>
                </w:r>
                <w:r>
                  <w:rPr>
                    <w:lang w:val="es-ES_tradnl"/>
                  </w:rPr>
                  <w:t>Camille Pissarro</w:t>
                </w:r>
                <w:r>
                  <w:t>, and his son Lucien, staged their bold new work. Its centerpiece was Seurat</w:t>
                </w:r>
                <w:r>
                  <w:rPr>
                    <w:rFonts w:hAnsi="Times New Roman"/>
                  </w:rPr>
                  <w:t>’</w:t>
                </w:r>
                <w:r>
                  <w:t xml:space="preserve">s monumental </w:t>
                </w:r>
                <w:r>
                  <w:rPr>
                    <w:i/>
                    <w:iCs/>
                  </w:rPr>
                  <w:t>Sunday Afternoon on the Island of La Grande Jatte</w:t>
                </w:r>
                <w:r>
                  <w:t xml:space="preserve"> (1884-86), a visual manifesto to Neo-Impressionist precepts.  In his review, art critic and activist F</w:t>
                </w:r>
                <w:r>
                  <w:rPr>
                    <w:rFonts w:hAnsi="Times New Roman"/>
                  </w:rPr>
                  <w:t>é</w:t>
                </w:r>
                <w:r>
                  <w:rPr>
                    <w:lang w:val="fr-FR"/>
                  </w:rPr>
                  <w:t>lix F</w:t>
                </w:r>
                <w:r>
                  <w:rPr>
                    <w:rFonts w:hAnsi="Times New Roman"/>
                  </w:rPr>
                  <w:t>é</w:t>
                </w:r>
                <w:r>
                  <w:t>n</w:t>
                </w:r>
                <w:r>
                  <w:rPr>
                    <w:rFonts w:hAnsi="Times New Roman"/>
                  </w:rPr>
                  <w:t>é</w:t>
                </w:r>
                <w:r>
                  <w:t xml:space="preserve">on coined the label </w:t>
                </w:r>
                <w:r>
                  <w:rPr>
                    <w:i/>
                    <w:iCs/>
                  </w:rPr>
                  <w:t>n</w:t>
                </w:r>
                <w:r>
                  <w:rPr>
                    <w:rFonts w:hAnsi="Times New Roman"/>
                    <w:i/>
                    <w:iCs/>
                    <w:lang w:val="fr-FR"/>
                  </w:rPr>
                  <w:t>é</w:t>
                </w:r>
                <w:r>
                  <w:rPr>
                    <w:i/>
                    <w:iCs/>
                  </w:rPr>
                  <w:t>o-impressionisme</w:t>
                </w:r>
                <w:r>
                  <w:t xml:space="preserve"> to describe compositions that forcefully advanced Impressionism</w:t>
                </w:r>
                <w:r>
                  <w:rPr>
                    <w:rFonts w:hAnsi="Times New Roman"/>
                  </w:rPr>
                  <w:t>’</w:t>
                </w:r>
                <w:r>
                  <w:t>s vibrant colouristic experiments.  He detailed Seurat</w:t>
                </w:r>
                <w:r>
                  <w:rPr>
                    <w:rFonts w:hAnsi="Times New Roman"/>
                  </w:rPr>
                  <w:t>’</w:t>
                </w:r>
                <w:r>
                  <w:t xml:space="preserve">s method of juxtaposing small, regularized touches of adjacent and complementary colours as </w:t>
                </w:r>
                <w:r>
                  <w:rPr>
                    <w:rFonts w:hAnsi="Times New Roman"/>
                  </w:rPr>
                  <w:t>“</w:t>
                </w:r>
                <w:r>
                  <w:t>optical painting.</w:t>
                </w:r>
                <w:r>
                  <w:rPr>
                    <w:rFonts w:hAnsi="Times New Roman"/>
                  </w:rPr>
                  <w:t>”</w:t>
                </w:r>
                <w:r>
                  <w:rPr>
                    <w:rFonts w:hAnsi="Times New Roman"/>
                  </w:rPr>
                  <w:t xml:space="preserve">  </w:t>
                </w:r>
                <w:r>
                  <w:t xml:space="preserve">Termed ‘divisionism’, unblended pigments would theoretically </w:t>
                </w:r>
                <w:r>
                  <w:rPr>
                    <w:rFonts w:hAnsi="Times New Roman"/>
                  </w:rPr>
                  <w:t>“</w:t>
                </w:r>
                <w:r>
                  <w:t>recombine on the retina</w:t>
                </w:r>
                <w:r>
                  <w:rPr>
                    <w:rFonts w:hAnsi="Times New Roman"/>
                  </w:rPr>
                  <w:t>”</w:t>
                </w:r>
                <w:r>
                  <w:t xml:space="preserve"> of the observer, resulting in a brilliant synthesis of hue and light on the painted surface.  The methodical application of dots was termed ‘pointillism’. </w:t>
                </w:r>
              </w:p>
              <w:p w14:paraId="454EC59C" w14:textId="77777777" w:rsidR="00FD36D2" w:rsidRDefault="00FD36D2" w:rsidP="00416E90"/>
              <w:p w14:paraId="65684C40" w14:textId="77777777" w:rsidR="00FD36D2" w:rsidRDefault="00FD36D2" w:rsidP="00FD36D2">
                <w:r>
                  <w:t xml:space="preserve">Georges Seurat, </w:t>
                </w:r>
                <w:r>
                  <w:rPr>
                    <w:i/>
                    <w:iCs/>
                  </w:rPr>
                  <w:t xml:space="preserve">Sunday Afternoon on the Island of La Grande Jatte, </w:t>
                </w:r>
                <w:r>
                  <w:t xml:space="preserve">1884-86.  </w:t>
                </w:r>
              </w:p>
              <w:p w14:paraId="6D42128E" w14:textId="77777777" w:rsidR="00FD36D2" w:rsidRDefault="00FD36D2" w:rsidP="00FD36D2">
                <w:r>
                  <w:t xml:space="preserve">Oil on canvas, </w:t>
                </w:r>
                <w:r>
                  <w:rPr>
                    <w:lang w:val="fr-FR"/>
                  </w:rPr>
                  <w:t>81 3/4 x 121 1/4 in. (207.5 x 308.1 cm)</w:t>
                </w:r>
              </w:p>
              <w:p w14:paraId="1ACED397" w14:textId="77777777" w:rsidR="00FD36D2" w:rsidRDefault="00FD36D2" w:rsidP="00FD36D2">
                <w:r>
                  <w:t>Helen Birch Bartlett Memorial Collection</w:t>
                </w:r>
              </w:p>
              <w:p w14:paraId="0B980107" w14:textId="77777777" w:rsidR="00FD36D2" w:rsidRDefault="00FD36D2" w:rsidP="00FD36D2">
                <w:r>
                  <w:t>1926.224</w:t>
                </w:r>
              </w:p>
              <w:p w14:paraId="616C33B8" w14:textId="77777777" w:rsidR="00FD36D2" w:rsidRDefault="00FD36D2" w:rsidP="00FD36D2">
                <w:r>
                  <w:t>The Art Institute of Chicago</w:t>
                </w:r>
              </w:p>
              <w:p w14:paraId="30F8F3C1" w14:textId="77777777" w:rsidR="00FD36D2" w:rsidRDefault="00FD36D2" w:rsidP="00416E90"/>
              <w:p w14:paraId="296B32B9" w14:textId="77777777" w:rsidR="00416E90" w:rsidRDefault="00416E90" w:rsidP="00416E90"/>
              <w:p w14:paraId="1085BDF3" w14:textId="77777777" w:rsidR="00416E90" w:rsidRDefault="00416E90" w:rsidP="00416E90">
                <w:r>
                  <w:t>Seurat</w:t>
                </w:r>
                <w:r>
                  <w:rPr>
                    <w:rFonts w:hAnsi="Times New Roman"/>
                  </w:rPr>
                  <w:t>’</w:t>
                </w:r>
                <w:r>
                  <w:t>s approach drew upon a scientistic study of nineteenth-century treatises on colour theory and optics, which clarified how material colours (pigments) could never achieve the luminosity of light</w:t>
                </w:r>
                <w:r>
                  <w:rPr>
                    <w:rFonts w:hAnsi="Times New Roman"/>
                  </w:rPr>
                  <w:t>’</w:t>
                </w:r>
                <w:r>
                  <w:t xml:space="preserve">s colour spectrum.  Seurat looked to </w:t>
                </w:r>
                <w:r>
                  <w:rPr>
                    <w:lang w:val="de-DE"/>
                  </w:rPr>
                  <w:t>chemist Michel-Eug</w:t>
                </w:r>
                <w:r>
                  <w:rPr>
                    <w:rFonts w:hAnsi="Times New Roman"/>
                    <w:lang w:val="fr-FR"/>
                  </w:rPr>
                  <w:t>è</w:t>
                </w:r>
                <w:r>
                  <w:t>ne Chevreul (</w:t>
                </w:r>
                <w:r>
                  <w:rPr>
                    <w:i/>
                    <w:iCs/>
                  </w:rPr>
                  <w:t>On the Law of Simultaneous Contrast of Colours</w:t>
                </w:r>
                <w:r>
                  <w:t xml:space="preserve">, 1839), French scientist and philosopher Charles Henry (who developed a body of theory called psychophysics, which aimed to unite science and aesthetics), and American physicist Ogden Rood, whose </w:t>
                </w:r>
                <w:r>
                  <w:rPr>
                    <w:i/>
                    <w:iCs/>
                  </w:rPr>
                  <w:t>Modern</w:t>
                </w:r>
                <w:r>
                  <w:t xml:space="preserve"> </w:t>
                </w:r>
                <w:r>
                  <w:rPr>
                    <w:i/>
                    <w:iCs/>
                  </w:rPr>
                  <w:t xml:space="preserve">Chromatics </w:t>
                </w:r>
                <w:r>
                  <w:t xml:space="preserve">(1879) provided artists with practical insights.  Seurat favoured the term </w:t>
                </w:r>
                <w:r>
                  <w:rPr>
                    <w:rFonts w:hAnsi="Times New Roman"/>
                  </w:rPr>
                  <w:t>“</w:t>
                </w:r>
                <w:r>
                  <w:t>chromo-luminism</w:t>
                </w:r>
                <w:r>
                  <w:rPr>
                    <w:rFonts w:hAnsi="Times New Roman"/>
                  </w:rPr>
                  <w:t>”</w:t>
                </w:r>
                <w:r>
                  <w:t xml:space="preserve"> (also coined by Signac) and adapted his laborious method to an astonishing variety of forms and themes, including bourgeois scenes of modern Parisian leisure, such as </w:t>
                </w:r>
                <w:r>
                  <w:rPr>
                    <w:i/>
                    <w:iCs/>
                  </w:rPr>
                  <w:t>Grand Jatte,</w:t>
                </w:r>
                <w:r>
                  <w:t xml:space="preserve"> and the large canvas that first gained him prominence at the Society of Independent Artists exhibition, the suburban working class idyll </w:t>
                </w:r>
                <w:r>
                  <w:rPr>
                    <w:i/>
                    <w:iCs/>
                  </w:rPr>
                  <w:t>Bathers at Asni</w:t>
                </w:r>
                <w:r>
                  <w:rPr>
                    <w:rFonts w:hAnsi="Times New Roman"/>
                    <w:i/>
                    <w:iCs/>
                    <w:lang w:val="fr-FR"/>
                  </w:rPr>
                  <w:t>è</w:t>
                </w:r>
                <w:r>
                  <w:rPr>
                    <w:i/>
                    <w:iCs/>
                  </w:rPr>
                  <w:t>res</w:t>
                </w:r>
                <w:r>
                  <w:t xml:space="preserve"> (1884). </w:t>
                </w:r>
              </w:p>
              <w:p w14:paraId="75D4C57A" w14:textId="77777777" w:rsidR="00416E90" w:rsidRDefault="00416E90" w:rsidP="00416E90">
                <w:r>
                  <w:tab/>
                  <w:t>Neo-Impressionism was less a rejection of Impressionism than a politically-motivated aesthetic reform.  F</w:t>
                </w:r>
                <w:r>
                  <w:rPr>
                    <w:rFonts w:hAnsi="Times New Roman"/>
                  </w:rPr>
                  <w:t>é</w:t>
                </w:r>
                <w:r>
                  <w:t>n</w:t>
                </w:r>
                <w:r>
                  <w:rPr>
                    <w:rFonts w:hAnsi="Times New Roman"/>
                  </w:rPr>
                  <w:t>é</w:t>
                </w:r>
                <w:r>
                  <w:t>on</w:t>
                </w:r>
                <w:r>
                  <w:rPr>
                    <w:rFonts w:hAnsi="Times New Roman"/>
                  </w:rPr>
                  <w:t>’</w:t>
                </w:r>
                <w:r>
                  <w:t xml:space="preserve">s appellation paid homage to the intransigent nature that Pissarro, Claude Monet, Pierre Auguste Renoir, Alfred Sisley, Berthe Morisot and others brought to French </w:t>
                </w:r>
                <w:r>
                  <w:rPr>
                    <w:i/>
                    <w:iCs/>
                  </w:rPr>
                  <w:t>en plein air</w:t>
                </w:r>
                <w:r>
                  <w:t xml:space="preserve"> painting.  However, the Neo-Impressionists inverted the reliance on impressions, choosing to delineate perception (the Idea) by coupling objectivity with the artist</w:t>
                </w:r>
                <w:r>
                  <w:rPr>
                    <w:rFonts w:hAnsi="Times New Roman"/>
                  </w:rPr>
                  <w:t>’</w:t>
                </w:r>
                <w:r>
                  <w:t xml:space="preserve">s thoughtful insight.  Seurat and his disciples built up surfaces slowly and methodically, creating a mosaic-like </w:t>
                </w:r>
                <w:r>
                  <w:rPr>
                    <w:rFonts w:hAnsi="Times New Roman"/>
                  </w:rPr>
                  <w:t>“</w:t>
                </w:r>
                <w:r>
                  <w:t>patient tapestry</w:t>
                </w:r>
                <w:r>
                  <w:rPr>
                    <w:rFonts w:hAnsi="Times New Roman"/>
                  </w:rPr>
                  <w:t>”</w:t>
                </w:r>
                <w:r>
                  <w:rPr>
                    <w:rFonts w:hAnsi="Times New Roman"/>
                  </w:rPr>
                  <w:t xml:space="preserve"> </w:t>
                </w:r>
                <w:r>
                  <w:t>of deliberate dots and dashes, emphasizing craft and eliminating gesture. The Impressionists</w:t>
                </w:r>
                <w:r>
                  <w:rPr>
                    <w:rFonts w:hAnsi="Times New Roman"/>
                  </w:rPr>
                  <w:t>’</w:t>
                </w:r>
                <w:r>
                  <w:rPr>
                    <w:rFonts w:hAnsi="Times New Roman"/>
                  </w:rPr>
                  <w:t xml:space="preserve"> </w:t>
                </w:r>
                <w:r>
                  <w:t>manner, while committed to rational vision, remained fluid, fugitive, and even arbitrary.  F</w:t>
                </w:r>
                <w:r>
                  <w:rPr>
                    <w:rFonts w:hAnsi="Times New Roman"/>
                  </w:rPr>
                  <w:t>é</w:t>
                </w:r>
                <w:r>
                  <w:t>n</w:t>
                </w:r>
                <w:r>
                  <w:rPr>
                    <w:rFonts w:hAnsi="Times New Roman"/>
                  </w:rPr>
                  <w:t>é</w:t>
                </w:r>
                <w:r>
                  <w:t>on wrote of Seurat</w:t>
                </w:r>
                <w:r>
                  <w:rPr>
                    <w:rFonts w:hAnsi="Times New Roman"/>
                  </w:rPr>
                  <w:t>’</w:t>
                </w:r>
                <w:r>
                  <w:t xml:space="preserve">s procedure: </w:t>
                </w:r>
                <w:r>
                  <w:rPr>
                    <w:rFonts w:hAnsi="Times New Roman"/>
                  </w:rPr>
                  <w:t>“</w:t>
                </w:r>
                <w:r>
                  <w:t>let the hand be numb, but let the eye be agile, perspicacious, cunning,</w:t>
                </w:r>
                <w:r>
                  <w:rPr>
                    <w:rFonts w:hAnsi="Times New Roman"/>
                  </w:rPr>
                  <w:t>”</w:t>
                </w:r>
                <w:r>
                  <w:rPr>
                    <w:rFonts w:hAnsi="Times New Roman"/>
                  </w:rPr>
                  <w:t xml:space="preserve"> </w:t>
                </w:r>
                <w:r>
                  <w:t xml:space="preserve">alluding to the moralizing doctrine that shaped the movement.  In addition to Seurat, Signac, and the Pissarros, he claimed Albert Dubois, </w:t>
                </w:r>
                <w:r>
                  <w:rPr>
                    <w:lang w:val="fr-FR"/>
                  </w:rPr>
                  <w:t>Charles Angrand, Louis Hayet, Henri Edmond Cross, L</w:t>
                </w:r>
                <w:r>
                  <w:rPr>
                    <w:rFonts w:hAnsi="Times New Roman"/>
                  </w:rPr>
                  <w:t>é</w:t>
                </w:r>
                <w:r>
                  <w:t xml:space="preserve">o Gausson, Hippolyte Petitjean and Maximilien Luce as Neo-Impressionists. </w:t>
                </w:r>
              </w:p>
              <w:p w14:paraId="7EA8CDFB" w14:textId="77777777" w:rsidR="00416E90" w:rsidRDefault="00416E90" w:rsidP="00416E90">
                <w:r>
                  <w:tab/>
                  <w:t>With the exception of Monet (whose experiments with seriality extended his practice into the twentieth century), Impressionism had by the mid-to-late 1880s dissipated.  Its formal inventions of the previous twenty years had embraced essential aspects of modernity, namely instinct, contemporaneity, and the fleeting moment.  Neo-Impressionism</w:t>
                </w:r>
                <w:r>
                  <w:rPr>
                    <w:rFonts w:hAnsi="Times New Roman"/>
                  </w:rPr>
                  <w:t>’</w:t>
                </w:r>
                <w:r>
                  <w:t>s contrary view tempered the flux of modern life with a Classical permanence and rigour as its artists looked to past pictorial traditions while anticipating f</w:t>
                </w:r>
                <w:r>
                  <w:rPr>
                    <w:lang w:val="nl-NL"/>
                  </w:rPr>
                  <w:t>in de si</w:t>
                </w:r>
                <w:r>
                  <w:rPr>
                    <w:rFonts w:hAnsi="Times New Roman"/>
                    <w:lang w:val="fr-FR"/>
                  </w:rPr>
                  <w:t>è</w:t>
                </w:r>
                <w:r>
                  <w:rPr>
                    <w:lang w:val="fr-FR"/>
                  </w:rPr>
                  <w:t xml:space="preserve">cle </w:t>
                </w:r>
                <w:r>
                  <w:t xml:space="preserve">countercultural movements.  The new painters thus brought back conventional studio procedures, holding that a finished work required extensive planning.  They found Impressionist empiricism insufficient to capture a </w:t>
                </w:r>
                <w:r>
                  <w:rPr>
                    <w:rFonts w:hAnsi="Times New Roman"/>
                  </w:rPr>
                  <w:t>“</w:t>
                </w:r>
                <w:r>
                  <w:t>superior, sublimated reality</w:t>
                </w:r>
                <w:r>
                  <w:rPr>
                    <w:rFonts w:hAnsi="Times New Roman"/>
                  </w:rPr>
                  <w:t>”</w:t>
                </w:r>
                <w:r>
                  <w:rPr>
                    <w:rFonts w:hAnsi="Times New Roman"/>
                  </w:rPr>
                  <w:t xml:space="preserve"> </w:t>
                </w:r>
                <w:r>
                  <w:t>in which the artists</w:t>
                </w:r>
                <w:r>
                  <w:rPr>
                    <w:rFonts w:hAnsi="Times New Roman"/>
                  </w:rPr>
                  <w:t>’</w:t>
                </w:r>
                <w:r>
                  <w:rPr>
                    <w:rFonts w:hAnsi="Times New Roman"/>
                  </w:rPr>
                  <w:t xml:space="preserve"> </w:t>
                </w:r>
                <w:r>
                  <w:t>personalities would ideally be transformed.  Moreover, the Neo-Impressionists</w:t>
                </w:r>
                <w:r>
                  <w:rPr>
                    <w:rFonts w:hAnsi="Times New Roman"/>
                  </w:rPr>
                  <w:t>’</w:t>
                </w:r>
                <w:r>
                  <w:rPr>
                    <w:rFonts w:hAnsi="Times New Roman"/>
                  </w:rPr>
                  <w:t xml:space="preserve"> </w:t>
                </w:r>
                <w:r>
                  <w:t>conviction in correspondences between pictorial forms and specific emotions or expressive qualities</w:t>
                </w:r>
                <w:r>
                  <w:rPr>
                    <w:rFonts w:hAnsi="Times New Roman"/>
                  </w:rPr>
                  <w:t xml:space="preserve"> - </w:t>
                </w:r>
                <w:r>
                  <w:t xml:space="preserve">popularized by the Romantic poet Charles Baudelaire </w:t>
                </w:r>
                <w:r>
                  <w:rPr>
                    <w:rFonts w:hAnsi="Times New Roman"/>
                  </w:rPr>
                  <w:t xml:space="preserve">- </w:t>
                </w:r>
                <w:r>
                  <w:t>philosophically aligned them closer to Symbolism and that movement</w:t>
                </w:r>
                <w:r>
                  <w:rPr>
                    <w:rFonts w:hAnsi="Times New Roman"/>
                  </w:rPr>
                  <w:t>’</w:t>
                </w:r>
                <w:r>
                  <w:t>s focus on interiority.</w:t>
                </w:r>
              </w:p>
              <w:p w14:paraId="2CF30F58" w14:textId="77777777" w:rsidR="00416E90" w:rsidRDefault="00416E90" w:rsidP="00416E90">
                <w:r>
                  <w:tab/>
                  <w:t>Seurat</w:t>
                </w:r>
                <w:r>
                  <w:rPr>
                    <w:rFonts w:hAnsi="Times New Roman"/>
                  </w:rPr>
                  <w:t>’</w:t>
                </w:r>
                <w:r>
                  <w:t>s pictorial range drew the attention of avant-garde Symbolist poets and writers, including Gustave Kahn and St</w:t>
                </w:r>
                <w:r>
                  <w:rPr>
                    <w:rFonts w:hAnsi="Times New Roman"/>
                    <w:lang w:val="fr-FR"/>
                  </w:rPr>
                  <w:t>é</w:t>
                </w:r>
                <w:r>
                  <w:t>phane Mallarm</w:t>
                </w:r>
                <w:r>
                  <w:rPr>
                    <w:rFonts w:hAnsi="Times New Roman"/>
                  </w:rPr>
                  <w:t>é</w:t>
                </w:r>
                <w:r>
                  <w:t>, whom he met through the enthusiastic F</w:t>
                </w:r>
                <w:r>
                  <w:rPr>
                    <w:rFonts w:hAnsi="Times New Roman"/>
                  </w:rPr>
                  <w:t>é</w:t>
                </w:r>
                <w:r>
                  <w:t>n</w:t>
                </w:r>
                <w:r>
                  <w:rPr>
                    <w:rFonts w:hAnsi="Times New Roman"/>
                  </w:rPr>
                  <w:t>é</w:t>
                </w:r>
                <w:r>
                  <w:t xml:space="preserve">on.  His poetic and visionary drawings, such as </w:t>
                </w:r>
                <w:r>
                  <w:rPr>
                    <w:i/>
                    <w:iCs/>
                  </w:rPr>
                  <w:t>Portrait of Edmond Fran</w:t>
                </w:r>
                <w:r>
                  <w:rPr>
                    <w:rFonts w:hAnsi="Times New Roman"/>
                    <w:i/>
                    <w:iCs/>
                  </w:rPr>
                  <w:t>ç</w:t>
                </w:r>
                <w:r>
                  <w:rPr>
                    <w:i/>
                    <w:iCs/>
                    <w:lang w:val="fr-FR"/>
                  </w:rPr>
                  <w:t>ois Aman-Jean</w:t>
                </w:r>
                <w:r>
                  <w:rPr>
                    <w:i/>
                    <w:iCs/>
                  </w:rPr>
                  <w:t xml:space="preserve"> </w:t>
                </w:r>
                <w:r>
                  <w:t>(1882-83), foreshadow pointillism and relate to the idiosyncratic Odilon Redon. The Symbolists saw in Seurat</w:t>
                </w:r>
                <w:r>
                  <w:rPr>
                    <w:rFonts w:hAnsi="Times New Roman"/>
                    <w:lang w:val="fr-FR"/>
                  </w:rPr>
                  <w:t>’</w:t>
                </w:r>
                <w:r>
                  <w:t>s work a timeless monumentality that evoked the hieratic, reflective, and formally flattened forms of the early Renaissance, Ancient Egypt and Greece. Similarly, the celebrated Pierre Puvis de Chavannes - known for his large-scale decorative schemes depicting historical and mythological figures in Classical landscapes</w:t>
                </w:r>
                <w:r>
                  <w:rPr>
                    <w:rFonts w:hAnsi="Times New Roman"/>
                  </w:rPr>
                  <w:t xml:space="preserve"> - </w:t>
                </w:r>
                <w:r>
                  <w:t>chiefly inspired the Neo-Impressionists</w:t>
                </w:r>
                <w:r>
                  <w:rPr>
                    <w:rFonts w:hAnsi="Times New Roman"/>
                  </w:rPr>
                  <w:t>’</w:t>
                </w:r>
                <w:r>
                  <w:rPr>
                    <w:rFonts w:hAnsi="Times New Roman"/>
                  </w:rPr>
                  <w:t xml:space="preserve"> </w:t>
                </w:r>
                <w:r>
                  <w:t>reliance on historical models and motifs.  Frieze-like compositions [</w:t>
                </w:r>
                <w:r>
                  <w:rPr>
                    <w:i/>
                    <w:iCs/>
                  </w:rPr>
                  <w:t xml:space="preserve">Grand Jatte, </w:t>
                </w:r>
                <w:r>
                  <w:rPr>
                    <w:i/>
                    <w:iCs/>
                    <w:lang w:val="da-DK"/>
                  </w:rPr>
                  <w:t xml:space="preserve">Models </w:t>
                </w:r>
                <w:r>
                  <w:rPr>
                    <w:lang w:val="pt-PT"/>
                  </w:rPr>
                  <w:t>(Poseuses)</w:t>
                </w:r>
                <w:r>
                  <w:rPr>
                    <w:i/>
                    <w:iCs/>
                  </w:rPr>
                  <w:t>, In the Time of Harmony</w:t>
                </w:r>
                <w:r>
                  <w:t xml:space="preserve">] represented </w:t>
                </w:r>
                <w:r>
                  <w:rPr>
                    <w:rFonts w:hAnsi="Times New Roman"/>
                  </w:rPr>
                  <w:t>“</w:t>
                </w:r>
                <w:r>
                  <w:t>a collective society at rest</w:t>
                </w:r>
                <w:r>
                  <w:rPr>
                    <w:rFonts w:hAnsi="Times New Roman"/>
                  </w:rPr>
                  <w:t>”</w:t>
                </w:r>
                <w:r>
                  <w:rPr>
                    <w:rFonts w:hAnsi="Times New Roman"/>
                  </w:rPr>
                  <w:t xml:space="preserve"> </w:t>
                </w:r>
                <w:r>
                  <w:t>enjoying pure contemplation and calm.</w:t>
                </w:r>
                <w:r>
                  <w:rPr>
                    <w:i/>
                    <w:iCs/>
                  </w:rPr>
                  <w:t xml:space="preserve">  </w:t>
                </w:r>
                <w:r>
                  <w:t>Henry</w:t>
                </w:r>
                <w:r>
                  <w:rPr>
                    <w:rFonts w:hAnsi="Times New Roman"/>
                  </w:rPr>
                  <w:t>’</w:t>
                </w:r>
                <w:r>
                  <w:t>s studies on the psychology of art also profoundly affected the Neo-Impressionists</w:t>
                </w:r>
                <w:r>
                  <w:rPr>
                    <w:rFonts w:hAnsi="Times New Roman"/>
                  </w:rPr>
                  <w:t>’</w:t>
                </w:r>
                <w:r>
                  <w:rPr>
                    <w:rFonts w:hAnsi="Times New Roman"/>
                  </w:rPr>
                  <w:t xml:space="preserve"> </w:t>
                </w:r>
                <w:r>
                  <w:t>belief in art</w:t>
                </w:r>
                <w:r>
                  <w:rPr>
                    <w:rFonts w:hAnsi="Times New Roman"/>
                  </w:rPr>
                  <w:t>’</w:t>
                </w:r>
                <w:r>
                  <w:t>s social and communal function, one providing visual harmony and happiness.</w:t>
                </w:r>
                <w:r>
                  <w:rPr>
                    <w:i/>
                    <w:iCs/>
                  </w:rPr>
                  <w:t xml:space="preserve">  </w:t>
                </w:r>
                <w:r>
                  <w:t xml:space="preserve">Influenced by the Russian aristocrat and communist Pyotr Kropotkin, whose political writings in </w:t>
                </w:r>
                <w:r>
                  <w:lastRenderedPageBreak/>
                  <w:t>the 1880s popularized the socialist views of William Morris, Signac likewise emphasized the significance of art in everyday life and its rhetorical function within the revolution.   Ruminative scenes of both city and country life clarified an urgent class consciousness, albeit one embedded in aesthetic congruity rather than agitprop.  When advancing harmony as a goal, Signac meant not only an aesthetic of the decorative and the primitive</w:t>
                </w:r>
                <w:r>
                  <w:rPr>
                    <w:rFonts w:hAnsi="Times New Roman"/>
                  </w:rPr>
                  <w:t xml:space="preserve"> - </w:t>
                </w:r>
                <w:r>
                  <w:t>a hearty nod to Vincent van Gogh and Paul Gauguin</w:t>
                </w:r>
                <w:r>
                  <w:rPr>
                    <w:rFonts w:hAnsi="Times New Roman"/>
                  </w:rPr>
                  <w:t xml:space="preserve"> - </w:t>
                </w:r>
                <w:r>
                  <w:t xml:space="preserve">but the anarchist belief in a natural way of life that was harmonious, free, and not found under modern capitalism.  In his mural-scale </w:t>
                </w:r>
                <w:r>
                  <w:rPr>
                    <w:i/>
                    <w:iCs/>
                  </w:rPr>
                  <w:t xml:space="preserve">In the Time of Harmony </w:t>
                </w:r>
                <w:r>
                  <w:t>(1893-95) Signac represented a Proven</w:t>
                </w:r>
                <w:r>
                  <w:rPr>
                    <w:rFonts w:hAnsi="Times New Roman"/>
                    <w:lang w:val="fr-FR"/>
                  </w:rPr>
                  <w:t>ç</w:t>
                </w:r>
                <w:r>
                  <w:t xml:space="preserve">al landscape as a left-wing paradise, reworking traditional pastoral devices to exemplify the values of education, farm labor, free love, and health.   </w:t>
                </w:r>
              </w:p>
              <w:p w14:paraId="03A071DF" w14:textId="77777777" w:rsidR="00416E90" w:rsidRDefault="00416E90" w:rsidP="00416E90">
                <w:r>
                  <w:tab/>
                  <w:t>The movement</w:t>
                </w:r>
                <w:r>
                  <w:rPr>
                    <w:rFonts w:hAnsi="Times New Roman"/>
                  </w:rPr>
                  <w:t>’</w:t>
                </w:r>
                <w:r>
                  <w:t>s visibility in Paris spread to Brussels through the avant-garde exhibition society, Les XX (The Twenty, founded by critic Octave Maus in 1883), which promoted works of Neo-Impressionism, Symbolism and Art Nouveau.  Les XX emphasized relationships among the visual and decorative arts, music, and literature, and served as a model for modern twentieth-century movements such as the Vienna Secession (1897</w:t>
                </w:r>
                <w:r>
                  <w:rPr>
                    <w:rFonts w:hAnsi="Times New Roman"/>
                  </w:rPr>
                  <w:t>-</w:t>
                </w:r>
                <w:r>
                  <w:t>1905).  Seurat</w:t>
                </w:r>
                <w:r>
                  <w:rPr>
                    <w:rFonts w:hAnsi="Times New Roman"/>
                  </w:rPr>
                  <w:t>’</w:t>
                </w:r>
                <w:r>
                  <w:t>s untimely death in 1891 temporarily halted Neo-Impressionism in France; however, the publication of Signac</w:t>
                </w:r>
                <w:r>
                  <w:rPr>
                    <w:rFonts w:hAnsi="Times New Roman"/>
                  </w:rPr>
                  <w:t>’</w:t>
                </w:r>
                <w:r>
                  <w:t xml:space="preserve">s </w:t>
                </w:r>
                <w:r>
                  <w:rPr>
                    <w:i/>
                    <w:iCs/>
                  </w:rPr>
                  <w:t>D</w:t>
                </w:r>
                <w:r>
                  <w:rPr>
                    <w:rFonts w:hAnsi="Times New Roman"/>
                    <w:i/>
                    <w:iCs/>
                    <w:lang w:val="fr-FR"/>
                  </w:rPr>
                  <w:t>’</w:t>
                </w:r>
                <w:r>
                  <w:rPr>
                    <w:i/>
                    <w:iCs/>
                  </w:rPr>
                  <w:t>Eug</w:t>
                </w:r>
                <w:r>
                  <w:rPr>
                    <w:rFonts w:hAnsi="Times New Roman"/>
                    <w:i/>
                    <w:iCs/>
                    <w:lang w:val="fr-FR"/>
                  </w:rPr>
                  <w:t>è</w:t>
                </w:r>
                <w:r>
                  <w:rPr>
                    <w:i/>
                    <w:iCs/>
                    <w:lang w:val="fr-FR"/>
                  </w:rPr>
                  <w:t>ne Delacroix au N</w:t>
                </w:r>
                <w:r>
                  <w:rPr>
                    <w:rFonts w:hAnsi="Times New Roman"/>
                    <w:i/>
                    <w:iCs/>
                  </w:rPr>
                  <w:t>é</w:t>
                </w:r>
                <w:r>
                  <w:rPr>
                    <w:i/>
                    <w:iCs/>
                    <w:lang w:val="fr-FR"/>
                  </w:rPr>
                  <w:t>o-Impressionnisme</w:t>
                </w:r>
                <w:r>
                  <w:rPr>
                    <w:i/>
                    <w:iCs/>
                  </w:rPr>
                  <w:t xml:space="preserve"> </w:t>
                </w:r>
                <w:r>
                  <w:t>(1899) instigated a revival.  By the end of the century, Neo-Impressionists sought authenticity in utopias in St. Tropez, Collioure, and Marseille in the Mediterranean south (see Henri-Edmond Cross</w:t>
                </w:r>
                <w:r>
                  <w:rPr>
                    <w:rFonts w:hAnsi="Times New Roman"/>
                  </w:rPr>
                  <w:t>’</w:t>
                </w:r>
                <w:r>
                  <w:t xml:space="preserve">s atmospheric </w:t>
                </w:r>
                <w:r>
                  <w:rPr>
                    <w:i/>
                    <w:iCs/>
                    <w:lang w:val="fr-FR"/>
                  </w:rPr>
                  <w:t>Les Iles d'Or</w:t>
                </w:r>
                <w:r>
                  <w:t xml:space="preserve"> [The Golden Isles]).  Henri Matisse, for one, spent a summer in St. Tropez with Signac and Cross in 1904, where he painted his pivotal </w:t>
                </w:r>
                <w:r>
                  <w:rPr>
                    <w:i/>
                    <w:iCs/>
                  </w:rPr>
                  <w:t>Luxe, calme et volupt</w:t>
                </w:r>
                <w:r>
                  <w:rPr>
                    <w:rFonts w:hAnsi="Times New Roman"/>
                    <w:i/>
                    <w:iCs/>
                  </w:rPr>
                  <w:t>é</w:t>
                </w:r>
                <w:r>
                  <w:t>, signaling Neo-Impressionism</w:t>
                </w:r>
                <w:r>
                  <w:rPr>
                    <w:rFonts w:hAnsi="Times New Roman"/>
                  </w:rPr>
                  <w:t>’</w:t>
                </w:r>
                <w:r>
                  <w:t xml:space="preserve">s influence on Fauvism.  </w:t>
                </w:r>
              </w:p>
              <w:p w14:paraId="3D3D35C1" w14:textId="77777777" w:rsidR="003F0D73" w:rsidRDefault="003F0D73" w:rsidP="00416E90"/>
            </w:tc>
          </w:sdtContent>
        </w:sdt>
      </w:tr>
      <w:tr w:rsidR="003235A7" w14:paraId="3BAEE862" w14:textId="77777777" w:rsidTr="003235A7">
        <w:tc>
          <w:tcPr>
            <w:tcW w:w="9016" w:type="dxa"/>
          </w:tcPr>
          <w:p w14:paraId="7AE8A60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F6337330AF8C84F93E51CDDA9D3240E"/>
              </w:placeholder>
            </w:sdtPr>
            <w:sdtEndPr>
              <w:rPr>
                <w:rFonts w:asciiTheme="minorHAnsi" w:eastAsiaTheme="minorHAnsi" w:hAnsiTheme="minorHAnsi" w:cstheme="minorBidi"/>
                <w:color w:val="auto"/>
                <w:sz w:val="22"/>
                <w:szCs w:val="22"/>
                <w:bdr w:val="none" w:sz="0" w:space="0" w:color="auto"/>
                <w:lang w:val="en-GB"/>
              </w:rPr>
            </w:sdtEndPr>
            <w:sdtContent>
              <w:p w14:paraId="4A36A8F8" w14:textId="77777777" w:rsidR="00C6062A" w:rsidRDefault="00C6062A" w:rsidP="00C6062A">
                <w:pPr>
                  <w:pStyle w:val="Body"/>
                </w:pPr>
                <w:r>
                  <w:t xml:space="preserve">Cachin, F. (2000) </w:t>
                </w:r>
                <w:r>
                  <w:rPr>
                    <w:i/>
                    <w:iCs/>
                  </w:rPr>
                  <w:t>Signac: Catalogue raisonn</w:t>
                </w:r>
                <w:r>
                  <w:rPr>
                    <w:rFonts w:ascii="Arial Unicode MS" w:hAnsi="Times New Roman"/>
                    <w:i/>
                    <w:iCs/>
                    <w:lang w:val="fr-FR"/>
                  </w:rPr>
                  <w:t>é</w:t>
                </w:r>
                <w:r>
                  <w:rPr>
                    <w:i/>
                    <w:iCs/>
                  </w:rPr>
                  <w:t xml:space="preserve"> de l</w:t>
                </w:r>
                <w:r>
                  <w:rPr>
                    <w:rFonts w:ascii="Arial Unicode MS" w:hAnsi="Times New Roman"/>
                    <w:i/>
                    <w:iCs/>
                  </w:rPr>
                  <w:t>’</w:t>
                </w:r>
                <w:r>
                  <w:rPr>
                    <w:i/>
                    <w:iCs/>
                  </w:rPr>
                  <w:t>oeuvre peint</w:t>
                </w:r>
                <w:r>
                  <w:t xml:space="preserve">, with M. Ferretti-Bocquillon (Paris: Gallimard). </w:t>
                </w:r>
              </w:p>
              <w:p w14:paraId="2DFD1C1E" w14:textId="77777777" w:rsidR="00C6062A" w:rsidRDefault="00C6062A" w:rsidP="00C6062A">
                <w:pPr>
                  <w:pStyle w:val="Body"/>
                </w:pPr>
              </w:p>
              <w:p w14:paraId="622C858F" w14:textId="77777777" w:rsidR="00C6062A" w:rsidRDefault="00C6062A" w:rsidP="00C6062A">
                <w:pPr>
                  <w:pStyle w:val="Body"/>
                </w:pPr>
                <w:r>
                  <w:t xml:space="preserve">Dymond, A. (2003) </w:t>
                </w:r>
                <w:r>
                  <w:rPr>
                    <w:rFonts w:ascii="Arial Unicode MS" w:hAnsi="Times New Roman"/>
                  </w:rPr>
                  <w:t>“</w:t>
                </w:r>
                <w:r>
                  <w:t>A Politicized Pastoral: Signac and the Cultural Geography of Mediterranean France,</w:t>
                </w:r>
                <w:r>
                  <w:rPr>
                    <w:rFonts w:ascii="Arial Unicode MS" w:hAnsi="Times New Roman"/>
                  </w:rPr>
                  <w:t>”</w:t>
                </w:r>
                <w:r>
                  <w:rPr>
                    <w:rFonts w:ascii="Arial Unicode MS" w:hAnsi="Times New Roman"/>
                  </w:rPr>
                  <w:t xml:space="preserve"> </w:t>
                </w:r>
                <w:r>
                  <w:rPr>
                    <w:i/>
                    <w:iCs/>
                  </w:rPr>
                  <w:t>The Art Bulletin</w:t>
                </w:r>
                <w:r>
                  <w:t>, v. 85, n. 2 (June 2003): 353-370.</w:t>
                </w:r>
              </w:p>
              <w:p w14:paraId="610CB6E8" w14:textId="77777777" w:rsidR="00C6062A" w:rsidRDefault="00C6062A" w:rsidP="00C6062A">
                <w:pPr>
                  <w:pStyle w:val="Body"/>
                </w:pPr>
              </w:p>
              <w:p w14:paraId="3FD1DB11" w14:textId="77777777" w:rsidR="00C6062A" w:rsidRDefault="00C6062A" w:rsidP="00C6062A">
                <w:pPr>
                  <w:pStyle w:val="Body"/>
                </w:pPr>
                <w:r>
                  <w:t>F</w:t>
                </w:r>
                <w:r>
                  <w:rPr>
                    <w:rFonts w:ascii="Arial Unicode MS" w:hAnsi="Times New Roman"/>
                  </w:rPr>
                  <w:t>é</w:t>
                </w:r>
                <w:r>
                  <w:t>n</w:t>
                </w:r>
                <w:r>
                  <w:rPr>
                    <w:rFonts w:ascii="Arial Unicode MS" w:hAnsi="Times New Roman"/>
                  </w:rPr>
                  <w:t>é</w:t>
                </w:r>
                <w:r>
                  <w:t xml:space="preserve">on, F. (1966a) </w:t>
                </w:r>
                <w:r>
                  <w:rPr>
                    <w:rFonts w:ascii="Arial Unicode MS" w:hAnsi="Times New Roman"/>
                  </w:rPr>
                  <w:t>“</w:t>
                </w:r>
                <w:r>
                  <w:t>The Impressionists in 1886,</w:t>
                </w:r>
                <w:r>
                  <w:rPr>
                    <w:rFonts w:ascii="Arial Unicode MS" w:hAnsi="Times New Roman"/>
                  </w:rPr>
                  <w:t>”</w:t>
                </w:r>
                <w:r>
                  <w:rPr>
                    <w:rFonts w:ascii="Arial Unicode MS" w:hAnsi="Times New Roman"/>
                  </w:rPr>
                  <w:t xml:space="preserve"> </w:t>
                </w:r>
                <w:r>
                  <w:t xml:space="preserve">in </w:t>
                </w:r>
                <w:r>
                  <w:rPr>
                    <w:i/>
                    <w:iCs/>
                  </w:rPr>
                  <w:t>Impressionism and Post-Impressionism, 1874-1904: Sources and Documents in the History of Art</w:t>
                </w:r>
                <w:r>
                  <w:t xml:space="preserve">, ed. Linda Nochlin, Englewood Cliffs, NJ: Prentice-Hall. Originally published in </w:t>
                </w:r>
                <w:r>
                  <w:rPr>
                    <w:i/>
                    <w:iCs/>
                  </w:rPr>
                  <w:t>La Vogue</w:t>
                </w:r>
                <w:r>
                  <w:t xml:space="preserve"> (Paris, June 1886).</w:t>
                </w:r>
              </w:p>
              <w:p w14:paraId="70CDED85" w14:textId="77777777" w:rsidR="00C6062A" w:rsidRDefault="00C6062A" w:rsidP="00C6062A">
                <w:pPr>
                  <w:pStyle w:val="Body"/>
                </w:pPr>
              </w:p>
              <w:p w14:paraId="271DF90F" w14:textId="77777777" w:rsidR="00C6062A" w:rsidRDefault="00C6062A" w:rsidP="00C6062A">
                <w:pPr>
                  <w:pStyle w:val="Body"/>
                </w:pPr>
                <w:r>
                  <w:t>F</w:t>
                </w:r>
                <w:r>
                  <w:rPr>
                    <w:rFonts w:ascii="Arial Unicode MS" w:hAnsi="Times New Roman"/>
                  </w:rPr>
                  <w:t>é</w:t>
                </w:r>
                <w:r>
                  <w:t>n</w:t>
                </w:r>
                <w:r>
                  <w:rPr>
                    <w:rFonts w:ascii="Arial Unicode MS" w:hAnsi="Times New Roman"/>
                  </w:rPr>
                  <w:t>é</w:t>
                </w:r>
                <w:r>
                  <w:t xml:space="preserve">on, F. (1966b) </w:t>
                </w:r>
                <w:r>
                  <w:rPr>
                    <w:rFonts w:ascii="Arial Unicode MS" w:hAnsi="Times New Roman"/>
                  </w:rPr>
                  <w:t>“</w:t>
                </w:r>
                <w:r>
                  <w:t>Neo-Impressionism,</w:t>
                </w:r>
                <w:r>
                  <w:rPr>
                    <w:rFonts w:ascii="Arial Unicode MS" w:hAnsi="Times New Roman"/>
                  </w:rPr>
                  <w:t>”</w:t>
                </w:r>
                <w:r>
                  <w:rPr>
                    <w:rFonts w:ascii="Arial Unicode MS" w:hAnsi="Times New Roman"/>
                  </w:rPr>
                  <w:t xml:space="preserve"> </w:t>
                </w:r>
                <w:r>
                  <w:t xml:space="preserve">in </w:t>
                </w:r>
                <w:r>
                  <w:rPr>
                    <w:i/>
                    <w:iCs/>
                  </w:rPr>
                  <w:t>Impressionism and Post-Impressionism, 1874-1904: Sources and Documents in the History of Art</w:t>
                </w:r>
                <w:r>
                  <w:t xml:space="preserve">, ed. Linda Nochlin, Englewood Cliffs, NJ: Prentice-Hall. Originally published as a review of the third exhibition of the Society of Independent Artists in </w:t>
                </w:r>
                <w:r>
                  <w:rPr>
                    <w:i/>
                    <w:iCs/>
                  </w:rPr>
                  <w:t>L</w:t>
                </w:r>
                <w:r>
                  <w:rPr>
                    <w:rFonts w:ascii="Arial Unicode MS" w:hAnsi="Times New Roman"/>
                    <w:i/>
                    <w:iCs/>
                  </w:rPr>
                  <w:t>’</w:t>
                </w:r>
                <w:r>
                  <w:rPr>
                    <w:i/>
                    <w:iCs/>
                  </w:rPr>
                  <w:t>Art Moderne</w:t>
                </w:r>
                <w:r>
                  <w:t xml:space="preserve"> (Belgium, 1887).</w:t>
                </w:r>
              </w:p>
              <w:p w14:paraId="43E88419" w14:textId="77777777" w:rsidR="00C6062A" w:rsidRDefault="00C6062A" w:rsidP="00C6062A">
                <w:pPr>
                  <w:pStyle w:val="Body"/>
                </w:pPr>
              </w:p>
              <w:p w14:paraId="4A209025" w14:textId="77777777" w:rsidR="00C6062A" w:rsidRDefault="00C6062A" w:rsidP="00C6062A">
                <w:pPr>
                  <w:pStyle w:val="Body"/>
                </w:pPr>
                <w:r>
                  <w:t xml:space="preserve">Herbert, R. (1968), </w:t>
                </w:r>
                <w:r>
                  <w:rPr>
                    <w:i/>
                    <w:iCs/>
                  </w:rPr>
                  <w:t xml:space="preserve">Neo-Impressionism, </w:t>
                </w:r>
                <w:r>
                  <w:t>New York: The Guggenheim Museum.</w:t>
                </w:r>
              </w:p>
              <w:p w14:paraId="5E46A5D8" w14:textId="77777777" w:rsidR="00C6062A" w:rsidRDefault="00C6062A" w:rsidP="00C6062A">
                <w:pPr>
                  <w:pStyle w:val="Body"/>
                </w:pPr>
              </w:p>
              <w:p w14:paraId="57553778" w14:textId="77777777" w:rsidR="00C6062A" w:rsidRDefault="00C6062A" w:rsidP="00C6062A">
                <w:pPr>
                  <w:pStyle w:val="Body"/>
                </w:pPr>
                <w:r>
                  <w:t xml:space="preserve">Hutton, J. (1994) </w:t>
                </w:r>
                <w:r>
                  <w:rPr>
                    <w:i/>
                    <w:iCs/>
                  </w:rPr>
                  <w:t>Neo-Impressionism and the Search for Solid Ground: Art, Science, and Anarchism in Fin-de-Si</w:t>
                </w:r>
                <w:r>
                  <w:rPr>
                    <w:rFonts w:ascii="Arial Unicode MS" w:hAnsi="Times New Roman"/>
                    <w:i/>
                    <w:iCs/>
                    <w:lang w:val="fr-FR"/>
                  </w:rPr>
                  <w:t>è</w:t>
                </w:r>
                <w:r>
                  <w:rPr>
                    <w:i/>
                    <w:iCs/>
                  </w:rPr>
                  <w:t>cle France</w:t>
                </w:r>
                <w:r>
                  <w:t>, Baton Rouge: Louisiana State University Press, 1994.</w:t>
                </w:r>
              </w:p>
              <w:p w14:paraId="7B3DD4ED" w14:textId="77777777" w:rsidR="00C6062A" w:rsidRDefault="00C6062A" w:rsidP="00C6062A">
                <w:pPr>
                  <w:pStyle w:val="Body"/>
                </w:pPr>
              </w:p>
              <w:p w14:paraId="0E1E7C3D" w14:textId="77777777" w:rsidR="00C6062A" w:rsidRDefault="00C6062A" w:rsidP="00C6062A">
                <w:pPr>
                  <w:pStyle w:val="Body"/>
                </w:pPr>
                <w:r>
                  <w:t xml:space="preserve">Rewald, J. (1956) </w:t>
                </w:r>
                <w:r>
                  <w:rPr>
                    <w:i/>
                    <w:iCs/>
                  </w:rPr>
                  <w:t>Post-Impressionism: From Van Gogh to Gauguin</w:t>
                </w:r>
                <w:r>
                  <w:t>, New York: Museum of Modern Art.</w:t>
                </w:r>
              </w:p>
              <w:p w14:paraId="4290F89E" w14:textId="77777777" w:rsidR="00C6062A" w:rsidRDefault="00C6062A" w:rsidP="00C6062A">
                <w:pPr>
                  <w:pStyle w:val="Body"/>
                </w:pPr>
              </w:p>
              <w:p w14:paraId="4E9E91AD" w14:textId="77777777" w:rsidR="00C6062A" w:rsidRDefault="00C6062A" w:rsidP="00C6062A">
                <w:pPr>
                  <w:pStyle w:val="Body"/>
                </w:pPr>
                <w:r>
                  <w:t xml:space="preserve">Rubin, J. (1999/2010) </w:t>
                </w:r>
                <w:r>
                  <w:rPr>
                    <w:rFonts w:ascii="Arial Unicode MS" w:hAnsi="Times New Roman"/>
                  </w:rPr>
                  <w:t>“</w:t>
                </w:r>
                <w:r>
                  <w:t>Reassessment and Renewal: The Neo-Impressionist Critique,</w:t>
                </w:r>
                <w:r>
                  <w:rPr>
                    <w:rFonts w:ascii="Arial Unicode MS" w:hAnsi="Times New Roman"/>
                  </w:rPr>
                  <w:t>”</w:t>
                </w:r>
                <w:r>
                  <w:rPr>
                    <w:rFonts w:ascii="Arial Unicode MS" w:hAnsi="Times New Roman"/>
                  </w:rPr>
                  <w:t xml:space="preserve"> </w:t>
                </w:r>
                <w:r>
                  <w:t xml:space="preserve">chap. in </w:t>
                </w:r>
                <w:r>
                  <w:rPr>
                    <w:i/>
                    <w:iCs/>
                  </w:rPr>
                  <w:t xml:space="preserve">Impressionism, </w:t>
                </w:r>
                <w:r>
                  <w:t>London: Phaidon, 293-328.</w:t>
                </w:r>
              </w:p>
              <w:p w14:paraId="3447703E" w14:textId="77777777" w:rsidR="00C6062A" w:rsidRDefault="00C6062A" w:rsidP="00C6062A">
                <w:pPr>
                  <w:pStyle w:val="Body"/>
                </w:pPr>
              </w:p>
              <w:p w14:paraId="33A9BE8F" w14:textId="77777777" w:rsidR="00C6062A" w:rsidRDefault="00C6062A" w:rsidP="00C6062A">
                <w:pPr>
                  <w:pStyle w:val="Body"/>
                </w:pPr>
                <w:r>
                  <w:t xml:space="preserve">Schapiro, M (2011) </w:t>
                </w:r>
                <w:r>
                  <w:rPr>
                    <w:rFonts w:ascii="Arial Unicode MS" w:hAnsi="Times New Roman"/>
                  </w:rPr>
                  <w:t>“</w:t>
                </w:r>
                <w:r>
                  <w:t>Seurat,</w:t>
                </w:r>
                <w:r>
                  <w:rPr>
                    <w:rFonts w:ascii="Arial Unicode MS" w:hAnsi="Times New Roman"/>
                  </w:rPr>
                  <w:t>”</w:t>
                </w:r>
                <w:r>
                  <w:rPr>
                    <w:rFonts w:ascii="Arial Unicode MS" w:hAnsi="Times New Roman"/>
                  </w:rPr>
                  <w:t xml:space="preserve"> </w:t>
                </w:r>
                <w:r>
                  <w:t xml:space="preserve">in </w:t>
                </w:r>
                <w:r>
                  <w:rPr>
                    <w:i/>
                    <w:iCs/>
                  </w:rPr>
                  <w:t>Modern Art: 19th and 20th Centuries, Selected Papers</w:t>
                </w:r>
                <w:r>
                  <w:t xml:space="preserve">, </w:t>
                </w:r>
                <w:r>
                  <w:lastRenderedPageBreak/>
                  <w:t>New York: George Braziller.  Essay originally published in 1958.</w:t>
                </w:r>
              </w:p>
              <w:p w14:paraId="12004B18" w14:textId="77777777" w:rsidR="00C6062A" w:rsidRDefault="00C6062A" w:rsidP="00C6062A">
                <w:pPr>
                  <w:pStyle w:val="Body"/>
                </w:pPr>
              </w:p>
              <w:p w14:paraId="304D94B6" w14:textId="77777777" w:rsidR="00C6062A" w:rsidRDefault="00C6062A" w:rsidP="00C6062A">
                <w:pPr>
                  <w:pStyle w:val="Body"/>
                </w:pPr>
                <w:r>
                  <w:t xml:space="preserve">Signac, P.  (1964) </w:t>
                </w:r>
                <w:r>
                  <w:rPr>
                    <w:i/>
                    <w:iCs/>
                  </w:rPr>
                  <w:t>D</w:t>
                </w:r>
                <w:r>
                  <w:rPr>
                    <w:rFonts w:ascii="Arial Unicode MS" w:hAnsi="Times New Roman"/>
                    <w:i/>
                    <w:iCs/>
                    <w:lang w:val="fr-FR"/>
                  </w:rPr>
                  <w:t>’</w:t>
                </w:r>
                <w:r>
                  <w:rPr>
                    <w:i/>
                    <w:iCs/>
                  </w:rPr>
                  <w:t>Eug</w:t>
                </w:r>
                <w:r>
                  <w:rPr>
                    <w:rFonts w:ascii="Arial Unicode MS" w:hAnsi="Times New Roman"/>
                    <w:i/>
                    <w:iCs/>
                    <w:lang w:val="fr-FR"/>
                  </w:rPr>
                  <w:t>è</w:t>
                </w:r>
                <w:r>
                  <w:rPr>
                    <w:i/>
                    <w:iCs/>
                    <w:lang w:val="fr-FR"/>
                  </w:rPr>
                  <w:t>ne Delacroix au N</w:t>
                </w:r>
                <w:r>
                  <w:rPr>
                    <w:rFonts w:ascii="Arial Unicode MS" w:hAnsi="Times New Roman"/>
                    <w:i/>
                    <w:iCs/>
                  </w:rPr>
                  <w:t>é</w:t>
                </w:r>
                <w:r>
                  <w:rPr>
                    <w:i/>
                    <w:iCs/>
                    <w:lang w:val="fr-FR"/>
                  </w:rPr>
                  <w:t>o-Impressionnisme</w:t>
                </w:r>
                <w:r>
                  <w:rPr>
                    <w:i/>
                    <w:iCs/>
                  </w:rPr>
                  <w:t xml:space="preserve">, </w:t>
                </w:r>
                <w:r>
                  <w:rPr>
                    <w:lang w:val="fr-FR"/>
                  </w:rPr>
                  <w:t>ed. Francoise</w:t>
                </w:r>
                <w:r>
                  <w:t xml:space="preserve"> Cachin, Paris, 1964. Originally published in Paris in 1899.  Excerpts reproduced in </w:t>
                </w:r>
                <w:r>
                  <w:rPr>
                    <w:i/>
                    <w:iCs/>
                  </w:rPr>
                  <w:t>Impressionism and Post-Impressionism, 1874-1904: Sources and Documents in the History of Art</w:t>
                </w:r>
                <w:r>
                  <w:t>, ed. Linda Nochlin, Englewood Cliffs, NJ: Prentice-Hall (1966).</w:t>
                </w:r>
              </w:p>
              <w:p w14:paraId="2B4EDE6A" w14:textId="77777777" w:rsidR="00C6062A" w:rsidRDefault="00C6062A" w:rsidP="00C6062A">
                <w:pPr>
                  <w:pStyle w:val="Body"/>
                </w:pPr>
              </w:p>
              <w:p w14:paraId="0BB74940" w14:textId="77777777" w:rsidR="00C6062A" w:rsidRDefault="00C6062A" w:rsidP="00C6062A">
                <w:pPr>
                  <w:pStyle w:val="Body"/>
                </w:pPr>
                <w:r>
                  <w:t xml:space="preserve">Ward, M. (1996) </w:t>
                </w:r>
                <w:r>
                  <w:rPr>
                    <w:i/>
                    <w:iCs/>
                  </w:rPr>
                  <w:t>Pissarro, Neo-Impressionism, and the Spaces of the Avant-Garde</w:t>
                </w:r>
                <w:r>
                  <w:t>, University of Chicago Press, 1996.</w:t>
                </w:r>
              </w:p>
              <w:p w14:paraId="1181CD55" w14:textId="77777777" w:rsidR="003235A7" w:rsidRDefault="00FD36D2" w:rsidP="00FB11DE"/>
            </w:sdtContent>
          </w:sdt>
        </w:tc>
      </w:tr>
    </w:tbl>
    <w:p w14:paraId="4015BB6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B0020" w14:textId="77777777" w:rsidR="00FD36D2" w:rsidRDefault="00FD36D2" w:rsidP="007A0D55">
      <w:pPr>
        <w:spacing w:after="0" w:line="240" w:lineRule="auto"/>
      </w:pPr>
      <w:r>
        <w:separator/>
      </w:r>
    </w:p>
  </w:endnote>
  <w:endnote w:type="continuationSeparator" w:id="0">
    <w:p w14:paraId="74DBA348" w14:textId="77777777" w:rsidR="00FD36D2" w:rsidRDefault="00FD36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393BF" w14:textId="77777777" w:rsidR="00FD36D2" w:rsidRDefault="00FD36D2" w:rsidP="007A0D55">
      <w:pPr>
        <w:spacing w:after="0" w:line="240" w:lineRule="auto"/>
      </w:pPr>
      <w:r>
        <w:separator/>
      </w:r>
    </w:p>
  </w:footnote>
  <w:footnote w:type="continuationSeparator" w:id="0">
    <w:p w14:paraId="44B97F32" w14:textId="77777777" w:rsidR="00FD36D2" w:rsidRDefault="00FD36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EDD27" w14:textId="77777777" w:rsidR="00FD36D2" w:rsidRDefault="00FD36D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871D3F" w14:textId="77777777" w:rsidR="00FD36D2" w:rsidRDefault="00FD36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441D"/>
    <w:rsid w:val="003235A7"/>
    <w:rsid w:val="003677B6"/>
    <w:rsid w:val="003D3579"/>
    <w:rsid w:val="003E2795"/>
    <w:rsid w:val="003F0D73"/>
    <w:rsid w:val="00416E9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62A"/>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36D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E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6E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E90"/>
    <w:rPr>
      <w:rFonts w:ascii="Lucida Grande" w:hAnsi="Lucida Grande" w:cs="Lucida Grande"/>
      <w:sz w:val="18"/>
      <w:szCs w:val="18"/>
    </w:rPr>
  </w:style>
  <w:style w:type="paragraph" w:customStyle="1" w:styleId="Body">
    <w:name w:val="Body"/>
    <w:rsid w:val="00416E9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6E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E90"/>
    <w:rPr>
      <w:rFonts w:ascii="Lucida Grande" w:hAnsi="Lucida Grande" w:cs="Lucida Grande"/>
      <w:sz w:val="18"/>
      <w:szCs w:val="18"/>
    </w:rPr>
  </w:style>
  <w:style w:type="paragraph" w:customStyle="1" w:styleId="Body">
    <w:name w:val="Body"/>
    <w:rsid w:val="00416E9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F1A88EEAB3054CBE756AA26E9A2809"/>
        <w:category>
          <w:name w:val="General"/>
          <w:gallery w:val="placeholder"/>
        </w:category>
        <w:types>
          <w:type w:val="bbPlcHdr"/>
        </w:types>
        <w:behaviors>
          <w:behavior w:val="content"/>
        </w:behaviors>
        <w:guid w:val="{0367D56D-B304-804B-9352-4378CAD87192}"/>
      </w:docPartPr>
      <w:docPartBody>
        <w:p w:rsidR="00000000" w:rsidRDefault="004E117A">
          <w:pPr>
            <w:pStyle w:val="82F1A88EEAB3054CBE756AA26E9A2809"/>
          </w:pPr>
          <w:r w:rsidRPr="00CC586D">
            <w:rPr>
              <w:rStyle w:val="PlaceholderText"/>
              <w:b/>
              <w:color w:val="FFFFFF" w:themeColor="background1"/>
            </w:rPr>
            <w:t>[Salutation]</w:t>
          </w:r>
        </w:p>
      </w:docPartBody>
    </w:docPart>
    <w:docPart>
      <w:docPartPr>
        <w:name w:val="A76A5C19216A6D4FAA1719C4A13CD1DB"/>
        <w:category>
          <w:name w:val="General"/>
          <w:gallery w:val="placeholder"/>
        </w:category>
        <w:types>
          <w:type w:val="bbPlcHdr"/>
        </w:types>
        <w:behaviors>
          <w:behavior w:val="content"/>
        </w:behaviors>
        <w:guid w:val="{CF25D456-EE08-D244-816A-0C1302D075CD}"/>
      </w:docPartPr>
      <w:docPartBody>
        <w:p w:rsidR="00000000" w:rsidRDefault="004E117A">
          <w:pPr>
            <w:pStyle w:val="A76A5C19216A6D4FAA1719C4A13CD1DB"/>
          </w:pPr>
          <w:r>
            <w:rPr>
              <w:rStyle w:val="PlaceholderText"/>
            </w:rPr>
            <w:t>[First name]</w:t>
          </w:r>
        </w:p>
      </w:docPartBody>
    </w:docPart>
    <w:docPart>
      <w:docPartPr>
        <w:name w:val="6EDC2CF57FF1D3409517018686128601"/>
        <w:category>
          <w:name w:val="General"/>
          <w:gallery w:val="placeholder"/>
        </w:category>
        <w:types>
          <w:type w:val="bbPlcHdr"/>
        </w:types>
        <w:behaviors>
          <w:behavior w:val="content"/>
        </w:behaviors>
        <w:guid w:val="{69530698-6584-ED45-B5AD-3E7D9931702B}"/>
      </w:docPartPr>
      <w:docPartBody>
        <w:p w:rsidR="00000000" w:rsidRDefault="004E117A">
          <w:pPr>
            <w:pStyle w:val="6EDC2CF57FF1D3409517018686128601"/>
          </w:pPr>
          <w:r>
            <w:rPr>
              <w:rStyle w:val="PlaceholderText"/>
            </w:rPr>
            <w:t>[Middle name]</w:t>
          </w:r>
        </w:p>
      </w:docPartBody>
    </w:docPart>
    <w:docPart>
      <w:docPartPr>
        <w:name w:val="AA727F4C45ACC94AA5B47CB029F1568D"/>
        <w:category>
          <w:name w:val="General"/>
          <w:gallery w:val="placeholder"/>
        </w:category>
        <w:types>
          <w:type w:val="bbPlcHdr"/>
        </w:types>
        <w:behaviors>
          <w:behavior w:val="content"/>
        </w:behaviors>
        <w:guid w:val="{DC8BF471-815C-8A49-8624-EECED3769961}"/>
      </w:docPartPr>
      <w:docPartBody>
        <w:p w:rsidR="00000000" w:rsidRDefault="004E117A">
          <w:pPr>
            <w:pStyle w:val="AA727F4C45ACC94AA5B47CB029F1568D"/>
          </w:pPr>
          <w:r>
            <w:rPr>
              <w:rStyle w:val="PlaceholderText"/>
            </w:rPr>
            <w:t>[Last name]</w:t>
          </w:r>
        </w:p>
      </w:docPartBody>
    </w:docPart>
    <w:docPart>
      <w:docPartPr>
        <w:name w:val="9AD501564BD4B244A8F943746A61ECF7"/>
        <w:category>
          <w:name w:val="General"/>
          <w:gallery w:val="placeholder"/>
        </w:category>
        <w:types>
          <w:type w:val="bbPlcHdr"/>
        </w:types>
        <w:behaviors>
          <w:behavior w:val="content"/>
        </w:behaviors>
        <w:guid w:val="{B682ACE9-55EB-1B4C-A856-4BB8B7CCBA90}"/>
      </w:docPartPr>
      <w:docPartBody>
        <w:p w:rsidR="00000000" w:rsidRDefault="004E117A">
          <w:pPr>
            <w:pStyle w:val="9AD501564BD4B244A8F943746A61ECF7"/>
          </w:pPr>
          <w:r>
            <w:rPr>
              <w:rStyle w:val="PlaceholderText"/>
            </w:rPr>
            <w:t>[Enter your biography]</w:t>
          </w:r>
        </w:p>
      </w:docPartBody>
    </w:docPart>
    <w:docPart>
      <w:docPartPr>
        <w:name w:val="EE2BCF7EE72A6B46BEB4523A0C927108"/>
        <w:category>
          <w:name w:val="General"/>
          <w:gallery w:val="placeholder"/>
        </w:category>
        <w:types>
          <w:type w:val="bbPlcHdr"/>
        </w:types>
        <w:behaviors>
          <w:behavior w:val="content"/>
        </w:behaviors>
        <w:guid w:val="{7BD34276-E6F5-B24E-BE15-16735DCF54F7}"/>
      </w:docPartPr>
      <w:docPartBody>
        <w:p w:rsidR="00000000" w:rsidRDefault="004E117A">
          <w:pPr>
            <w:pStyle w:val="EE2BCF7EE72A6B46BEB4523A0C927108"/>
          </w:pPr>
          <w:r>
            <w:rPr>
              <w:rStyle w:val="PlaceholderText"/>
            </w:rPr>
            <w:t>[Enter the institution with which you are affiliated]</w:t>
          </w:r>
        </w:p>
      </w:docPartBody>
    </w:docPart>
    <w:docPart>
      <w:docPartPr>
        <w:name w:val="003AA0449A263D40B0DFB1E40A7CC410"/>
        <w:category>
          <w:name w:val="General"/>
          <w:gallery w:val="placeholder"/>
        </w:category>
        <w:types>
          <w:type w:val="bbPlcHdr"/>
        </w:types>
        <w:behaviors>
          <w:behavior w:val="content"/>
        </w:behaviors>
        <w:guid w:val="{E1BC49B4-0730-7348-8F3B-B72A2C3FCFDF}"/>
      </w:docPartPr>
      <w:docPartBody>
        <w:p w:rsidR="00000000" w:rsidRDefault="004E117A">
          <w:pPr>
            <w:pStyle w:val="003AA0449A263D40B0DFB1E40A7CC410"/>
          </w:pPr>
          <w:r w:rsidRPr="00EF74F7">
            <w:rPr>
              <w:b/>
              <w:color w:val="808080" w:themeColor="background1" w:themeShade="80"/>
            </w:rPr>
            <w:t>[Enter the headword for your article]</w:t>
          </w:r>
        </w:p>
      </w:docPartBody>
    </w:docPart>
    <w:docPart>
      <w:docPartPr>
        <w:name w:val="8291D7D98941E449B4262BAD094B9544"/>
        <w:category>
          <w:name w:val="General"/>
          <w:gallery w:val="placeholder"/>
        </w:category>
        <w:types>
          <w:type w:val="bbPlcHdr"/>
        </w:types>
        <w:behaviors>
          <w:behavior w:val="content"/>
        </w:behaviors>
        <w:guid w:val="{4BA0871D-B1B9-ED49-A291-625D7F19B633}"/>
      </w:docPartPr>
      <w:docPartBody>
        <w:p w:rsidR="00000000" w:rsidRDefault="004E117A">
          <w:pPr>
            <w:pStyle w:val="8291D7D98941E449B4262BAD094B95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90ABDF42E7F04E99CBF52A843ABD79"/>
        <w:category>
          <w:name w:val="General"/>
          <w:gallery w:val="placeholder"/>
        </w:category>
        <w:types>
          <w:type w:val="bbPlcHdr"/>
        </w:types>
        <w:behaviors>
          <w:behavior w:val="content"/>
        </w:behaviors>
        <w:guid w:val="{099D6B73-C8FF-2A47-90EF-3BE0298EF098}"/>
      </w:docPartPr>
      <w:docPartBody>
        <w:p w:rsidR="00000000" w:rsidRDefault="004E117A">
          <w:pPr>
            <w:pStyle w:val="9590ABDF42E7F04E99CBF52A843ABD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03C6052438464DB87C2491E83055B1"/>
        <w:category>
          <w:name w:val="General"/>
          <w:gallery w:val="placeholder"/>
        </w:category>
        <w:types>
          <w:type w:val="bbPlcHdr"/>
        </w:types>
        <w:behaviors>
          <w:behavior w:val="content"/>
        </w:behaviors>
        <w:guid w:val="{576D8D78-8276-8241-8A28-E91A9A93CAAA}"/>
      </w:docPartPr>
      <w:docPartBody>
        <w:p w:rsidR="00000000" w:rsidRDefault="004E117A">
          <w:pPr>
            <w:pStyle w:val="6203C6052438464DB87C2491E83055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6337330AF8C84F93E51CDDA9D3240E"/>
        <w:category>
          <w:name w:val="General"/>
          <w:gallery w:val="placeholder"/>
        </w:category>
        <w:types>
          <w:type w:val="bbPlcHdr"/>
        </w:types>
        <w:behaviors>
          <w:behavior w:val="content"/>
        </w:behaviors>
        <w:guid w:val="{0C98AD69-B400-F84B-A757-FE896536106F}"/>
      </w:docPartPr>
      <w:docPartBody>
        <w:p w:rsidR="00000000" w:rsidRDefault="004E117A">
          <w:pPr>
            <w:pStyle w:val="EF6337330AF8C84F93E51CDDA9D324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F1A88EEAB3054CBE756AA26E9A2809">
    <w:name w:val="82F1A88EEAB3054CBE756AA26E9A2809"/>
  </w:style>
  <w:style w:type="paragraph" w:customStyle="1" w:styleId="A76A5C19216A6D4FAA1719C4A13CD1DB">
    <w:name w:val="A76A5C19216A6D4FAA1719C4A13CD1DB"/>
  </w:style>
  <w:style w:type="paragraph" w:customStyle="1" w:styleId="6EDC2CF57FF1D3409517018686128601">
    <w:name w:val="6EDC2CF57FF1D3409517018686128601"/>
  </w:style>
  <w:style w:type="paragraph" w:customStyle="1" w:styleId="AA727F4C45ACC94AA5B47CB029F1568D">
    <w:name w:val="AA727F4C45ACC94AA5B47CB029F1568D"/>
  </w:style>
  <w:style w:type="paragraph" w:customStyle="1" w:styleId="9AD501564BD4B244A8F943746A61ECF7">
    <w:name w:val="9AD501564BD4B244A8F943746A61ECF7"/>
  </w:style>
  <w:style w:type="paragraph" w:customStyle="1" w:styleId="EE2BCF7EE72A6B46BEB4523A0C927108">
    <w:name w:val="EE2BCF7EE72A6B46BEB4523A0C927108"/>
  </w:style>
  <w:style w:type="paragraph" w:customStyle="1" w:styleId="003AA0449A263D40B0DFB1E40A7CC410">
    <w:name w:val="003AA0449A263D40B0DFB1E40A7CC410"/>
  </w:style>
  <w:style w:type="paragraph" w:customStyle="1" w:styleId="8291D7D98941E449B4262BAD094B9544">
    <w:name w:val="8291D7D98941E449B4262BAD094B9544"/>
  </w:style>
  <w:style w:type="paragraph" w:customStyle="1" w:styleId="9590ABDF42E7F04E99CBF52A843ABD79">
    <w:name w:val="9590ABDF42E7F04E99CBF52A843ABD79"/>
  </w:style>
  <w:style w:type="paragraph" w:customStyle="1" w:styleId="6203C6052438464DB87C2491E83055B1">
    <w:name w:val="6203C6052438464DB87C2491E83055B1"/>
  </w:style>
  <w:style w:type="paragraph" w:customStyle="1" w:styleId="EF6337330AF8C84F93E51CDDA9D3240E">
    <w:name w:val="EF6337330AF8C84F93E51CDDA9D324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F1A88EEAB3054CBE756AA26E9A2809">
    <w:name w:val="82F1A88EEAB3054CBE756AA26E9A2809"/>
  </w:style>
  <w:style w:type="paragraph" w:customStyle="1" w:styleId="A76A5C19216A6D4FAA1719C4A13CD1DB">
    <w:name w:val="A76A5C19216A6D4FAA1719C4A13CD1DB"/>
  </w:style>
  <w:style w:type="paragraph" w:customStyle="1" w:styleId="6EDC2CF57FF1D3409517018686128601">
    <w:name w:val="6EDC2CF57FF1D3409517018686128601"/>
  </w:style>
  <w:style w:type="paragraph" w:customStyle="1" w:styleId="AA727F4C45ACC94AA5B47CB029F1568D">
    <w:name w:val="AA727F4C45ACC94AA5B47CB029F1568D"/>
  </w:style>
  <w:style w:type="paragraph" w:customStyle="1" w:styleId="9AD501564BD4B244A8F943746A61ECF7">
    <w:name w:val="9AD501564BD4B244A8F943746A61ECF7"/>
  </w:style>
  <w:style w:type="paragraph" w:customStyle="1" w:styleId="EE2BCF7EE72A6B46BEB4523A0C927108">
    <w:name w:val="EE2BCF7EE72A6B46BEB4523A0C927108"/>
  </w:style>
  <w:style w:type="paragraph" w:customStyle="1" w:styleId="003AA0449A263D40B0DFB1E40A7CC410">
    <w:name w:val="003AA0449A263D40B0DFB1E40A7CC410"/>
  </w:style>
  <w:style w:type="paragraph" w:customStyle="1" w:styleId="8291D7D98941E449B4262BAD094B9544">
    <w:name w:val="8291D7D98941E449B4262BAD094B9544"/>
  </w:style>
  <w:style w:type="paragraph" w:customStyle="1" w:styleId="9590ABDF42E7F04E99CBF52A843ABD79">
    <w:name w:val="9590ABDF42E7F04E99CBF52A843ABD79"/>
  </w:style>
  <w:style w:type="paragraph" w:customStyle="1" w:styleId="6203C6052438464DB87C2491E83055B1">
    <w:name w:val="6203C6052438464DB87C2491E83055B1"/>
  </w:style>
  <w:style w:type="paragraph" w:customStyle="1" w:styleId="EF6337330AF8C84F93E51CDDA9D3240E">
    <w:name w:val="EF6337330AF8C84F93E51CDDA9D32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1693</Words>
  <Characters>9652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2014-11-16T08:07:00Z</dcterms:created>
  <dcterms:modified xsi:type="dcterms:W3CDTF">2014-11-16T08:24:00Z</dcterms:modified>
</cp:coreProperties>
</file>