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7CDE5367F1425AA644CE1A7985F92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B0ACF215E1441480B73FB95B28D2D2"/>
            </w:placeholder>
            <w15:appearance w15:val="hidden"/>
            <w:text/>
          </w:sdtPr>
          <w:sdtEndPr/>
          <w:sdtContent>
            <w:tc>
              <w:tcPr>
                <w:tcW w:w="2073" w:type="dxa"/>
              </w:tcPr>
              <w:p w:rsidR="00B574C9" w:rsidRDefault="00893ADF" w:rsidP="00893ADF">
                <w:r>
                  <w:t>Michael</w:t>
                </w:r>
              </w:p>
            </w:tc>
          </w:sdtContent>
        </w:sdt>
        <w:sdt>
          <w:sdtPr>
            <w:alias w:val="Middle name"/>
            <w:tag w:val="authorMiddleName"/>
            <w:id w:val="-2076034781"/>
            <w:placeholder>
              <w:docPart w:val="AEC513F0E3A6453D9132C4D612EC529B"/>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F6E045815D84AFFB3F8B11AC60EE327"/>
            </w:placeholder>
            <w15:appearance w15:val="hidden"/>
            <w:text/>
          </w:sdtPr>
          <w:sdtEndPr/>
          <w:sdtContent>
            <w:tc>
              <w:tcPr>
                <w:tcW w:w="2642" w:type="dxa"/>
              </w:tcPr>
              <w:p w:rsidR="00B574C9" w:rsidRDefault="00893ADF" w:rsidP="00893ADF">
                <w:r>
                  <w:t>Mackenzie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2B288EDE4044168A1AAEBD774F011D1"/>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3FC416F8E54647B2AA7CDAA32E29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96A2AA3185A4323A1D5E801EFDE2090"/>
            </w:placeholder>
            <w15:appearance w15:val="hidden"/>
            <w:text/>
          </w:sdtPr>
          <w:sdtEndPr/>
          <w:sdtContent>
            <w:tc>
              <w:tcPr>
                <w:tcW w:w="9016" w:type="dxa"/>
                <w:tcMar>
                  <w:top w:w="113" w:type="dxa"/>
                  <w:bottom w:w="113" w:type="dxa"/>
                </w:tcMar>
              </w:tcPr>
              <w:p w:rsidR="003F0D73" w:rsidRPr="00FB589A" w:rsidRDefault="00893ADF" w:rsidP="00893ADF">
                <w:pPr>
                  <w:rPr>
                    <w:b/>
                  </w:rPr>
                </w:pPr>
                <w:proofErr w:type="spellStart"/>
                <w:r>
                  <w:rPr>
                    <w:b/>
                  </w:rPr>
                  <w:t>Neue</w:t>
                </w:r>
                <w:proofErr w:type="spellEnd"/>
                <w:r>
                  <w:rPr>
                    <w:b/>
                  </w:rPr>
                  <w:t xml:space="preserve"> </w:t>
                </w:r>
                <w:proofErr w:type="spellStart"/>
                <w:r>
                  <w:rPr>
                    <w:b/>
                  </w:rPr>
                  <w:t>Sachlichkeit</w:t>
                </w:r>
                <w:proofErr w:type="spellEnd"/>
                <w:r>
                  <w:rPr>
                    <w:b/>
                  </w:rPr>
                  <w:t xml:space="preserve"> in Visual Arts</w:t>
                </w:r>
              </w:p>
            </w:tc>
          </w:sdtContent>
        </w:sdt>
      </w:tr>
      <w:tr w:rsidR="00464699" w:rsidTr="007821B0">
        <w:sdt>
          <w:sdtPr>
            <w:alias w:val="Variant headwords"/>
            <w:tag w:val="variantHeadwords"/>
            <w:id w:val="173464402"/>
            <w:placeholder>
              <w:docPart w:val="C151790B766841BCB6F427C5B434224A"/>
            </w:placeholder>
            <w15:appearance w15:val="hidden"/>
          </w:sdtPr>
          <w:sdtEndPr/>
          <w:sdtContent>
            <w:tc>
              <w:tcPr>
                <w:tcW w:w="9016" w:type="dxa"/>
                <w:tcMar>
                  <w:top w:w="113" w:type="dxa"/>
                  <w:bottom w:w="113" w:type="dxa"/>
                </w:tcMar>
              </w:tcPr>
              <w:p w:rsidR="00464699" w:rsidRDefault="00893ADF" w:rsidP="00893ADF">
                <w:r>
                  <w:t>New Objectivity in Visual Arts</w:t>
                </w:r>
              </w:p>
            </w:tc>
          </w:sdtContent>
        </w:sdt>
      </w:tr>
      <w:tr w:rsidR="00E85A05" w:rsidTr="003F0D73">
        <w:sdt>
          <w:sdtPr>
            <w:alias w:val="Abstract"/>
            <w:tag w:val="abstract"/>
            <w:id w:val="-635871867"/>
            <w:placeholder>
              <w:docPart w:val="89FBD9BB1E7742A5927E616447ED9F5D"/>
            </w:placeholder>
            <w15:appearance w15:val="hidden"/>
          </w:sdtPr>
          <w:sdtEndPr/>
          <w:sdtContent>
            <w:tc>
              <w:tcPr>
                <w:tcW w:w="9016" w:type="dxa"/>
                <w:tcMar>
                  <w:top w:w="113" w:type="dxa"/>
                  <w:bottom w:w="113" w:type="dxa"/>
                </w:tcMar>
              </w:tcPr>
              <w:p w:rsidR="00893ADF" w:rsidRDefault="00893ADF" w:rsidP="00893ADF">
                <w:pPr>
                  <w:rPr>
                    <w:rFonts w:ascii="Times New Roman" w:hAnsi="Times New Roman" w:cs="Times New Roman"/>
                  </w:rPr>
                </w:pP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which can be translated as ‘New Objectivity,’ was the name given to a tendency in painting which, from about 1921 on returned to something like traditional compositional and representational codes, eschewed vehemence of any kind, ‘Primitivism,’ and even </w:t>
                </w:r>
                <w:proofErr w:type="spellStart"/>
                <w:r>
                  <w:rPr>
                    <w:rFonts w:ascii="Times New Roman" w:hAnsi="Times New Roman" w:cs="Times New Roman"/>
                  </w:rPr>
                  <w:t>painterliness</w:t>
                </w:r>
                <w:proofErr w:type="spellEnd"/>
                <w:r>
                  <w:rPr>
                    <w:rFonts w:ascii="Times New Roman" w:hAnsi="Times New Roman" w:cs="Times New Roman"/>
                  </w:rPr>
                  <w:t>, while emphasizing unbroken contour lines and unbroken local colour. Painters depicted conventional subject matter such as still life, landscapes, and portraits with the pictorial means of sculptural volume, perspectival space, natural proportions and unbroken, evenly modulated tonal values which had dominated painting since the Renaissance but which had been systematically dismantled by Modernism.</w:t>
                </w:r>
              </w:p>
              <w:p w:rsidR="00893ADF" w:rsidRDefault="00893ADF" w:rsidP="00893ADF">
                <w:pPr>
                  <w:rPr>
                    <w:rFonts w:ascii="Times New Roman" w:hAnsi="Times New Roman" w:cs="Times New Roman"/>
                  </w:rPr>
                </w:pPr>
              </w:p>
              <w:p w:rsidR="00E85A05" w:rsidRDefault="00893ADF" w:rsidP="00893ADF">
                <w:r>
                  <w:rPr>
                    <w:rFonts w:ascii="Times New Roman" w:hAnsi="Times New Roman" w:cs="Times New Roman"/>
                  </w:rPr>
                  <w:t xml:space="preserve">The tendency received its name with an exhibition at the Mannheim </w:t>
                </w:r>
                <w:proofErr w:type="spellStart"/>
                <w:r>
                  <w:rPr>
                    <w:rFonts w:ascii="Times New Roman" w:hAnsi="Times New Roman" w:cs="Times New Roman"/>
                  </w:rPr>
                  <w:t>Kunsthalle</w:t>
                </w:r>
                <w:proofErr w:type="spellEnd"/>
                <w:r>
                  <w:rPr>
                    <w:rFonts w:ascii="Times New Roman" w:hAnsi="Times New Roman" w:cs="Times New Roman"/>
                  </w:rPr>
                  <w:t xml:space="preserve"> in 1925, organized by Gustav Friedrich </w:t>
                </w:r>
                <w:proofErr w:type="spellStart"/>
                <w:r>
                  <w:rPr>
                    <w:rFonts w:ascii="Times New Roman" w:hAnsi="Times New Roman" w:cs="Times New Roman"/>
                  </w:rPr>
                  <w:t>Hartlaub</w:t>
                </w:r>
                <w:proofErr w:type="spellEnd"/>
                <w:r>
                  <w:rPr>
                    <w:rFonts w:ascii="Times New Roman" w:hAnsi="Times New Roman" w:cs="Times New Roman"/>
                  </w:rPr>
                  <w:t xml:space="preserve">, although art critics had sought to name and define it since 1920, and explicitly in opposition to an Expressionism widely perceived as moribund. </w:t>
                </w:r>
                <w:proofErr w:type="spellStart"/>
                <w:r>
                  <w:rPr>
                    <w:rFonts w:ascii="Times New Roman" w:hAnsi="Times New Roman" w:cs="Times New Roman"/>
                  </w:rPr>
                  <w:t>Hartlaub</w:t>
                </w:r>
                <w:proofErr w:type="spellEnd"/>
                <w:r>
                  <w:rPr>
                    <w:rFonts w:ascii="Times New Roman" w:hAnsi="Times New Roman" w:cs="Times New Roman"/>
                  </w:rPr>
                  <w:t xml:space="preserve"> described what he saw as a split in the overall tendency, with an inclination towards traditionalism and classicism on the ‘right’ wing, and towards aggressively critical social commentary and a propensity to exaggeration and caricature on the ‘left’ (although </w:t>
                </w:r>
                <w:proofErr w:type="spellStart"/>
                <w:r>
                  <w:rPr>
                    <w:rFonts w:ascii="Times New Roman" w:hAnsi="Times New Roman" w:cs="Times New Roman"/>
                  </w:rPr>
                  <w:t>Hartlaub</w:t>
                </w:r>
                <w:proofErr w:type="spellEnd"/>
                <w:r>
                  <w:rPr>
                    <w:rFonts w:ascii="Times New Roman" w:hAnsi="Times New Roman" w:cs="Times New Roman"/>
                  </w:rPr>
                  <w:t xml:space="preserve"> denied that there was any political significance to his terminology of ‘left’ and ‘right,’ the artists assigned to the ‘left’ wing were either active in or openly sympathetic to the left wing of German politics).</w:t>
                </w:r>
              </w:p>
            </w:tc>
          </w:sdtContent>
        </w:sdt>
      </w:tr>
      <w:tr w:rsidR="003F0D73" w:rsidTr="003F0D73">
        <w:sdt>
          <w:sdtPr>
            <w:alias w:val="Article text"/>
            <w:tag w:val="articleText"/>
            <w:id w:val="634067588"/>
            <w:placeholder>
              <w:docPart w:val="215F3D28DB0048CC9F7444481BD88368"/>
            </w:placeholder>
            <w15:appearance w15:val="hidden"/>
          </w:sdtPr>
          <w:sdtEndPr/>
          <w:sdtContent>
            <w:tc>
              <w:tcPr>
                <w:tcW w:w="9016" w:type="dxa"/>
                <w:tcMar>
                  <w:top w:w="113" w:type="dxa"/>
                  <w:bottom w:w="113" w:type="dxa"/>
                </w:tcMar>
              </w:tcPr>
              <w:p w:rsidR="00893ADF" w:rsidRDefault="00893ADF" w:rsidP="00893ADF">
                <w:pPr>
                  <w:rPr>
                    <w:rFonts w:ascii="Times New Roman" w:hAnsi="Times New Roman" w:cs="Times New Roman"/>
                  </w:rPr>
                </w:pP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which can be translated as ‘New Objectivity,’ was the name given to a tendency in painting which, from about 1921 on returned to something like traditional compositional and representational codes, eschewed vehemence of any kind, ‘Primitivism,’ and even </w:t>
                </w:r>
                <w:proofErr w:type="spellStart"/>
                <w:r>
                  <w:rPr>
                    <w:rFonts w:ascii="Times New Roman" w:hAnsi="Times New Roman" w:cs="Times New Roman"/>
                  </w:rPr>
                  <w:t>painterliness</w:t>
                </w:r>
                <w:proofErr w:type="spellEnd"/>
                <w:r>
                  <w:rPr>
                    <w:rFonts w:ascii="Times New Roman" w:hAnsi="Times New Roman" w:cs="Times New Roman"/>
                  </w:rPr>
                  <w:t>, while emphasizing unbroken contour lines and unbroken local colour. Painters depicted conventional subject matter such as still life, landscapes, and portraits with the pictorial means of sculptural volume, perspectival space, natural proportions and unbroken, evenly modulated tonal values which had dominated painting since the Renaissance but which had been systematically dismantled by Modernism.</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The tendency received its name with an exhibition at the Mannheim </w:t>
                </w:r>
                <w:proofErr w:type="spellStart"/>
                <w:r>
                  <w:rPr>
                    <w:rFonts w:ascii="Times New Roman" w:hAnsi="Times New Roman" w:cs="Times New Roman"/>
                  </w:rPr>
                  <w:t>Kunsthalle</w:t>
                </w:r>
                <w:proofErr w:type="spellEnd"/>
                <w:r>
                  <w:rPr>
                    <w:rFonts w:ascii="Times New Roman" w:hAnsi="Times New Roman" w:cs="Times New Roman"/>
                  </w:rPr>
                  <w:t xml:space="preserve"> in 1925, organized by Gustav Friedrich </w:t>
                </w:r>
                <w:proofErr w:type="spellStart"/>
                <w:r>
                  <w:rPr>
                    <w:rFonts w:ascii="Times New Roman" w:hAnsi="Times New Roman" w:cs="Times New Roman"/>
                  </w:rPr>
                  <w:t>Hartlaub</w:t>
                </w:r>
                <w:proofErr w:type="spellEnd"/>
                <w:r>
                  <w:rPr>
                    <w:rFonts w:ascii="Times New Roman" w:hAnsi="Times New Roman" w:cs="Times New Roman"/>
                  </w:rPr>
                  <w:t xml:space="preserve">, although art critics had sought to name and define it since 1920, and explicitly in opposition to an Expressionism widely perceived as moribund. </w:t>
                </w:r>
                <w:proofErr w:type="spellStart"/>
                <w:r>
                  <w:rPr>
                    <w:rFonts w:ascii="Times New Roman" w:hAnsi="Times New Roman" w:cs="Times New Roman"/>
                  </w:rPr>
                  <w:t>Hartlaub</w:t>
                </w:r>
                <w:proofErr w:type="spellEnd"/>
                <w:r>
                  <w:rPr>
                    <w:rFonts w:ascii="Times New Roman" w:hAnsi="Times New Roman" w:cs="Times New Roman"/>
                  </w:rPr>
                  <w:t xml:space="preserve"> described what he saw as a split in the overall tendency, with an inclination towards traditionalism and classicism on the ‘right’ wing, and towards aggressively critical social commentary and a propensity to exaggeration and caricature on the ‘left’ (although </w:t>
                </w:r>
                <w:proofErr w:type="spellStart"/>
                <w:r>
                  <w:rPr>
                    <w:rFonts w:ascii="Times New Roman" w:hAnsi="Times New Roman" w:cs="Times New Roman"/>
                  </w:rPr>
                  <w:t>Hartlaub</w:t>
                </w:r>
                <w:proofErr w:type="spellEnd"/>
                <w:r>
                  <w:rPr>
                    <w:rFonts w:ascii="Times New Roman" w:hAnsi="Times New Roman" w:cs="Times New Roman"/>
                  </w:rPr>
                  <w:t xml:space="preserve"> denied that there was any political significance to his terminology of ‘left’ and ‘right,’ the artists assigned to the ‘left’ wing were either active in or openly sympathetic to the left wing of German politics). From the moment the term was coined there has been debate about whether it was not too diverse in terms of style, subject matter, and even regional developments for a single name to be meaningful. But this much </w:t>
                </w:r>
                <w:r>
                  <w:rPr>
                    <w:rFonts w:ascii="Times New Roman" w:hAnsi="Times New Roman" w:cs="Times New Roman"/>
                  </w:rPr>
                  <w:lastRenderedPageBreak/>
                  <w:t xml:space="preserve">at least can be said about all painting </w:t>
                </w:r>
                <w:proofErr w:type="spellStart"/>
                <w:r>
                  <w:rPr>
                    <w:rFonts w:ascii="Times New Roman" w:hAnsi="Times New Roman" w:cs="Times New Roman"/>
                  </w:rPr>
                  <w:t>labeled</w:t>
                </w:r>
                <w:proofErr w:type="spellEnd"/>
                <w:r>
                  <w:rPr>
                    <w:rFonts w:ascii="Times New Roman" w:hAnsi="Times New Roman" w:cs="Times New Roman"/>
                  </w:rPr>
                  <w:t xml:space="preserve">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in stylistic terms it was turned away from the subjectivism and emotional intensity of Expressionism, and where late Expressionism had tended to emphasize utopian and apocalyptic themes and had trumpeted a coming age of spiritual renewal and socialist brotherhood,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turned instead to the here-and-now, depicting the fashions, material culture, and living conditions of modern, primarily urban Germans. Medievalism and Primitivism, nudism and </w:t>
                </w:r>
                <w:proofErr w:type="spellStart"/>
                <w:r>
                  <w:rPr>
                    <w:rFonts w:ascii="Times New Roman" w:hAnsi="Times New Roman" w:cs="Times New Roman"/>
                    <w:i/>
                  </w:rPr>
                  <w:t>Lebensreform</w:t>
                </w:r>
                <w:proofErr w:type="spellEnd"/>
                <w:r>
                  <w:rPr>
                    <w:rFonts w:ascii="Times New Roman" w:hAnsi="Times New Roman" w:cs="Times New Roman"/>
                  </w:rPr>
                  <w:t xml:space="preserve"> was displaced by an orientation towards the mundane and contemporary, technology and urbanism, working life as well as modern leisure activities such as organized sports, and an emerging but already pronounced consumerism and aspiration towards ideas of a ‘middle class.’ In general, class divisions and their outward signs were brought to the fore in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painting.</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In the classicizing wing Georg </w:t>
                </w:r>
                <w:proofErr w:type="spellStart"/>
                <w:r>
                  <w:rPr>
                    <w:rFonts w:ascii="Times New Roman" w:hAnsi="Times New Roman" w:cs="Times New Roman"/>
                  </w:rPr>
                  <w:t>Schrimpf</w:t>
                </w:r>
                <w:proofErr w:type="spellEnd"/>
                <w:r>
                  <w:rPr>
                    <w:rFonts w:ascii="Times New Roman" w:hAnsi="Times New Roman" w:cs="Times New Roman"/>
                  </w:rPr>
                  <w:t xml:space="preserve"> simplified the volumes, facial features, and details of clothing in his figures, suggesting timelessness. Alexander </w:t>
                </w:r>
                <w:proofErr w:type="spellStart"/>
                <w:r>
                  <w:rPr>
                    <w:rFonts w:ascii="Times New Roman" w:hAnsi="Times New Roman" w:cs="Times New Roman"/>
                  </w:rPr>
                  <w:t>Kanoldt</w:t>
                </w:r>
                <w:proofErr w:type="spellEnd"/>
                <w:r>
                  <w:rPr>
                    <w:rFonts w:ascii="Times New Roman" w:hAnsi="Times New Roman" w:cs="Times New Roman"/>
                  </w:rPr>
                  <w:t xml:space="preserve"> also suppressed the textures of still life objects and landscapes, subtly emphasizing the underlying prismatic, almost Platonic structure of shapes. Like many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still life painters, he preferred the objects of bourgeois households to the café still </w:t>
                </w:r>
                <w:proofErr w:type="spellStart"/>
                <w:r>
                  <w:rPr>
                    <w:rFonts w:ascii="Times New Roman" w:hAnsi="Times New Roman" w:cs="Times New Roman"/>
                  </w:rPr>
                  <w:t>lifes</w:t>
                </w:r>
                <w:proofErr w:type="spellEnd"/>
                <w:r>
                  <w:rPr>
                    <w:rFonts w:ascii="Times New Roman" w:hAnsi="Times New Roman" w:cs="Times New Roman"/>
                  </w:rPr>
                  <w:t xml:space="preserve"> of the Cubists or the allegorical objects of an older tradition. The most renowned artists of the left, or ‘</w:t>
                </w:r>
                <w:proofErr w:type="spellStart"/>
                <w:r>
                  <w:rPr>
                    <w:rFonts w:ascii="Times New Roman" w:hAnsi="Times New Roman" w:cs="Times New Roman"/>
                  </w:rPr>
                  <w:t>verist</w:t>
                </w:r>
                <w:proofErr w:type="spellEnd"/>
                <w:r>
                  <w:rPr>
                    <w:rFonts w:ascii="Times New Roman" w:hAnsi="Times New Roman" w:cs="Times New Roman"/>
                  </w:rPr>
                  <w:t xml:space="preserve">,’ satirical wing are Otto Dix, George Grosz, and Georg </w:t>
                </w:r>
                <w:proofErr w:type="spellStart"/>
                <w:r>
                  <w:rPr>
                    <w:rFonts w:ascii="Times New Roman" w:hAnsi="Times New Roman" w:cs="Times New Roman"/>
                  </w:rPr>
                  <w:t>Scholz</w:t>
                </w:r>
                <w:proofErr w:type="spellEnd"/>
                <w:r>
                  <w:rPr>
                    <w:rFonts w:ascii="Times New Roman" w:hAnsi="Times New Roman" w:cs="Times New Roman"/>
                  </w:rPr>
                  <w:t xml:space="preserve">. All three passed through a stage of Expressionist vehemence, followed by a brief period of Dadaist countercultural and anti-art agitation, which included experimentation with collage and other non-traditional materials. After 1921, as the period of Weimar Germany’s most intense political unrest ended, the rage and revolt in these artist’s work gave way to socially critical but more naturalistic representations of the urban proletariat, and by 1924, after the period of economic instability had drawn to a close, their work increasingly turned to high society, and grew more ambiguously ironic in its depictions of Weimar Germany’s social contrasts. By the </w:t>
                </w:r>
                <w:proofErr w:type="spellStart"/>
                <w:r>
                  <w:rPr>
                    <w:rFonts w:ascii="Times New Roman" w:hAnsi="Times New Roman" w:cs="Times New Roman"/>
                  </w:rPr>
                  <w:t>mid 1920s</w:t>
                </w:r>
                <w:proofErr w:type="spellEnd"/>
                <w:r>
                  <w:rPr>
                    <w:rFonts w:ascii="Times New Roman" w:hAnsi="Times New Roman" w:cs="Times New Roman"/>
                  </w:rPr>
                  <w:t xml:space="preserve">, having acquired various old-master techniques of mixed tempera and oil glaze, the major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gained teaching positions in academies, and built successful careers as portraitists of high society, although their paintings typically retained their ironic distance and pronounced tendency towards satirical exaggeration. </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Otto Dix, who began the decade as a documenter of the miseries of the urban proletariat, as well as a satirist of crippled war veterans and prostitutes, developed with time into the movement’s greatest portraitist. Dix made more conspicuous use than any of his contemporaries of specifically German Renaissance painting as a model for some of his own style and technique. He painted the most powerful depictions of any artist of his generation of the experiences of the First World War, in which he fought on the front lines for three years, and returned to the theme repeatedly. George Grosz maintained a practice of lithograph drawings satirizing both the rich and powerful and the impoverished working class, although in the </w:t>
                </w:r>
                <w:proofErr w:type="spellStart"/>
                <w:r>
                  <w:rPr>
                    <w:rFonts w:ascii="Times New Roman" w:hAnsi="Times New Roman" w:cs="Times New Roman"/>
                  </w:rPr>
                  <w:t>mid 1920s</w:t>
                </w:r>
                <w:proofErr w:type="spellEnd"/>
                <w:r>
                  <w:rPr>
                    <w:rFonts w:ascii="Times New Roman" w:hAnsi="Times New Roman" w:cs="Times New Roman"/>
                  </w:rPr>
                  <w:t xml:space="preserve"> he, too, produced more conventional-looking portraits and self-portraits, not without satirical exaggeration. Georg </w:t>
                </w:r>
                <w:proofErr w:type="spellStart"/>
                <w:r>
                  <w:rPr>
                    <w:rFonts w:ascii="Times New Roman" w:hAnsi="Times New Roman" w:cs="Times New Roman"/>
                  </w:rPr>
                  <w:t>Scholz</w:t>
                </w:r>
                <w:proofErr w:type="spellEnd"/>
                <w:r>
                  <w:rPr>
                    <w:rFonts w:ascii="Times New Roman" w:hAnsi="Times New Roman" w:cs="Times New Roman"/>
                  </w:rPr>
                  <w:t>, in a telling and complex self-portrait, ironized himself as an upstanding bourgeois (he was by now a professor of painting) in a suit, set in an urban (Berlin) landscape of advertising and consumer desire from which he is hopelessly alienated. These artists and their numerous colleagues continued to produce major and minor works of socially critical depictions of contemporary society.</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Although Max Beckmann was featured prominently in the 1925 Mannheim exhibition, critics even at the time felt that he did not properly belong to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and he has seldom been considered in historical retrospectives or scholarly studies of the movement. Christian </w:t>
                </w:r>
                <w:proofErr w:type="spellStart"/>
                <w:r>
                  <w:rPr>
                    <w:rFonts w:ascii="Times New Roman" w:hAnsi="Times New Roman" w:cs="Times New Roman"/>
                  </w:rPr>
                  <w:t>Schad</w:t>
                </w:r>
                <w:proofErr w:type="spellEnd"/>
                <w:r>
                  <w:rPr>
                    <w:rFonts w:ascii="Times New Roman" w:hAnsi="Times New Roman" w:cs="Times New Roman"/>
                  </w:rPr>
                  <w:t xml:space="preserve">, whose portraits in a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style post-date the Mannheim exhibition, are neither classicizing nor overtly satirical, but rather coldly precise, lightly ironic records of the denizens of elegant high society and a louche demimonde, often mingling with each other, seemingly without any warmth or sentiment.</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Along with class differences and class conflict, gender and sexuality were central themes in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Sachilchkeit</w:t>
                </w:r>
                <w:proofErr w:type="spellEnd"/>
                <w:r>
                  <w:rPr>
                    <w:rFonts w:ascii="Times New Roman" w:hAnsi="Times New Roman" w:cs="Times New Roman"/>
                  </w:rPr>
                  <w:t xml:space="preserve">. Next to society portraits painters depicted a variety of women in contemporary dress; prostitutes were a common theme. The ‘New Woman,’ sexually independent and gainfully </w:t>
                </w:r>
                <w:r>
                  <w:rPr>
                    <w:rFonts w:ascii="Times New Roman" w:hAnsi="Times New Roman" w:cs="Times New Roman"/>
                  </w:rPr>
                  <w:lastRenderedPageBreak/>
                  <w:t xml:space="preserve">employed (although the reality of her life was often less glamorous than it was represented to be in contemporary media), fashionably dressed in masculine styles, was often represented – and satirized, as in Dix’s portrait of the Journalist Sylvia von Harden. The </w:t>
                </w:r>
                <w:proofErr w:type="spellStart"/>
                <w:r>
                  <w:rPr>
                    <w:rFonts w:ascii="Times New Roman" w:hAnsi="Times New Roman" w:cs="Times New Roman"/>
                  </w:rPr>
                  <w:t>verists</w:t>
                </w:r>
                <w:proofErr w:type="spellEnd"/>
                <w:r>
                  <w:rPr>
                    <w:rFonts w:ascii="Times New Roman" w:hAnsi="Times New Roman" w:cs="Times New Roman"/>
                  </w:rPr>
                  <w:t xml:space="preserve"> like Dix and Grosz represented a frank, often brutal sexuality, extending even to images of depraved sexual murder, or ‘</w:t>
                </w:r>
                <w:proofErr w:type="spellStart"/>
                <w:r>
                  <w:rPr>
                    <w:rFonts w:ascii="Times New Roman" w:hAnsi="Times New Roman" w:cs="Times New Roman"/>
                  </w:rPr>
                  <w:t>Lustmord</w:t>
                </w:r>
                <w:proofErr w:type="spellEnd"/>
                <w:r>
                  <w:rPr>
                    <w:rFonts w:ascii="Times New Roman" w:hAnsi="Times New Roman" w:cs="Times New Roman"/>
                  </w:rPr>
                  <w:t xml:space="preserve">,’ often intended, like Dix’s representations of the war, to wring </w:t>
                </w:r>
                <w:proofErr w:type="spellStart"/>
                <w:r>
                  <w:rPr>
                    <w:rFonts w:ascii="Times New Roman" w:hAnsi="Times New Roman" w:cs="Times New Roman"/>
                  </w:rPr>
                  <w:t>humor</w:t>
                </w:r>
                <w:proofErr w:type="spellEnd"/>
                <w:r>
                  <w:rPr>
                    <w:rFonts w:ascii="Times New Roman" w:hAnsi="Times New Roman" w:cs="Times New Roman"/>
                  </w:rPr>
                  <w:t xml:space="preserve"> from the grotesque. </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From the moment when the Mannheim exhibition made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known, the name itself was felt by a wide public to capture the mood of post-war, post-crisis (political and inflationary) Germany: pragmatic; disabused; free of both the constraints of bourgeois convention and millenary excess; and oriented towards sports, mobility, technology, and consumer and mass media culture, rather than towards either traditional German culture or </w:t>
                </w:r>
                <w:proofErr w:type="spellStart"/>
                <w:r>
                  <w:rPr>
                    <w:rFonts w:ascii="Times New Roman" w:hAnsi="Times New Roman" w:cs="Times New Roman"/>
                    <w:i/>
                  </w:rPr>
                  <w:t>Lebensreform</w:t>
                </w:r>
                <w:proofErr w:type="spellEnd"/>
                <w:r>
                  <w:rPr>
                    <w:rFonts w:ascii="Times New Roman" w:hAnsi="Times New Roman" w:cs="Times New Roman"/>
                  </w:rPr>
                  <w:t>.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became a slogan and was also used as a label in other arts, especially literature as well as photography and film. The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novel explored a range of themes similar to the painting, including the experiences of the New Woman (Irmgard </w:t>
                </w:r>
                <w:proofErr w:type="spellStart"/>
                <w:r>
                  <w:rPr>
                    <w:rFonts w:ascii="Times New Roman" w:hAnsi="Times New Roman" w:cs="Times New Roman"/>
                  </w:rPr>
                  <w:t>Keun</w:t>
                </w:r>
                <w:proofErr w:type="spellEnd"/>
                <w:r>
                  <w:rPr>
                    <w:rFonts w:ascii="Times New Roman" w:hAnsi="Times New Roman" w:cs="Times New Roman"/>
                  </w:rPr>
                  <w:t xml:space="preserve">), the athlete (Marie Louise </w:t>
                </w:r>
                <w:proofErr w:type="spellStart"/>
                <w:r>
                  <w:rPr>
                    <w:rFonts w:ascii="Times New Roman" w:hAnsi="Times New Roman" w:cs="Times New Roman"/>
                  </w:rPr>
                  <w:t>Fleisser</w:t>
                </w:r>
                <w:proofErr w:type="spellEnd"/>
                <w:r>
                  <w:rPr>
                    <w:rFonts w:ascii="Times New Roman" w:hAnsi="Times New Roman" w:cs="Times New Roman"/>
                  </w:rPr>
                  <w:t xml:space="preserve">), and the white collar worker (Erich </w:t>
                </w:r>
                <w:proofErr w:type="spellStart"/>
                <w:r>
                  <w:rPr>
                    <w:rFonts w:ascii="Times New Roman" w:hAnsi="Times New Roman" w:cs="Times New Roman"/>
                  </w:rPr>
                  <w:t>Kästner</w:t>
                </w:r>
                <w:proofErr w:type="spellEnd"/>
                <w:r>
                  <w:rPr>
                    <w:rFonts w:ascii="Times New Roman" w:hAnsi="Times New Roman" w:cs="Times New Roman"/>
                  </w:rPr>
                  <w:t xml:space="preserve">). For some of these novelists, the abrupt reorientation of German society was represented as a liberation for their protagonists, while for others it was disorienting and even tragic. Lion Feuchtwanger presented, in significantly longer novels such as </w:t>
                </w:r>
                <w:proofErr w:type="spellStart"/>
                <w:r>
                  <w:rPr>
                    <w:rFonts w:ascii="Times New Roman" w:hAnsi="Times New Roman" w:cs="Times New Roman"/>
                    <w:i/>
                  </w:rPr>
                  <w:t>Erfolg</w:t>
                </w:r>
                <w:proofErr w:type="spellEnd"/>
                <w:r>
                  <w:rPr>
                    <w:rFonts w:ascii="Times New Roman" w:hAnsi="Times New Roman" w:cs="Times New Roman"/>
                  </w:rPr>
                  <w:t xml:space="preserve">, the menacing political conflicts that were brewing out of Germany’s social contradictions and conflicts. Stylistically, these novelists cultivated a readable and transparent style, as free as possible of the individual mannerisms and inward searching of Modernists such as Thomas Mann. In photography, too, the objectivity of the camera was foregrounded, with a deceptively neutral style free of dramatic lighting, cropping, or composition, and insisting on sharp focus and even lighting rather than the shadows and textures of earlier ‘art’ photography. Indeed, its mechanical nature made photography ideally suited to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Subjects included individual contemporary Germans from all walks of life and class backgrounds (August Sander); power in the shape of modern, bland technocrats (Erich Salomon), and modern industry and technology (Albert </w:t>
                </w:r>
                <w:proofErr w:type="spellStart"/>
                <w:r>
                  <w:rPr>
                    <w:rFonts w:ascii="Times New Roman" w:hAnsi="Times New Roman" w:cs="Times New Roman"/>
                  </w:rPr>
                  <w:t>Renger-Patzsch</w:t>
                </w:r>
                <w:proofErr w:type="spellEnd"/>
                <w:r>
                  <w:rPr>
                    <w:rFonts w:ascii="Times New Roman" w:hAnsi="Times New Roman" w:cs="Times New Roman"/>
                  </w:rPr>
                  <w:t xml:space="preserve">). In other words, in both literature and photography a style of objective </w:t>
                </w:r>
                <w:proofErr w:type="spellStart"/>
                <w:r>
                  <w:rPr>
                    <w:rFonts w:ascii="Times New Roman" w:hAnsi="Times New Roman" w:cs="Times New Roman"/>
                  </w:rPr>
                  <w:t>stylelessness</w:t>
                </w:r>
                <w:proofErr w:type="spellEnd"/>
                <w:r>
                  <w:rPr>
                    <w:rFonts w:ascii="Times New Roman" w:hAnsi="Times New Roman" w:cs="Times New Roman"/>
                  </w:rPr>
                  <w:t xml:space="preserve"> was cultivated. The German film industry also utilized the photographic code of objectivity, in contrast to the subjectivism and overt stylizations of Expressionist cinema, to produce films in the full gamut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modes: glib middle class aspiration (</w:t>
                </w:r>
                <w:r>
                  <w:rPr>
                    <w:rFonts w:ascii="Times New Roman" w:hAnsi="Times New Roman" w:cs="Times New Roman"/>
                    <w:i/>
                  </w:rPr>
                  <w:t xml:space="preserve">Die </w:t>
                </w:r>
                <w:proofErr w:type="spellStart"/>
                <w:r>
                  <w:rPr>
                    <w:rFonts w:ascii="Times New Roman" w:hAnsi="Times New Roman" w:cs="Times New Roman"/>
                    <w:i/>
                  </w:rPr>
                  <w:t>Drei</w:t>
                </w:r>
                <w:proofErr w:type="spellEnd"/>
                <w:r>
                  <w:rPr>
                    <w:rFonts w:ascii="Times New Roman" w:hAnsi="Times New Roman" w:cs="Times New Roman"/>
                    <w:i/>
                  </w:rPr>
                  <w:t xml:space="preserve"> von der </w:t>
                </w:r>
                <w:proofErr w:type="spellStart"/>
                <w:r>
                  <w:rPr>
                    <w:rFonts w:ascii="Times New Roman" w:hAnsi="Times New Roman" w:cs="Times New Roman"/>
                    <w:i/>
                  </w:rPr>
                  <w:t>Tankstelle</w:t>
                </w:r>
                <w:proofErr w:type="spellEnd"/>
                <w:r>
                  <w:rPr>
                    <w:rFonts w:ascii="Times New Roman" w:hAnsi="Times New Roman" w:cs="Times New Roman"/>
                  </w:rPr>
                  <w:t xml:space="preserve">); </w:t>
                </w:r>
                <w:proofErr w:type="spellStart"/>
                <w:r>
                  <w:rPr>
                    <w:rFonts w:ascii="Times New Roman" w:hAnsi="Times New Roman" w:cs="Times New Roman"/>
                  </w:rPr>
                  <w:t>verist</w:t>
                </w:r>
                <w:proofErr w:type="spellEnd"/>
                <w:r>
                  <w:rPr>
                    <w:rFonts w:ascii="Times New Roman" w:hAnsi="Times New Roman" w:cs="Times New Roman"/>
                  </w:rPr>
                  <w:t xml:space="preserve"> social criticism of the misery of the urban proletariat (</w:t>
                </w:r>
                <w:r>
                  <w:rPr>
                    <w:rFonts w:ascii="Times New Roman" w:hAnsi="Times New Roman" w:cs="Times New Roman"/>
                    <w:i/>
                  </w:rPr>
                  <w:t xml:space="preserve">Die </w:t>
                </w:r>
                <w:proofErr w:type="spellStart"/>
                <w:r>
                  <w:rPr>
                    <w:rFonts w:ascii="Times New Roman" w:hAnsi="Times New Roman" w:cs="Times New Roman"/>
                    <w:i/>
                  </w:rPr>
                  <w:t>Freudlose</w:t>
                </w:r>
                <w:proofErr w:type="spellEnd"/>
                <w:r>
                  <w:rPr>
                    <w:rFonts w:ascii="Times New Roman" w:hAnsi="Times New Roman" w:cs="Times New Roman"/>
                    <w:i/>
                  </w:rPr>
                  <w:t xml:space="preserve"> </w:t>
                </w:r>
                <w:proofErr w:type="spellStart"/>
                <w:r>
                  <w:rPr>
                    <w:rFonts w:ascii="Times New Roman" w:hAnsi="Times New Roman" w:cs="Times New Roman"/>
                    <w:i/>
                  </w:rPr>
                  <w:t>Gasse</w:t>
                </w:r>
                <w:proofErr w:type="spellEnd"/>
                <w:r>
                  <w:rPr>
                    <w:rFonts w:ascii="Times New Roman" w:hAnsi="Times New Roman" w:cs="Times New Roman"/>
                  </w:rPr>
                  <w:t>); and the neutral survey of the whole range of urban phenomena, from the gritty working city to the gleaming machines to the glittering night life (</w:t>
                </w:r>
                <w:r>
                  <w:rPr>
                    <w:rFonts w:ascii="Times New Roman" w:hAnsi="Times New Roman" w:cs="Times New Roman"/>
                    <w:i/>
                  </w:rPr>
                  <w:t xml:space="preserve">Berlin, Symphonie </w:t>
                </w:r>
                <w:proofErr w:type="spellStart"/>
                <w:r>
                  <w:rPr>
                    <w:rFonts w:ascii="Times New Roman" w:hAnsi="Times New Roman" w:cs="Times New Roman"/>
                    <w:i/>
                  </w:rPr>
                  <w:t>einer</w:t>
                </w:r>
                <w:proofErr w:type="spellEnd"/>
                <w:r>
                  <w:rPr>
                    <w:rFonts w:ascii="Times New Roman" w:hAnsi="Times New Roman" w:cs="Times New Roman"/>
                    <w:i/>
                  </w:rPr>
                  <w:t xml:space="preserve"> </w:t>
                </w:r>
                <w:proofErr w:type="spellStart"/>
                <w:r>
                  <w:rPr>
                    <w:rFonts w:ascii="Times New Roman" w:hAnsi="Times New Roman" w:cs="Times New Roman"/>
                    <w:i/>
                  </w:rPr>
                  <w:t>Grossstadt</w:t>
                </w:r>
                <w:proofErr w:type="spellEnd"/>
                <w:r>
                  <w:rPr>
                    <w:rFonts w:ascii="Times New Roman" w:hAnsi="Times New Roman" w:cs="Times New Roman"/>
                  </w:rPr>
                  <w:t xml:space="preserve">).  </w:t>
                </w:r>
              </w:p>
              <w:p w:rsidR="00893ADF" w:rsidRDefault="00893ADF" w:rsidP="00893ADF">
                <w:pPr>
                  <w:rPr>
                    <w:rFonts w:ascii="Times New Roman" w:hAnsi="Times New Roman" w:cs="Times New Roman"/>
                  </w:rPr>
                </w:pPr>
              </w:p>
              <w:p w:rsidR="00893ADF" w:rsidRDefault="00893ADF" w:rsidP="00893ADF">
                <w:pPr>
                  <w:rPr>
                    <w:rFonts w:ascii="Times New Roman" w:hAnsi="Times New Roman" w:cs="Times New Roman"/>
                  </w:rPr>
                </w:pPr>
                <w:r>
                  <w:rPr>
                    <w:rFonts w:ascii="Times New Roman" w:hAnsi="Times New Roman" w:cs="Times New Roman"/>
                  </w:rPr>
                  <w:t xml:space="preserve">To return to painting, recent research on the studio practice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has emphasized the importance of what they took, sometimes mistakenly, to be traditional methods and materials. Artists worked through the 1920s to master mixed tempera and oil painting and the use of full-scale preparatory drawings, under painting, and transparent glazes. Another important area of research shedding new light on an old and troubling question is the continuity or discontinuity between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and the kind of realist painting which met with official approval and success in Nazi Germany. Dix was not the only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artist to be fired from his teaching post and pilloried in the infamous Degenerate Art exhibitions, but he also continued to paint and exhibit after 1933 (although the contrary is frequently claimed in the literature). Other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artists, like Franz </w:t>
                </w:r>
                <w:proofErr w:type="spellStart"/>
                <w:r>
                  <w:rPr>
                    <w:rFonts w:ascii="Times New Roman" w:hAnsi="Times New Roman" w:cs="Times New Roman"/>
                  </w:rPr>
                  <w:t>Radziwill</w:t>
                </w:r>
                <w:proofErr w:type="spellEnd"/>
                <w:r>
                  <w:rPr>
                    <w:rFonts w:ascii="Times New Roman" w:hAnsi="Times New Roman" w:cs="Times New Roman"/>
                  </w:rPr>
                  <w:t xml:space="preserve">, were openly sympathetic to the Nazi regime, although he, too, was ultimately shut out of the German art market and exhibition venues. And while most of Dix’s students at the Dresden Art Academy were vociferous leftists and </w:t>
                </w:r>
                <w:proofErr w:type="spellStart"/>
                <w:r>
                  <w:rPr>
                    <w:rFonts w:ascii="Times New Roman" w:hAnsi="Times New Roman" w:cs="Times New Roman"/>
                  </w:rPr>
                  <w:t>verist</w:t>
                </w:r>
                <w:proofErr w:type="spellEnd"/>
                <w:r>
                  <w:rPr>
                    <w:rFonts w:ascii="Times New Roman" w:hAnsi="Times New Roman" w:cs="Times New Roman"/>
                  </w:rPr>
                  <w:t xml:space="preserve"> social critics, and were marginalized or even arrested, the pathway to the banal realism of National Socialist art in the 1930s may well have been made easier by, especially, the classicizing realism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in the 1920s with its emphasis on contemporary dress and settings, its easy mingling of modern technology and rural nostalgia, and the aspiration to an ideal image of middle class status.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81A4AC81B9049BA9BEA29D4CC3325BF"/>
              </w:placeholder>
            </w:sdtPr>
            <w:sdtEndPr/>
            <w:sdtContent>
              <w:p w:rsidR="000D0763" w:rsidRDefault="000D0763" w:rsidP="00893ADF"/>
              <w:p w:rsidR="000D0763" w:rsidRDefault="0058552E" w:rsidP="00893ADF">
                <w:sdt>
                  <w:sdtPr>
                    <w:id w:val="-1234242986"/>
                    <w:citation/>
                  </w:sdtPr>
                  <w:sdtEndPr/>
                  <w:sdtContent>
                    <w:r w:rsidR="00845F63">
                      <w:fldChar w:fldCharType="begin"/>
                    </w:r>
                    <w:r w:rsidR="00845F63">
                      <w:instrText xml:space="preserve"> CITATION Bec95 \l 2057 </w:instrText>
                    </w:r>
                    <w:r w:rsidR="00845F63">
                      <w:fldChar w:fldCharType="separate"/>
                    </w:r>
                    <w:r w:rsidR="00845F63">
                      <w:rPr>
                        <w:noProof/>
                      </w:rPr>
                      <w:t>(Becker and Weiss)</w:t>
                    </w:r>
                    <w:r w:rsidR="00845F63">
                      <w:fldChar w:fldCharType="end"/>
                    </w:r>
                  </w:sdtContent>
                </w:sdt>
              </w:p>
              <w:p w:rsidR="000D0763" w:rsidRDefault="000D0763" w:rsidP="00893ADF"/>
              <w:p w:rsidR="00230659" w:rsidRDefault="0058552E" w:rsidP="00893ADF">
                <w:sdt>
                  <w:sdtPr>
                    <w:id w:val="-1503186546"/>
                    <w:citation/>
                  </w:sdtPr>
                  <w:sdtEndPr/>
                  <w:sdtContent>
                    <w:r w:rsidR="00230659">
                      <w:fldChar w:fldCharType="begin"/>
                    </w:r>
                    <w:r w:rsidR="00CF7C97">
                      <w:instrText xml:space="preserve">CITATION Bud94 \l 2057 </w:instrText>
                    </w:r>
                    <w:r w:rsidR="00230659">
                      <w:fldChar w:fldCharType="separate"/>
                    </w:r>
                    <w:r w:rsidR="00CF7C97">
                      <w:rPr>
                        <w:noProof/>
                      </w:rPr>
                      <w:t>(Buderer and Fath)</w:t>
                    </w:r>
                    <w:r w:rsidR="00230659">
                      <w:fldChar w:fldCharType="end"/>
                    </w:r>
                  </w:sdtContent>
                </w:sdt>
              </w:p>
              <w:p w:rsidR="00893ADF" w:rsidRDefault="00893ADF"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1013374983"/>
                    <w:citation/>
                  </w:sdtPr>
                  <w:sdtEndPr/>
                  <w:sdtContent>
                    <w:r w:rsidR="004B10FD">
                      <w:rPr>
                        <w:rFonts w:ascii="Times New Roman" w:hAnsi="Times New Roman" w:cs="Times New Roman"/>
                      </w:rPr>
                      <w:fldChar w:fldCharType="begin"/>
                    </w:r>
                    <w:r w:rsidR="004B10FD">
                      <w:rPr>
                        <w:rFonts w:ascii="Times New Roman" w:hAnsi="Times New Roman" w:cs="Times New Roman"/>
                      </w:rPr>
                      <w:instrText xml:space="preserve"> CITATION Cro99 \l 2057 </w:instrText>
                    </w:r>
                    <w:r w:rsidR="004B10FD">
                      <w:rPr>
                        <w:rFonts w:ascii="Times New Roman" w:hAnsi="Times New Roman" w:cs="Times New Roman"/>
                      </w:rPr>
                      <w:fldChar w:fldCharType="separate"/>
                    </w:r>
                    <w:r w:rsidR="004B10FD" w:rsidRPr="004B10FD">
                      <w:rPr>
                        <w:rFonts w:ascii="Times New Roman" w:hAnsi="Times New Roman" w:cs="Times New Roman"/>
                        <w:noProof/>
                      </w:rPr>
                      <w:t>(Crockett)</w:t>
                    </w:r>
                    <w:r w:rsidR="004B10FD">
                      <w:rPr>
                        <w:rFonts w:ascii="Times New Roman" w:hAnsi="Times New Roman" w:cs="Times New Roman"/>
                      </w:rPr>
                      <w:fldChar w:fldCharType="end"/>
                    </w:r>
                  </w:sdtContent>
                </w:sdt>
              </w:p>
              <w:p w:rsidR="00784FA2" w:rsidRDefault="00784FA2"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1872911188"/>
                    <w:citation/>
                  </w:sdtPr>
                  <w:sdtEndPr/>
                  <w:sdtContent>
                    <w:r w:rsidR="00784FA2">
                      <w:rPr>
                        <w:rFonts w:ascii="Times New Roman" w:hAnsi="Times New Roman" w:cs="Times New Roman"/>
                      </w:rPr>
                      <w:fldChar w:fldCharType="begin"/>
                    </w:r>
                    <w:r w:rsidR="00784FA2">
                      <w:rPr>
                        <w:rFonts w:ascii="Times New Roman" w:hAnsi="Times New Roman" w:cs="Times New Roman"/>
                      </w:rPr>
                      <w:instrText xml:space="preserve"> CITATION Gro07 \l 2057 </w:instrText>
                    </w:r>
                    <w:r w:rsidR="00784FA2">
                      <w:rPr>
                        <w:rFonts w:ascii="Times New Roman" w:hAnsi="Times New Roman" w:cs="Times New Roman"/>
                      </w:rPr>
                      <w:fldChar w:fldCharType="separate"/>
                    </w:r>
                    <w:r w:rsidR="00784FA2" w:rsidRPr="00784FA2">
                      <w:rPr>
                        <w:rFonts w:ascii="Times New Roman" w:hAnsi="Times New Roman" w:cs="Times New Roman"/>
                        <w:noProof/>
                      </w:rPr>
                      <w:t>(Grosz)</w:t>
                    </w:r>
                    <w:r w:rsidR="00784FA2">
                      <w:rPr>
                        <w:rFonts w:ascii="Times New Roman" w:hAnsi="Times New Roman" w:cs="Times New Roman"/>
                      </w:rPr>
                      <w:fldChar w:fldCharType="end"/>
                    </w:r>
                  </w:sdtContent>
                </w:sdt>
              </w:p>
              <w:p w:rsidR="00784FA2" w:rsidRDefault="00784FA2"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2015109022"/>
                    <w:citation/>
                  </w:sdtPr>
                  <w:sdtEndPr/>
                  <w:sdtContent>
                    <w:r w:rsidR="00CF7C97">
                      <w:rPr>
                        <w:rFonts w:ascii="Times New Roman" w:hAnsi="Times New Roman" w:cs="Times New Roman"/>
                      </w:rPr>
                      <w:fldChar w:fldCharType="begin"/>
                    </w:r>
                    <w:r w:rsidR="00CF7C97">
                      <w:rPr>
                        <w:rFonts w:ascii="Times New Roman" w:hAnsi="Times New Roman" w:cs="Times New Roman"/>
                      </w:rPr>
                      <w:instrText xml:space="preserve"> CITATION Jos77 \l 2057 </w:instrText>
                    </w:r>
                    <w:r w:rsidR="00CF7C97">
                      <w:rPr>
                        <w:rFonts w:ascii="Times New Roman" w:hAnsi="Times New Roman" w:cs="Times New Roman"/>
                      </w:rPr>
                      <w:fldChar w:fldCharType="separate"/>
                    </w:r>
                    <w:r w:rsidR="00CF7C97" w:rsidRPr="00CF7C97">
                      <w:rPr>
                        <w:rFonts w:ascii="Times New Roman" w:hAnsi="Times New Roman" w:cs="Times New Roman"/>
                        <w:noProof/>
                      </w:rPr>
                      <w:t>(Jost)</w:t>
                    </w:r>
                    <w:r w:rsidR="00CF7C97">
                      <w:rPr>
                        <w:rFonts w:ascii="Times New Roman" w:hAnsi="Times New Roman" w:cs="Times New Roman"/>
                      </w:rPr>
                      <w:fldChar w:fldCharType="end"/>
                    </w:r>
                  </w:sdtContent>
                </w:sdt>
              </w:p>
              <w:p w:rsidR="00CF7C97" w:rsidRDefault="00CF7C97" w:rsidP="00893ADF">
                <w:pPr>
                  <w:rPr>
                    <w:rFonts w:ascii="Times New Roman" w:hAnsi="Times New Roman" w:cs="Times New Roman"/>
                  </w:rPr>
                </w:pPr>
              </w:p>
              <w:p w:rsidR="00893ADF" w:rsidRDefault="0058552E" w:rsidP="00893ADF">
                <w:pPr>
                  <w:rPr>
                    <w:color w:val="000000"/>
                    <w:shd w:val="clear" w:color="auto" w:fill="FFF0F0"/>
                  </w:rPr>
                </w:pPr>
                <w:sdt>
                  <w:sdtPr>
                    <w:rPr>
                      <w:color w:val="000000"/>
                      <w:shd w:val="clear" w:color="auto" w:fill="FFF0F0"/>
                    </w:rPr>
                    <w:id w:val="860946726"/>
                    <w:citation/>
                  </w:sdtPr>
                  <w:sdtEndPr/>
                  <w:sdtContent>
                    <w:r w:rsidR="00120FFD">
                      <w:rPr>
                        <w:color w:val="000000"/>
                        <w:shd w:val="clear" w:color="auto" w:fill="FFF0F0"/>
                      </w:rPr>
                      <w:fldChar w:fldCharType="begin"/>
                    </w:r>
                    <w:r w:rsidR="00120FFD">
                      <w:rPr>
                        <w:color w:val="000000"/>
                        <w:shd w:val="clear" w:color="auto" w:fill="FFF0F0"/>
                      </w:rPr>
                      <w:instrText xml:space="preserve">CITATION Hil94 \l 2057 </w:instrText>
                    </w:r>
                    <w:r w:rsidR="00120FFD">
                      <w:rPr>
                        <w:color w:val="000000"/>
                        <w:shd w:val="clear" w:color="auto" w:fill="FFF0F0"/>
                      </w:rPr>
                      <w:fldChar w:fldCharType="separate"/>
                    </w:r>
                    <w:r w:rsidR="00120FFD" w:rsidRPr="00120FFD">
                      <w:rPr>
                        <w:noProof/>
                        <w:color w:val="000000"/>
                        <w:shd w:val="clear" w:color="auto" w:fill="FFF0F0"/>
                      </w:rPr>
                      <w:t>(Hille)</w:t>
                    </w:r>
                    <w:r w:rsidR="00120FFD">
                      <w:rPr>
                        <w:color w:val="000000"/>
                        <w:shd w:val="clear" w:color="auto" w:fill="FFF0F0"/>
                      </w:rPr>
                      <w:fldChar w:fldCharType="end"/>
                    </w:r>
                  </w:sdtContent>
                </w:sdt>
              </w:p>
              <w:p w:rsidR="00CF7C97" w:rsidRDefault="00CF7C97"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498262664"/>
                    <w:citation/>
                  </w:sdtPr>
                  <w:sdtEndPr/>
                  <w:sdtContent>
                    <w:r w:rsidR="006204DB">
                      <w:rPr>
                        <w:rFonts w:ascii="Times New Roman" w:hAnsi="Times New Roman" w:cs="Times New Roman"/>
                      </w:rPr>
                      <w:fldChar w:fldCharType="begin"/>
                    </w:r>
                    <w:r w:rsidR="006204DB">
                      <w:rPr>
                        <w:rFonts w:ascii="Times New Roman" w:hAnsi="Times New Roman" w:cs="Times New Roman"/>
                      </w:rPr>
                      <w:instrText xml:space="preserve"> CITATION Kör11 \l 2057 </w:instrText>
                    </w:r>
                    <w:r w:rsidR="006204DB">
                      <w:rPr>
                        <w:rFonts w:ascii="Times New Roman" w:hAnsi="Times New Roman" w:cs="Times New Roman"/>
                      </w:rPr>
                      <w:fldChar w:fldCharType="separate"/>
                    </w:r>
                    <w:r w:rsidR="006204DB" w:rsidRPr="006204DB">
                      <w:rPr>
                        <w:rFonts w:ascii="Times New Roman" w:hAnsi="Times New Roman" w:cs="Times New Roman"/>
                        <w:noProof/>
                      </w:rPr>
                      <w:t>(Körber)</w:t>
                    </w:r>
                    <w:r w:rsidR="006204DB">
                      <w:rPr>
                        <w:rFonts w:ascii="Times New Roman" w:hAnsi="Times New Roman" w:cs="Times New Roman"/>
                      </w:rPr>
                      <w:fldChar w:fldCharType="end"/>
                    </w:r>
                  </w:sdtContent>
                </w:sdt>
              </w:p>
              <w:p w:rsidR="00120FFD" w:rsidRDefault="00120FFD"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2036926605"/>
                    <w:citation/>
                  </w:sdtPr>
                  <w:sdtEndPr/>
                  <w:sdtContent>
                    <w:r w:rsidR="0081369F">
                      <w:rPr>
                        <w:rFonts w:ascii="Times New Roman" w:hAnsi="Times New Roman" w:cs="Times New Roman"/>
                      </w:rPr>
                      <w:fldChar w:fldCharType="begin"/>
                    </w:r>
                    <w:r w:rsidR="0081369F">
                      <w:rPr>
                        <w:rFonts w:ascii="Times New Roman" w:hAnsi="Times New Roman" w:cs="Times New Roman"/>
                      </w:rPr>
                      <w:instrText xml:space="preserve"> CITATION Let70 \l 2057 </w:instrText>
                    </w:r>
                    <w:r w:rsidR="0081369F">
                      <w:rPr>
                        <w:rFonts w:ascii="Times New Roman" w:hAnsi="Times New Roman" w:cs="Times New Roman"/>
                      </w:rPr>
                      <w:fldChar w:fldCharType="separate"/>
                    </w:r>
                    <w:r w:rsidR="0081369F" w:rsidRPr="0081369F">
                      <w:rPr>
                        <w:rFonts w:ascii="Times New Roman" w:hAnsi="Times New Roman" w:cs="Times New Roman"/>
                        <w:noProof/>
                      </w:rPr>
                      <w:t>(Lethen)</w:t>
                    </w:r>
                    <w:r w:rsidR="0081369F">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342E00" w:rsidRDefault="0058552E" w:rsidP="00893ADF">
                <w:pPr>
                  <w:rPr>
                    <w:rFonts w:ascii="Times New Roman" w:hAnsi="Times New Roman" w:cs="Times New Roman"/>
                  </w:rPr>
                </w:pPr>
                <w:sdt>
                  <w:sdtPr>
                    <w:rPr>
                      <w:rFonts w:ascii="Times New Roman" w:hAnsi="Times New Roman" w:cs="Times New Roman"/>
                    </w:rPr>
                    <w:id w:val="-2082896155"/>
                    <w:citation/>
                  </w:sdtPr>
                  <w:sdtEndPr/>
                  <w:sdtContent>
                    <w:r w:rsidR="00342E00">
                      <w:rPr>
                        <w:rFonts w:ascii="Times New Roman" w:hAnsi="Times New Roman" w:cs="Times New Roman"/>
                      </w:rPr>
                      <w:fldChar w:fldCharType="begin"/>
                    </w:r>
                    <w:r w:rsidR="00342E00">
                      <w:rPr>
                        <w:rFonts w:ascii="Times New Roman" w:hAnsi="Times New Roman" w:cs="Times New Roman"/>
                      </w:rPr>
                      <w:instrText xml:space="preserve"> CITATION Lis76 \l 2057 </w:instrText>
                    </w:r>
                    <w:r w:rsidR="00342E00">
                      <w:rPr>
                        <w:rFonts w:ascii="Times New Roman" w:hAnsi="Times New Roman" w:cs="Times New Roman"/>
                      </w:rPr>
                      <w:fldChar w:fldCharType="separate"/>
                    </w:r>
                    <w:r w:rsidR="00342E00" w:rsidRPr="00342E00">
                      <w:rPr>
                        <w:rFonts w:ascii="Times New Roman" w:hAnsi="Times New Roman" w:cs="Times New Roman"/>
                        <w:noProof/>
                      </w:rPr>
                      <w:t>(Liska)</w:t>
                    </w:r>
                    <w:r w:rsidR="00342E00">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6F419F" w:rsidRDefault="0058552E" w:rsidP="00893ADF">
                <w:pPr>
                  <w:rPr>
                    <w:rFonts w:ascii="Times New Roman" w:hAnsi="Times New Roman" w:cs="Times New Roman"/>
                  </w:rPr>
                </w:pPr>
                <w:sdt>
                  <w:sdtPr>
                    <w:rPr>
                      <w:rFonts w:ascii="Times New Roman" w:hAnsi="Times New Roman" w:cs="Times New Roman"/>
                    </w:rPr>
                    <w:id w:val="1296333136"/>
                    <w:citation/>
                  </w:sdtPr>
                  <w:sdtEndPr/>
                  <w:sdtContent>
                    <w:r w:rsidR="00C37E28">
                      <w:rPr>
                        <w:rFonts w:ascii="Times New Roman" w:hAnsi="Times New Roman" w:cs="Times New Roman"/>
                      </w:rPr>
                      <w:fldChar w:fldCharType="begin"/>
                    </w:r>
                    <w:r w:rsidR="00C37E28">
                      <w:rPr>
                        <w:rFonts w:ascii="Times New Roman" w:hAnsi="Times New Roman" w:cs="Times New Roman"/>
                      </w:rPr>
                      <w:instrText xml:space="preserve"> CITATION Llo03 \l 2057 </w:instrText>
                    </w:r>
                    <w:r w:rsidR="00C37E28">
                      <w:rPr>
                        <w:rFonts w:ascii="Times New Roman" w:hAnsi="Times New Roman" w:cs="Times New Roman"/>
                      </w:rPr>
                      <w:fldChar w:fldCharType="separate"/>
                    </w:r>
                    <w:r w:rsidR="00C37E28" w:rsidRPr="00C37E28">
                      <w:rPr>
                        <w:rFonts w:ascii="Times New Roman" w:hAnsi="Times New Roman" w:cs="Times New Roman"/>
                        <w:noProof/>
                      </w:rPr>
                      <w:t>(Lloyd and Peppiatt)</w:t>
                    </w:r>
                    <w:r w:rsidR="00C37E28">
                      <w:rPr>
                        <w:rFonts w:ascii="Times New Roman" w:hAnsi="Times New Roman" w:cs="Times New Roman"/>
                      </w:rPr>
                      <w:fldChar w:fldCharType="end"/>
                    </w:r>
                  </w:sdtContent>
                </w:sdt>
              </w:p>
              <w:p w:rsidR="006F419F" w:rsidRDefault="006F419F"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1324042391"/>
                    <w:citation/>
                  </w:sdtPr>
                  <w:sdtEndPr/>
                  <w:sdtContent>
                    <w:r w:rsidR="00D07EC6">
                      <w:rPr>
                        <w:rFonts w:ascii="Times New Roman" w:hAnsi="Times New Roman" w:cs="Times New Roman"/>
                      </w:rPr>
                      <w:fldChar w:fldCharType="begin"/>
                    </w:r>
                    <w:r w:rsidR="00D07EC6">
                      <w:rPr>
                        <w:rFonts w:ascii="Times New Roman" w:hAnsi="Times New Roman" w:cs="Times New Roman"/>
                      </w:rPr>
                      <w:instrText xml:space="preserve"> CITATION Mak02 \l 2057 </w:instrText>
                    </w:r>
                    <w:r w:rsidR="00D07EC6">
                      <w:rPr>
                        <w:rFonts w:ascii="Times New Roman" w:hAnsi="Times New Roman" w:cs="Times New Roman"/>
                      </w:rPr>
                      <w:fldChar w:fldCharType="separate"/>
                    </w:r>
                    <w:r w:rsidR="00D07EC6" w:rsidRPr="00D07EC6">
                      <w:rPr>
                        <w:rFonts w:ascii="Times New Roman" w:hAnsi="Times New Roman" w:cs="Times New Roman"/>
                        <w:noProof/>
                      </w:rPr>
                      <w:t>(Makela)</w:t>
                    </w:r>
                    <w:r w:rsidR="00D07EC6">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F93816" w:rsidRDefault="0058552E" w:rsidP="00893ADF">
                <w:pPr>
                  <w:rPr>
                    <w:rFonts w:ascii="Times New Roman" w:hAnsi="Times New Roman" w:cs="Times New Roman"/>
                  </w:rPr>
                </w:pPr>
                <w:sdt>
                  <w:sdtPr>
                    <w:rPr>
                      <w:rFonts w:ascii="Times New Roman" w:hAnsi="Times New Roman" w:cs="Times New Roman"/>
                    </w:rPr>
                    <w:id w:val="-185596083"/>
                    <w:citation/>
                  </w:sdtPr>
                  <w:sdtEndPr/>
                  <w:sdtContent>
                    <w:r w:rsidR="00741E74">
                      <w:rPr>
                        <w:rFonts w:ascii="Times New Roman" w:hAnsi="Times New Roman" w:cs="Times New Roman"/>
                      </w:rPr>
                      <w:fldChar w:fldCharType="begin"/>
                    </w:r>
                    <w:r w:rsidR="00741E74">
                      <w:rPr>
                        <w:rFonts w:ascii="Times New Roman" w:hAnsi="Times New Roman" w:cs="Times New Roman"/>
                      </w:rPr>
                      <w:instrText xml:space="preserve"> CITATION Mic92 \l 2057 </w:instrText>
                    </w:r>
                    <w:r w:rsidR="00741E74">
                      <w:rPr>
                        <w:rFonts w:ascii="Times New Roman" w:hAnsi="Times New Roman" w:cs="Times New Roman"/>
                      </w:rPr>
                      <w:fldChar w:fldCharType="separate"/>
                    </w:r>
                    <w:r w:rsidR="00741E74" w:rsidRPr="00741E74">
                      <w:rPr>
                        <w:rFonts w:ascii="Times New Roman" w:hAnsi="Times New Roman" w:cs="Times New Roman"/>
                        <w:noProof/>
                      </w:rPr>
                      <w:t>(Michalski)</w:t>
                    </w:r>
                    <w:r w:rsidR="00741E74">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741E74" w:rsidRDefault="0058552E" w:rsidP="00893ADF">
                <w:pPr>
                  <w:rPr>
                    <w:rFonts w:ascii="Times New Roman" w:hAnsi="Times New Roman" w:cs="Times New Roman"/>
                  </w:rPr>
                </w:pPr>
                <w:sdt>
                  <w:sdtPr>
                    <w:rPr>
                      <w:rFonts w:ascii="Times New Roman" w:hAnsi="Times New Roman" w:cs="Times New Roman"/>
                    </w:rPr>
                    <w:id w:val="-28494106"/>
                    <w:citation/>
                  </w:sdtPr>
                  <w:sdtEndPr/>
                  <w:sdtContent>
                    <w:r w:rsidR="00806C5A">
                      <w:rPr>
                        <w:rFonts w:ascii="Times New Roman" w:hAnsi="Times New Roman" w:cs="Times New Roman"/>
                      </w:rPr>
                      <w:fldChar w:fldCharType="begin"/>
                    </w:r>
                    <w:r w:rsidR="00806C5A">
                      <w:rPr>
                        <w:rFonts w:ascii="Times New Roman" w:hAnsi="Times New Roman" w:cs="Times New Roman"/>
                      </w:rPr>
                      <w:instrText xml:space="preserve"> CITATION Oel83 \l 2057 </w:instrText>
                    </w:r>
                    <w:r w:rsidR="00806C5A">
                      <w:rPr>
                        <w:rFonts w:ascii="Times New Roman" w:hAnsi="Times New Roman" w:cs="Times New Roman"/>
                      </w:rPr>
                      <w:fldChar w:fldCharType="separate"/>
                    </w:r>
                    <w:r w:rsidR="00806C5A" w:rsidRPr="00806C5A">
                      <w:rPr>
                        <w:rFonts w:ascii="Times New Roman" w:hAnsi="Times New Roman" w:cs="Times New Roman"/>
                        <w:noProof/>
                      </w:rPr>
                      <w:t>(Oellers)</w:t>
                    </w:r>
                    <w:r w:rsidR="00806C5A">
                      <w:rPr>
                        <w:rFonts w:ascii="Times New Roman" w:hAnsi="Times New Roman" w:cs="Times New Roman"/>
                      </w:rPr>
                      <w:fldChar w:fldCharType="end"/>
                    </w:r>
                  </w:sdtContent>
                </w:sdt>
              </w:p>
              <w:p w:rsidR="00741E74" w:rsidRDefault="00741E74"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1193155305"/>
                    <w:citation/>
                  </w:sdtPr>
                  <w:sdtEndPr/>
                  <w:sdtContent>
                    <w:r w:rsidR="003F2CB3">
                      <w:rPr>
                        <w:rFonts w:ascii="Times New Roman" w:hAnsi="Times New Roman" w:cs="Times New Roman"/>
                      </w:rPr>
                      <w:fldChar w:fldCharType="begin"/>
                    </w:r>
                    <w:r w:rsidR="003F2CB3">
                      <w:rPr>
                        <w:rFonts w:ascii="Times New Roman" w:hAnsi="Times New Roman" w:cs="Times New Roman"/>
                      </w:rPr>
                      <w:instrText xml:space="preserve"> CITATION Pet98 \l 2057 </w:instrText>
                    </w:r>
                    <w:r w:rsidR="003F2CB3">
                      <w:rPr>
                        <w:rFonts w:ascii="Times New Roman" w:hAnsi="Times New Roman" w:cs="Times New Roman"/>
                      </w:rPr>
                      <w:fldChar w:fldCharType="separate"/>
                    </w:r>
                    <w:r w:rsidR="003F2CB3" w:rsidRPr="003F2CB3">
                      <w:rPr>
                        <w:rFonts w:ascii="Times New Roman" w:hAnsi="Times New Roman" w:cs="Times New Roman"/>
                        <w:noProof/>
                      </w:rPr>
                      <w:t>(Peters)</w:t>
                    </w:r>
                    <w:r w:rsidR="003F2CB3">
                      <w:rPr>
                        <w:rFonts w:ascii="Times New Roman" w:hAnsi="Times New Roman" w:cs="Times New Roman"/>
                      </w:rPr>
                      <w:fldChar w:fldCharType="end"/>
                    </w:r>
                  </w:sdtContent>
                </w:sdt>
              </w:p>
              <w:p w:rsidR="00AB3909" w:rsidRDefault="00AB3909"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47612492"/>
                    <w:citation/>
                  </w:sdtPr>
                  <w:sdtEndPr/>
                  <w:sdtContent>
                    <w:r w:rsidR="008A5E0A">
                      <w:rPr>
                        <w:rFonts w:ascii="Times New Roman" w:hAnsi="Times New Roman" w:cs="Times New Roman"/>
                      </w:rPr>
                      <w:fldChar w:fldCharType="begin"/>
                    </w:r>
                    <w:r w:rsidR="00444F3D">
                      <w:rPr>
                        <w:rFonts w:ascii="Times New Roman" w:hAnsi="Times New Roman" w:cs="Times New Roman"/>
                      </w:rPr>
                      <w:instrText xml:space="preserve">CITATION Pet10 \l 2057 </w:instrText>
                    </w:r>
                    <w:r w:rsidR="008A5E0A">
                      <w:rPr>
                        <w:rFonts w:ascii="Times New Roman" w:hAnsi="Times New Roman" w:cs="Times New Roman"/>
                      </w:rPr>
                      <w:fldChar w:fldCharType="separate"/>
                    </w:r>
                    <w:r w:rsidR="00444F3D" w:rsidRPr="00444F3D">
                      <w:rPr>
                        <w:rFonts w:ascii="Times New Roman" w:hAnsi="Times New Roman" w:cs="Times New Roman"/>
                        <w:noProof/>
                      </w:rPr>
                      <w:t>(Peters, Otto Dix)</w:t>
                    </w:r>
                    <w:r w:rsidR="008A5E0A">
                      <w:rPr>
                        <w:rFonts w:ascii="Times New Roman" w:hAnsi="Times New Roman" w:cs="Times New Roman"/>
                      </w:rPr>
                      <w:fldChar w:fldCharType="end"/>
                    </w:r>
                  </w:sdtContent>
                </w:sdt>
              </w:p>
              <w:p w:rsidR="008A5E0A" w:rsidRDefault="008A5E0A" w:rsidP="00893ADF">
                <w:pPr>
                  <w:rPr>
                    <w:rFonts w:ascii="Times New Roman" w:hAnsi="Times New Roman" w:cs="Times New Roman"/>
                  </w:rPr>
                </w:pPr>
              </w:p>
              <w:p w:rsidR="00444F3D" w:rsidRDefault="0058552E" w:rsidP="00893ADF">
                <w:pPr>
                  <w:rPr>
                    <w:rFonts w:ascii="Times New Roman" w:hAnsi="Times New Roman" w:cs="Times New Roman"/>
                  </w:rPr>
                </w:pPr>
                <w:sdt>
                  <w:sdtPr>
                    <w:rPr>
                      <w:rFonts w:ascii="Times New Roman" w:hAnsi="Times New Roman" w:cs="Times New Roman"/>
                    </w:rPr>
                    <w:id w:val="1601457127"/>
                    <w:citation/>
                  </w:sdtPr>
                  <w:sdtEndPr/>
                  <w:sdtContent>
                    <w:r w:rsidR="00444F3D">
                      <w:rPr>
                        <w:rFonts w:ascii="Times New Roman" w:hAnsi="Times New Roman" w:cs="Times New Roman"/>
                      </w:rPr>
                      <w:fldChar w:fldCharType="begin"/>
                    </w:r>
                    <w:r w:rsidR="00444F3D">
                      <w:rPr>
                        <w:rFonts w:ascii="Times New Roman" w:hAnsi="Times New Roman" w:cs="Times New Roman"/>
                      </w:rPr>
                      <w:instrText xml:space="preserve"> CITATION Rew06 \l 2057 </w:instrText>
                    </w:r>
                    <w:r w:rsidR="00444F3D">
                      <w:rPr>
                        <w:rFonts w:ascii="Times New Roman" w:hAnsi="Times New Roman" w:cs="Times New Roman"/>
                      </w:rPr>
                      <w:fldChar w:fldCharType="separate"/>
                    </w:r>
                    <w:r w:rsidR="00444F3D" w:rsidRPr="00444F3D">
                      <w:rPr>
                        <w:rFonts w:ascii="Times New Roman" w:hAnsi="Times New Roman" w:cs="Times New Roman"/>
                        <w:noProof/>
                      </w:rPr>
                      <w:t>(Rewald)</w:t>
                    </w:r>
                    <w:r w:rsidR="00444F3D">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893ADF" w:rsidRDefault="0058552E" w:rsidP="00893ADF">
                <w:pPr>
                  <w:rPr>
                    <w:rFonts w:ascii="Times New Roman" w:hAnsi="Times New Roman" w:cs="Times New Roman"/>
                  </w:rPr>
                </w:pPr>
                <w:sdt>
                  <w:sdtPr>
                    <w:rPr>
                      <w:rFonts w:ascii="Times New Roman" w:hAnsi="Times New Roman" w:cs="Times New Roman"/>
                    </w:rPr>
                    <w:id w:val="1208840611"/>
                    <w:citation/>
                  </w:sdtPr>
                  <w:sdtEndPr/>
                  <w:sdtContent>
                    <w:r w:rsidR="00C919B7">
                      <w:rPr>
                        <w:rFonts w:ascii="Times New Roman" w:hAnsi="Times New Roman" w:cs="Times New Roman"/>
                      </w:rPr>
                      <w:fldChar w:fldCharType="begin"/>
                    </w:r>
                    <w:r w:rsidR="00665458">
                      <w:rPr>
                        <w:rFonts w:ascii="Times New Roman" w:hAnsi="Times New Roman" w:cs="Times New Roman"/>
                      </w:rPr>
                      <w:instrText xml:space="preserve">CITATION Roh25 \l 2057 </w:instrText>
                    </w:r>
                    <w:r w:rsidR="00C919B7">
                      <w:rPr>
                        <w:rFonts w:ascii="Times New Roman" w:hAnsi="Times New Roman" w:cs="Times New Roman"/>
                      </w:rPr>
                      <w:fldChar w:fldCharType="separate"/>
                    </w:r>
                    <w:r w:rsidR="00665458" w:rsidRPr="00665458">
                      <w:rPr>
                        <w:rFonts w:ascii="Times New Roman" w:hAnsi="Times New Roman" w:cs="Times New Roman"/>
                        <w:noProof/>
                      </w:rPr>
                      <w:t>(Roh)</w:t>
                    </w:r>
                    <w:r w:rsidR="00C919B7">
                      <w:rPr>
                        <w:rFonts w:ascii="Times New Roman" w:hAnsi="Times New Roman" w:cs="Times New Roman"/>
                      </w:rPr>
                      <w:fldChar w:fldCharType="end"/>
                    </w:r>
                  </w:sdtContent>
                </w:sdt>
              </w:p>
              <w:p w:rsidR="00F72EE2" w:rsidRDefault="00F72EE2" w:rsidP="00893ADF">
                <w:pPr>
                  <w:rPr>
                    <w:rFonts w:ascii="Times New Roman" w:hAnsi="Times New Roman" w:cs="Times New Roman"/>
                  </w:rPr>
                </w:pPr>
              </w:p>
              <w:p w:rsidR="001C1E77" w:rsidRDefault="0058552E" w:rsidP="00893ADF">
                <w:pPr>
                  <w:rPr>
                    <w:rFonts w:ascii="Times New Roman" w:hAnsi="Times New Roman" w:cs="Times New Roman"/>
                  </w:rPr>
                </w:pPr>
                <w:sdt>
                  <w:sdtPr>
                    <w:rPr>
                      <w:rFonts w:ascii="Times New Roman" w:hAnsi="Times New Roman" w:cs="Times New Roman"/>
                    </w:rPr>
                    <w:id w:val="-567351821"/>
                    <w:citation/>
                  </w:sdtPr>
                  <w:sdtEndPr/>
                  <w:sdtContent>
                    <w:r w:rsidR="001C1E77">
                      <w:rPr>
                        <w:rFonts w:ascii="Times New Roman" w:hAnsi="Times New Roman" w:cs="Times New Roman"/>
                      </w:rPr>
                      <w:fldChar w:fldCharType="begin"/>
                    </w:r>
                    <w:r w:rsidR="001C1E77">
                      <w:rPr>
                        <w:rFonts w:ascii="Times New Roman" w:hAnsi="Times New Roman" w:cs="Times New Roman"/>
                      </w:rPr>
                      <w:instrText xml:space="preserve"> CITATION Sch40 \l 2057 </w:instrText>
                    </w:r>
                    <w:r w:rsidR="001C1E77">
                      <w:rPr>
                        <w:rFonts w:ascii="Times New Roman" w:hAnsi="Times New Roman" w:cs="Times New Roman"/>
                      </w:rPr>
                      <w:fldChar w:fldCharType="separate"/>
                    </w:r>
                    <w:r w:rsidR="001C1E77" w:rsidRPr="001C1E77">
                      <w:rPr>
                        <w:rFonts w:ascii="Times New Roman" w:hAnsi="Times New Roman" w:cs="Times New Roman"/>
                        <w:noProof/>
                      </w:rPr>
                      <w:t>(Schmalenbach)</w:t>
                    </w:r>
                    <w:r w:rsidR="001C1E77">
                      <w:rPr>
                        <w:rFonts w:ascii="Times New Roman" w:hAnsi="Times New Roman" w:cs="Times New Roman"/>
                      </w:rPr>
                      <w:fldChar w:fldCharType="end"/>
                    </w:r>
                  </w:sdtContent>
                </w:sdt>
              </w:p>
              <w:p w:rsidR="00F72EE2" w:rsidRDefault="00F72EE2" w:rsidP="00893ADF">
                <w:pPr>
                  <w:rPr>
                    <w:rFonts w:ascii="Times New Roman" w:hAnsi="Times New Roman" w:cs="Times New Roman"/>
                  </w:rPr>
                </w:pPr>
              </w:p>
              <w:p w:rsidR="00F72EE2" w:rsidRDefault="00F72EE2" w:rsidP="00893ADF">
                <w:pPr>
                  <w:rPr>
                    <w:rFonts w:ascii="Times New Roman" w:hAnsi="Times New Roman" w:cs="Times New Roman"/>
                  </w:rPr>
                </w:pPr>
                <w:sdt>
                  <w:sdtPr>
                    <w:rPr>
                      <w:rFonts w:ascii="Times New Roman" w:hAnsi="Times New Roman" w:cs="Times New Roman"/>
                    </w:rPr>
                    <w:id w:val="-362589322"/>
                    <w:citation/>
                  </w:sdtPr>
                  <w:sdtContent>
                    <w:r>
                      <w:rPr>
                        <w:rFonts w:ascii="Times New Roman" w:hAnsi="Times New Roman" w:cs="Times New Roman"/>
                      </w:rPr>
                      <w:fldChar w:fldCharType="begin"/>
                    </w:r>
                    <w:r>
                      <w:rPr>
                        <w:rFonts w:ascii="Times New Roman" w:hAnsi="Times New Roman" w:cs="Times New Roman"/>
                      </w:rPr>
                      <w:instrText xml:space="preserve"> CITATION Sch73 \l 2057 </w:instrText>
                    </w:r>
                    <w:r>
                      <w:rPr>
                        <w:rFonts w:ascii="Times New Roman" w:hAnsi="Times New Roman" w:cs="Times New Roman"/>
                      </w:rPr>
                      <w:fldChar w:fldCharType="separate"/>
                    </w:r>
                    <w:r w:rsidRPr="00F72EE2">
                      <w:rPr>
                        <w:rFonts w:ascii="Times New Roman" w:hAnsi="Times New Roman" w:cs="Times New Roman"/>
                        <w:noProof/>
                      </w:rPr>
                      <w:t>(Schmalenbach, Die Malerei der Neue Sachlichkeit)</w:t>
                    </w:r>
                    <w:r>
                      <w:rPr>
                        <w:rFonts w:ascii="Times New Roman" w:hAnsi="Times New Roman" w:cs="Times New Roman"/>
                      </w:rPr>
                      <w:fldChar w:fldCharType="end"/>
                    </w:r>
                  </w:sdtContent>
                </w:sdt>
              </w:p>
              <w:p w:rsidR="001C1E77" w:rsidRDefault="001C1E77" w:rsidP="00893ADF">
                <w:pPr>
                  <w:rPr>
                    <w:rFonts w:ascii="Times New Roman" w:hAnsi="Times New Roman" w:cs="Times New Roman"/>
                  </w:rPr>
                </w:pPr>
              </w:p>
              <w:p w:rsidR="00893ADF" w:rsidRDefault="00893ADF" w:rsidP="00893ADF">
                <w:pPr>
                  <w:rPr>
                    <w:rFonts w:ascii="Times New Roman" w:hAnsi="Times New Roman" w:cs="Times New Roman"/>
                  </w:rPr>
                </w:pPr>
                <w:bookmarkStart w:id="0" w:name="_GoBack"/>
                <w:bookmarkEnd w:id="0"/>
              </w:p>
              <w:p w:rsidR="002E0B1C" w:rsidRDefault="0058552E" w:rsidP="00893ADF">
                <w:pPr>
                  <w:rPr>
                    <w:rFonts w:ascii="Times New Roman" w:hAnsi="Times New Roman" w:cs="Times New Roman"/>
                  </w:rPr>
                </w:pPr>
                <w:sdt>
                  <w:sdtPr>
                    <w:rPr>
                      <w:rFonts w:ascii="Times New Roman" w:hAnsi="Times New Roman" w:cs="Times New Roman"/>
                    </w:rPr>
                    <w:id w:val="-1321647763"/>
                    <w:citation/>
                  </w:sdtPr>
                  <w:sdtEndPr/>
                  <w:sdtContent>
                    <w:r w:rsidR="002E0B1C">
                      <w:rPr>
                        <w:rFonts w:ascii="Times New Roman" w:hAnsi="Times New Roman" w:cs="Times New Roman"/>
                      </w:rPr>
                      <w:fldChar w:fldCharType="begin"/>
                    </w:r>
                    <w:r w:rsidR="002E0B1C">
                      <w:rPr>
                        <w:rFonts w:ascii="Times New Roman" w:hAnsi="Times New Roman" w:cs="Times New Roman"/>
                      </w:rPr>
                      <w:instrText xml:space="preserve"> CITATION Sch08 \l 2057 </w:instrText>
                    </w:r>
                    <w:r w:rsidR="002E0B1C">
                      <w:rPr>
                        <w:rFonts w:ascii="Times New Roman" w:hAnsi="Times New Roman" w:cs="Times New Roman"/>
                      </w:rPr>
                      <w:fldChar w:fldCharType="separate"/>
                    </w:r>
                    <w:r w:rsidR="002E0B1C" w:rsidRPr="002E0B1C">
                      <w:rPr>
                        <w:rFonts w:ascii="Times New Roman" w:hAnsi="Times New Roman" w:cs="Times New Roman"/>
                        <w:noProof/>
                      </w:rPr>
                      <w:t>(Schubert)</w:t>
                    </w:r>
                    <w:r w:rsidR="002E0B1C">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D92C46" w:rsidRDefault="0058552E" w:rsidP="00893ADF">
                <w:pPr>
                  <w:rPr>
                    <w:rFonts w:ascii="Times New Roman" w:hAnsi="Times New Roman" w:cs="Times New Roman"/>
                  </w:rPr>
                </w:pPr>
                <w:sdt>
                  <w:sdtPr>
                    <w:rPr>
                      <w:rFonts w:ascii="Times New Roman" w:hAnsi="Times New Roman" w:cs="Times New Roman"/>
                    </w:rPr>
                    <w:id w:val="1328948886"/>
                    <w:citation/>
                  </w:sdtPr>
                  <w:sdtEndPr/>
                  <w:sdtContent>
                    <w:r w:rsidR="00D92C46">
                      <w:rPr>
                        <w:rFonts w:ascii="Times New Roman" w:hAnsi="Times New Roman" w:cs="Times New Roman"/>
                      </w:rPr>
                      <w:fldChar w:fldCharType="begin"/>
                    </w:r>
                    <w:r w:rsidR="00D92C46">
                      <w:rPr>
                        <w:rFonts w:ascii="Times New Roman" w:hAnsi="Times New Roman" w:cs="Times New Roman"/>
                      </w:rPr>
                      <w:instrText xml:space="preserve"> CITATION Ste04 \l 2057 </w:instrText>
                    </w:r>
                    <w:r w:rsidR="00D92C46">
                      <w:rPr>
                        <w:rFonts w:ascii="Times New Roman" w:hAnsi="Times New Roman" w:cs="Times New Roman"/>
                      </w:rPr>
                      <w:fldChar w:fldCharType="separate"/>
                    </w:r>
                    <w:r w:rsidR="00D92C46" w:rsidRPr="00D92C46">
                      <w:rPr>
                        <w:rFonts w:ascii="Times New Roman" w:hAnsi="Times New Roman" w:cs="Times New Roman"/>
                        <w:noProof/>
                      </w:rPr>
                      <w:t>(Sternfeld)</w:t>
                    </w:r>
                    <w:r w:rsidR="00D92C46">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A204AE" w:rsidRDefault="0058552E" w:rsidP="00893ADF">
                <w:pPr>
                  <w:rPr>
                    <w:rFonts w:ascii="Times New Roman" w:hAnsi="Times New Roman" w:cs="Times New Roman"/>
                  </w:rPr>
                </w:pPr>
                <w:sdt>
                  <w:sdtPr>
                    <w:rPr>
                      <w:rFonts w:ascii="Times New Roman" w:hAnsi="Times New Roman" w:cs="Times New Roman"/>
                    </w:rPr>
                    <w:id w:val="2109993567"/>
                    <w:citation/>
                  </w:sdtPr>
                  <w:sdtEndPr/>
                  <w:sdtContent>
                    <w:r w:rsidR="00A204AE">
                      <w:rPr>
                        <w:rFonts w:ascii="Times New Roman" w:hAnsi="Times New Roman" w:cs="Times New Roman"/>
                      </w:rPr>
                      <w:fldChar w:fldCharType="begin"/>
                    </w:r>
                    <w:r w:rsidR="00A204AE">
                      <w:rPr>
                        <w:rFonts w:ascii="Times New Roman" w:hAnsi="Times New Roman" w:cs="Times New Roman"/>
                      </w:rPr>
                      <w:instrText xml:space="preserve"> CITATION Tat95 \l 2057 </w:instrText>
                    </w:r>
                    <w:r w:rsidR="00A204AE">
                      <w:rPr>
                        <w:rFonts w:ascii="Times New Roman" w:hAnsi="Times New Roman" w:cs="Times New Roman"/>
                      </w:rPr>
                      <w:fldChar w:fldCharType="separate"/>
                    </w:r>
                    <w:r w:rsidR="00A204AE" w:rsidRPr="00A204AE">
                      <w:rPr>
                        <w:rFonts w:ascii="Times New Roman" w:hAnsi="Times New Roman" w:cs="Times New Roman"/>
                        <w:noProof/>
                      </w:rPr>
                      <w:t>(Tatar)</w:t>
                    </w:r>
                    <w:r w:rsidR="00A204AE">
                      <w:rPr>
                        <w:rFonts w:ascii="Times New Roman" w:hAnsi="Times New Roman" w:cs="Times New Roman"/>
                      </w:rPr>
                      <w:fldChar w:fldCharType="end"/>
                    </w:r>
                  </w:sdtContent>
                </w:sdt>
              </w:p>
              <w:p w:rsidR="00893ADF" w:rsidRDefault="00893ADF" w:rsidP="00893ADF">
                <w:pPr>
                  <w:rPr>
                    <w:rFonts w:ascii="Times New Roman" w:hAnsi="Times New Roman" w:cs="Times New Roman"/>
                  </w:rPr>
                </w:pPr>
              </w:p>
              <w:p w:rsidR="001E387B" w:rsidRDefault="0058552E" w:rsidP="00893ADF">
                <w:pPr>
                  <w:rPr>
                    <w:rFonts w:ascii="Times New Roman" w:hAnsi="Times New Roman" w:cs="Times New Roman"/>
                  </w:rPr>
                </w:pPr>
                <w:sdt>
                  <w:sdtPr>
                    <w:rPr>
                      <w:rFonts w:ascii="Times New Roman" w:hAnsi="Times New Roman" w:cs="Times New Roman"/>
                    </w:rPr>
                    <w:id w:val="438336565"/>
                    <w:citation/>
                  </w:sdtPr>
                  <w:sdtEndPr/>
                  <w:sdtContent>
                    <w:r w:rsidR="00AD28C3">
                      <w:rPr>
                        <w:rFonts w:ascii="Times New Roman" w:hAnsi="Times New Roman" w:cs="Times New Roman"/>
                      </w:rPr>
                      <w:fldChar w:fldCharType="begin"/>
                    </w:r>
                    <w:r w:rsidR="00AD28C3">
                      <w:rPr>
                        <w:rFonts w:ascii="Times New Roman" w:hAnsi="Times New Roman" w:cs="Times New Roman"/>
                      </w:rPr>
                      <w:instrText xml:space="preserve"> CITATION Van11 \l 2057 </w:instrText>
                    </w:r>
                    <w:r w:rsidR="00AD28C3">
                      <w:rPr>
                        <w:rFonts w:ascii="Times New Roman" w:hAnsi="Times New Roman" w:cs="Times New Roman"/>
                      </w:rPr>
                      <w:fldChar w:fldCharType="separate"/>
                    </w:r>
                    <w:r w:rsidR="00AD28C3" w:rsidRPr="00AD28C3">
                      <w:rPr>
                        <w:rFonts w:ascii="Times New Roman" w:hAnsi="Times New Roman" w:cs="Times New Roman"/>
                        <w:noProof/>
                      </w:rPr>
                      <w:t>(Van Dyke)</w:t>
                    </w:r>
                    <w:r w:rsidR="00AD28C3">
                      <w:rPr>
                        <w:rFonts w:ascii="Times New Roman" w:hAnsi="Times New Roman" w:cs="Times New Roman"/>
                      </w:rPr>
                      <w:fldChar w:fldCharType="end"/>
                    </w:r>
                  </w:sdtContent>
                </w:sdt>
              </w:p>
              <w:p w:rsidR="003235A7" w:rsidRDefault="0058552E"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52E" w:rsidRDefault="0058552E" w:rsidP="007A0D55">
      <w:pPr>
        <w:spacing w:after="0" w:line="240" w:lineRule="auto"/>
      </w:pPr>
      <w:r>
        <w:separator/>
      </w:r>
    </w:p>
  </w:endnote>
  <w:endnote w:type="continuationSeparator" w:id="0">
    <w:p w:rsidR="0058552E" w:rsidRDefault="005855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52E" w:rsidRDefault="0058552E" w:rsidP="007A0D55">
      <w:pPr>
        <w:spacing w:after="0" w:line="240" w:lineRule="auto"/>
      </w:pPr>
      <w:r>
        <w:separator/>
      </w:r>
    </w:p>
  </w:footnote>
  <w:footnote w:type="continuationSeparator" w:id="0">
    <w:p w:rsidR="0058552E" w:rsidRDefault="0058552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F"/>
    <w:rsid w:val="00032559"/>
    <w:rsid w:val="00052040"/>
    <w:rsid w:val="000B25AE"/>
    <w:rsid w:val="000B55AB"/>
    <w:rsid w:val="000D0763"/>
    <w:rsid w:val="000D24DC"/>
    <w:rsid w:val="00101B2E"/>
    <w:rsid w:val="00116FA0"/>
    <w:rsid w:val="00120FFD"/>
    <w:rsid w:val="0015114C"/>
    <w:rsid w:val="001A21F3"/>
    <w:rsid w:val="001A2537"/>
    <w:rsid w:val="001A6A06"/>
    <w:rsid w:val="001C1E77"/>
    <w:rsid w:val="001E387B"/>
    <w:rsid w:val="00210C03"/>
    <w:rsid w:val="002162E2"/>
    <w:rsid w:val="00225C5A"/>
    <w:rsid w:val="00230659"/>
    <w:rsid w:val="00230B10"/>
    <w:rsid w:val="00234353"/>
    <w:rsid w:val="00244BB0"/>
    <w:rsid w:val="002A0A0D"/>
    <w:rsid w:val="002B0B37"/>
    <w:rsid w:val="002E0B1C"/>
    <w:rsid w:val="0030662D"/>
    <w:rsid w:val="003235A7"/>
    <w:rsid w:val="00342E00"/>
    <w:rsid w:val="003533EB"/>
    <w:rsid w:val="003677B6"/>
    <w:rsid w:val="003D3579"/>
    <w:rsid w:val="003E2795"/>
    <w:rsid w:val="003F0D73"/>
    <w:rsid w:val="003F2CB3"/>
    <w:rsid w:val="00444F3D"/>
    <w:rsid w:val="00462DBE"/>
    <w:rsid w:val="00464699"/>
    <w:rsid w:val="00483379"/>
    <w:rsid w:val="00487BC5"/>
    <w:rsid w:val="00496888"/>
    <w:rsid w:val="004A7476"/>
    <w:rsid w:val="004B10FD"/>
    <w:rsid w:val="004E5896"/>
    <w:rsid w:val="0050595C"/>
    <w:rsid w:val="00513EE6"/>
    <w:rsid w:val="00534F8F"/>
    <w:rsid w:val="0058552E"/>
    <w:rsid w:val="00590035"/>
    <w:rsid w:val="005B177E"/>
    <w:rsid w:val="005B3921"/>
    <w:rsid w:val="005F26D7"/>
    <w:rsid w:val="005F5450"/>
    <w:rsid w:val="006204DB"/>
    <w:rsid w:val="00665458"/>
    <w:rsid w:val="006A1B9A"/>
    <w:rsid w:val="006A1E4B"/>
    <w:rsid w:val="006D0412"/>
    <w:rsid w:val="006F419F"/>
    <w:rsid w:val="00715745"/>
    <w:rsid w:val="007411B9"/>
    <w:rsid w:val="00741E74"/>
    <w:rsid w:val="00780D95"/>
    <w:rsid w:val="00780DC7"/>
    <w:rsid w:val="00784FA2"/>
    <w:rsid w:val="007A0D55"/>
    <w:rsid w:val="007B3377"/>
    <w:rsid w:val="007E5F44"/>
    <w:rsid w:val="00806C5A"/>
    <w:rsid w:val="0081369F"/>
    <w:rsid w:val="00821DE3"/>
    <w:rsid w:val="00845F63"/>
    <w:rsid w:val="00846CE1"/>
    <w:rsid w:val="00893ADF"/>
    <w:rsid w:val="008A5B87"/>
    <w:rsid w:val="008A5E0A"/>
    <w:rsid w:val="009140D9"/>
    <w:rsid w:val="00922950"/>
    <w:rsid w:val="009A7264"/>
    <w:rsid w:val="009D1606"/>
    <w:rsid w:val="009E18A1"/>
    <w:rsid w:val="009E73D7"/>
    <w:rsid w:val="00A204AE"/>
    <w:rsid w:val="00A27D2C"/>
    <w:rsid w:val="00A76FD9"/>
    <w:rsid w:val="00AB3909"/>
    <w:rsid w:val="00AB436D"/>
    <w:rsid w:val="00AD28C3"/>
    <w:rsid w:val="00AD2F24"/>
    <w:rsid w:val="00AD4844"/>
    <w:rsid w:val="00B219AE"/>
    <w:rsid w:val="00B33145"/>
    <w:rsid w:val="00B574C9"/>
    <w:rsid w:val="00BA06D8"/>
    <w:rsid w:val="00BC39C9"/>
    <w:rsid w:val="00BE5BF7"/>
    <w:rsid w:val="00BF40E1"/>
    <w:rsid w:val="00C27FAB"/>
    <w:rsid w:val="00C358D4"/>
    <w:rsid w:val="00C37E28"/>
    <w:rsid w:val="00C6296B"/>
    <w:rsid w:val="00C919B7"/>
    <w:rsid w:val="00CC586D"/>
    <w:rsid w:val="00CF1542"/>
    <w:rsid w:val="00CF3EC5"/>
    <w:rsid w:val="00CF7C97"/>
    <w:rsid w:val="00D07EC6"/>
    <w:rsid w:val="00D656DA"/>
    <w:rsid w:val="00D83300"/>
    <w:rsid w:val="00D92C46"/>
    <w:rsid w:val="00D93570"/>
    <w:rsid w:val="00DC6B48"/>
    <w:rsid w:val="00DF01B0"/>
    <w:rsid w:val="00E571E3"/>
    <w:rsid w:val="00E85A05"/>
    <w:rsid w:val="00E95829"/>
    <w:rsid w:val="00E97B5E"/>
    <w:rsid w:val="00EA606C"/>
    <w:rsid w:val="00EB0C8C"/>
    <w:rsid w:val="00EB51FD"/>
    <w:rsid w:val="00EB77DB"/>
    <w:rsid w:val="00ED139F"/>
    <w:rsid w:val="00EF74F7"/>
    <w:rsid w:val="00F36937"/>
    <w:rsid w:val="00F60F53"/>
    <w:rsid w:val="00F72EE2"/>
    <w:rsid w:val="00F93816"/>
    <w:rsid w:val="00FA1925"/>
    <w:rsid w:val="00FB11DE"/>
    <w:rsid w:val="00FB589A"/>
    <w:rsid w:val="00FB7317"/>
    <w:rsid w:val="00FE0F3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5F55B-B220-441D-BC13-8AE472B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8694">
      <w:bodyDiv w:val="1"/>
      <w:marLeft w:val="0"/>
      <w:marRight w:val="0"/>
      <w:marTop w:val="0"/>
      <w:marBottom w:val="0"/>
      <w:divBdr>
        <w:top w:val="none" w:sz="0" w:space="0" w:color="auto"/>
        <w:left w:val="none" w:sz="0" w:space="0" w:color="auto"/>
        <w:bottom w:val="none" w:sz="0" w:space="0" w:color="auto"/>
        <w:right w:val="none" w:sz="0" w:space="0" w:color="auto"/>
      </w:divBdr>
    </w:div>
    <w:div w:id="250895664">
      <w:bodyDiv w:val="1"/>
      <w:marLeft w:val="0"/>
      <w:marRight w:val="0"/>
      <w:marTop w:val="0"/>
      <w:marBottom w:val="0"/>
      <w:divBdr>
        <w:top w:val="none" w:sz="0" w:space="0" w:color="auto"/>
        <w:left w:val="none" w:sz="0" w:space="0" w:color="auto"/>
        <w:bottom w:val="none" w:sz="0" w:space="0" w:color="auto"/>
        <w:right w:val="none" w:sz="0" w:space="0" w:color="auto"/>
      </w:divBdr>
    </w:div>
    <w:div w:id="276760764">
      <w:bodyDiv w:val="1"/>
      <w:marLeft w:val="0"/>
      <w:marRight w:val="0"/>
      <w:marTop w:val="0"/>
      <w:marBottom w:val="0"/>
      <w:divBdr>
        <w:top w:val="none" w:sz="0" w:space="0" w:color="auto"/>
        <w:left w:val="none" w:sz="0" w:space="0" w:color="auto"/>
        <w:bottom w:val="none" w:sz="0" w:space="0" w:color="auto"/>
        <w:right w:val="none" w:sz="0" w:space="0" w:color="auto"/>
      </w:divBdr>
    </w:div>
    <w:div w:id="385639443">
      <w:bodyDiv w:val="1"/>
      <w:marLeft w:val="0"/>
      <w:marRight w:val="0"/>
      <w:marTop w:val="0"/>
      <w:marBottom w:val="0"/>
      <w:divBdr>
        <w:top w:val="none" w:sz="0" w:space="0" w:color="auto"/>
        <w:left w:val="none" w:sz="0" w:space="0" w:color="auto"/>
        <w:bottom w:val="none" w:sz="0" w:space="0" w:color="auto"/>
        <w:right w:val="none" w:sz="0" w:space="0" w:color="auto"/>
      </w:divBdr>
    </w:div>
    <w:div w:id="520506794">
      <w:bodyDiv w:val="1"/>
      <w:marLeft w:val="0"/>
      <w:marRight w:val="0"/>
      <w:marTop w:val="0"/>
      <w:marBottom w:val="0"/>
      <w:divBdr>
        <w:top w:val="none" w:sz="0" w:space="0" w:color="auto"/>
        <w:left w:val="none" w:sz="0" w:space="0" w:color="auto"/>
        <w:bottom w:val="none" w:sz="0" w:space="0" w:color="auto"/>
        <w:right w:val="none" w:sz="0" w:space="0" w:color="auto"/>
      </w:divBdr>
    </w:div>
    <w:div w:id="595405160">
      <w:bodyDiv w:val="1"/>
      <w:marLeft w:val="0"/>
      <w:marRight w:val="0"/>
      <w:marTop w:val="0"/>
      <w:marBottom w:val="0"/>
      <w:divBdr>
        <w:top w:val="none" w:sz="0" w:space="0" w:color="auto"/>
        <w:left w:val="none" w:sz="0" w:space="0" w:color="auto"/>
        <w:bottom w:val="none" w:sz="0" w:space="0" w:color="auto"/>
        <w:right w:val="none" w:sz="0" w:space="0" w:color="auto"/>
      </w:divBdr>
    </w:div>
    <w:div w:id="620234623">
      <w:bodyDiv w:val="1"/>
      <w:marLeft w:val="0"/>
      <w:marRight w:val="0"/>
      <w:marTop w:val="0"/>
      <w:marBottom w:val="0"/>
      <w:divBdr>
        <w:top w:val="none" w:sz="0" w:space="0" w:color="auto"/>
        <w:left w:val="none" w:sz="0" w:space="0" w:color="auto"/>
        <w:bottom w:val="none" w:sz="0" w:space="0" w:color="auto"/>
        <w:right w:val="none" w:sz="0" w:space="0" w:color="auto"/>
      </w:divBdr>
    </w:div>
    <w:div w:id="624383973">
      <w:bodyDiv w:val="1"/>
      <w:marLeft w:val="0"/>
      <w:marRight w:val="0"/>
      <w:marTop w:val="0"/>
      <w:marBottom w:val="0"/>
      <w:divBdr>
        <w:top w:val="none" w:sz="0" w:space="0" w:color="auto"/>
        <w:left w:val="none" w:sz="0" w:space="0" w:color="auto"/>
        <w:bottom w:val="none" w:sz="0" w:space="0" w:color="auto"/>
        <w:right w:val="none" w:sz="0" w:space="0" w:color="auto"/>
      </w:divBdr>
    </w:div>
    <w:div w:id="635839024">
      <w:bodyDiv w:val="1"/>
      <w:marLeft w:val="0"/>
      <w:marRight w:val="0"/>
      <w:marTop w:val="0"/>
      <w:marBottom w:val="0"/>
      <w:divBdr>
        <w:top w:val="none" w:sz="0" w:space="0" w:color="auto"/>
        <w:left w:val="none" w:sz="0" w:space="0" w:color="auto"/>
        <w:bottom w:val="none" w:sz="0" w:space="0" w:color="auto"/>
        <w:right w:val="none" w:sz="0" w:space="0" w:color="auto"/>
      </w:divBdr>
    </w:div>
    <w:div w:id="642581049">
      <w:bodyDiv w:val="1"/>
      <w:marLeft w:val="0"/>
      <w:marRight w:val="0"/>
      <w:marTop w:val="0"/>
      <w:marBottom w:val="0"/>
      <w:divBdr>
        <w:top w:val="none" w:sz="0" w:space="0" w:color="auto"/>
        <w:left w:val="none" w:sz="0" w:space="0" w:color="auto"/>
        <w:bottom w:val="none" w:sz="0" w:space="0" w:color="auto"/>
        <w:right w:val="none" w:sz="0" w:space="0" w:color="auto"/>
      </w:divBdr>
    </w:div>
    <w:div w:id="753163833">
      <w:bodyDiv w:val="1"/>
      <w:marLeft w:val="0"/>
      <w:marRight w:val="0"/>
      <w:marTop w:val="0"/>
      <w:marBottom w:val="0"/>
      <w:divBdr>
        <w:top w:val="none" w:sz="0" w:space="0" w:color="auto"/>
        <w:left w:val="none" w:sz="0" w:space="0" w:color="auto"/>
        <w:bottom w:val="none" w:sz="0" w:space="0" w:color="auto"/>
        <w:right w:val="none" w:sz="0" w:space="0" w:color="auto"/>
      </w:divBdr>
    </w:div>
    <w:div w:id="786050653">
      <w:bodyDiv w:val="1"/>
      <w:marLeft w:val="0"/>
      <w:marRight w:val="0"/>
      <w:marTop w:val="0"/>
      <w:marBottom w:val="0"/>
      <w:divBdr>
        <w:top w:val="none" w:sz="0" w:space="0" w:color="auto"/>
        <w:left w:val="none" w:sz="0" w:space="0" w:color="auto"/>
        <w:bottom w:val="none" w:sz="0" w:space="0" w:color="auto"/>
        <w:right w:val="none" w:sz="0" w:space="0" w:color="auto"/>
      </w:divBdr>
    </w:div>
    <w:div w:id="871108714">
      <w:bodyDiv w:val="1"/>
      <w:marLeft w:val="0"/>
      <w:marRight w:val="0"/>
      <w:marTop w:val="0"/>
      <w:marBottom w:val="0"/>
      <w:divBdr>
        <w:top w:val="none" w:sz="0" w:space="0" w:color="auto"/>
        <w:left w:val="none" w:sz="0" w:space="0" w:color="auto"/>
        <w:bottom w:val="none" w:sz="0" w:space="0" w:color="auto"/>
        <w:right w:val="none" w:sz="0" w:space="0" w:color="auto"/>
      </w:divBdr>
    </w:div>
    <w:div w:id="895974246">
      <w:bodyDiv w:val="1"/>
      <w:marLeft w:val="0"/>
      <w:marRight w:val="0"/>
      <w:marTop w:val="0"/>
      <w:marBottom w:val="0"/>
      <w:divBdr>
        <w:top w:val="none" w:sz="0" w:space="0" w:color="auto"/>
        <w:left w:val="none" w:sz="0" w:space="0" w:color="auto"/>
        <w:bottom w:val="none" w:sz="0" w:space="0" w:color="auto"/>
        <w:right w:val="none" w:sz="0" w:space="0" w:color="auto"/>
      </w:divBdr>
    </w:div>
    <w:div w:id="925965520">
      <w:bodyDiv w:val="1"/>
      <w:marLeft w:val="0"/>
      <w:marRight w:val="0"/>
      <w:marTop w:val="0"/>
      <w:marBottom w:val="0"/>
      <w:divBdr>
        <w:top w:val="none" w:sz="0" w:space="0" w:color="auto"/>
        <w:left w:val="none" w:sz="0" w:space="0" w:color="auto"/>
        <w:bottom w:val="none" w:sz="0" w:space="0" w:color="auto"/>
        <w:right w:val="none" w:sz="0" w:space="0" w:color="auto"/>
      </w:divBdr>
    </w:div>
    <w:div w:id="988024610">
      <w:bodyDiv w:val="1"/>
      <w:marLeft w:val="0"/>
      <w:marRight w:val="0"/>
      <w:marTop w:val="0"/>
      <w:marBottom w:val="0"/>
      <w:divBdr>
        <w:top w:val="none" w:sz="0" w:space="0" w:color="auto"/>
        <w:left w:val="none" w:sz="0" w:space="0" w:color="auto"/>
        <w:bottom w:val="none" w:sz="0" w:space="0" w:color="auto"/>
        <w:right w:val="none" w:sz="0" w:space="0" w:color="auto"/>
      </w:divBdr>
    </w:div>
    <w:div w:id="1118185572">
      <w:bodyDiv w:val="1"/>
      <w:marLeft w:val="0"/>
      <w:marRight w:val="0"/>
      <w:marTop w:val="0"/>
      <w:marBottom w:val="0"/>
      <w:divBdr>
        <w:top w:val="none" w:sz="0" w:space="0" w:color="auto"/>
        <w:left w:val="none" w:sz="0" w:space="0" w:color="auto"/>
        <w:bottom w:val="none" w:sz="0" w:space="0" w:color="auto"/>
        <w:right w:val="none" w:sz="0" w:space="0" w:color="auto"/>
      </w:divBdr>
    </w:div>
    <w:div w:id="1233349764">
      <w:bodyDiv w:val="1"/>
      <w:marLeft w:val="0"/>
      <w:marRight w:val="0"/>
      <w:marTop w:val="0"/>
      <w:marBottom w:val="0"/>
      <w:divBdr>
        <w:top w:val="none" w:sz="0" w:space="0" w:color="auto"/>
        <w:left w:val="none" w:sz="0" w:space="0" w:color="auto"/>
        <w:bottom w:val="none" w:sz="0" w:space="0" w:color="auto"/>
        <w:right w:val="none" w:sz="0" w:space="0" w:color="auto"/>
      </w:divBdr>
    </w:div>
    <w:div w:id="1327634020">
      <w:bodyDiv w:val="1"/>
      <w:marLeft w:val="0"/>
      <w:marRight w:val="0"/>
      <w:marTop w:val="0"/>
      <w:marBottom w:val="0"/>
      <w:divBdr>
        <w:top w:val="none" w:sz="0" w:space="0" w:color="auto"/>
        <w:left w:val="none" w:sz="0" w:space="0" w:color="auto"/>
        <w:bottom w:val="none" w:sz="0" w:space="0" w:color="auto"/>
        <w:right w:val="none" w:sz="0" w:space="0" w:color="auto"/>
      </w:divBdr>
    </w:div>
    <w:div w:id="1348680701">
      <w:bodyDiv w:val="1"/>
      <w:marLeft w:val="0"/>
      <w:marRight w:val="0"/>
      <w:marTop w:val="0"/>
      <w:marBottom w:val="0"/>
      <w:divBdr>
        <w:top w:val="none" w:sz="0" w:space="0" w:color="auto"/>
        <w:left w:val="none" w:sz="0" w:space="0" w:color="auto"/>
        <w:bottom w:val="none" w:sz="0" w:space="0" w:color="auto"/>
        <w:right w:val="none" w:sz="0" w:space="0" w:color="auto"/>
      </w:divBdr>
    </w:div>
    <w:div w:id="1548250386">
      <w:bodyDiv w:val="1"/>
      <w:marLeft w:val="0"/>
      <w:marRight w:val="0"/>
      <w:marTop w:val="0"/>
      <w:marBottom w:val="0"/>
      <w:divBdr>
        <w:top w:val="none" w:sz="0" w:space="0" w:color="auto"/>
        <w:left w:val="none" w:sz="0" w:space="0" w:color="auto"/>
        <w:bottom w:val="none" w:sz="0" w:space="0" w:color="auto"/>
        <w:right w:val="none" w:sz="0" w:space="0" w:color="auto"/>
      </w:divBdr>
    </w:div>
    <w:div w:id="1632052925">
      <w:bodyDiv w:val="1"/>
      <w:marLeft w:val="0"/>
      <w:marRight w:val="0"/>
      <w:marTop w:val="0"/>
      <w:marBottom w:val="0"/>
      <w:divBdr>
        <w:top w:val="none" w:sz="0" w:space="0" w:color="auto"/>
        <w:left w:val="none" w:sz="0" w:space="0" w:color="auto"/>
        <w:bottom w:val="none" w:sz="0" w:space="0" w:color="auto"/>
        <w:right w:val="none" w:sz="0" w:space="0" w:color="auto"/>
      </w:divBdr>
    </w:div>
    <w:div w:id="1636909395">
      <w:bodyDiv w:val="1"/>
      <w:marLeft w:val="0"/>
      <w:marRight w:val="0"/>
      <w:marTop w:val="0"/>
      <w:marBottom w:val="0"/>
      <w:divBdr>
        <w:top w:val="none" w:sz="0" w:space="0" w:color="auto"/>
        <w:left w:val="none" w:sz="0" w:space="0" w:color="auto"/>
        <w:bottom w:val="none" w:sz="0" w:space="0" w:color="auto"/>
        <w:right w:val="none" w:sz="0" w:space="0" w:color="auto"/>
      </w:divBdr>
    </w:div>
    <w:div w:id="1732076210">
      <w:bodyDiv w:val="1"/>
      <w:marLeft w:val="0"/>
      <w:marRight w:val="0"/>
      <w:marTop w:val="0"/>
      <w:marBottom w:val="0"/>
      <w:divBdr>
        <w:top w:val="none" w:sz="0" w:space="0" w:color="auto"/>
        <w:left w:val="none" w:sz="0" w:space="0" w:color="auto"/>
        <w:bottom w:val="none" w:sz="0" w:space="0" w:color="auto"/>
        <w:right w:val="none" w:sz="0" w:space="0" w:color="auto"/>
      </w:divBdr>
    </w:div>
    <w:div w:id="1749887405">
      <w:bodyDiv w:val="1"/>
      <w:marLeft w:val="0"/>
      <w:marRight w:val="0"/>
      <w:marTop w:val="0"/>
      <w:marBottom w:val="0"/>
      <w:divBdr>
        <w:top w:val="none" w:sz="0" w:space="0" w:color="auto"/>
        <w:left w:val="none" w:sz="0" w:space="0" w:color="auto"/>
        <w:bottom w:val="none" w:sz="0" w:space="0" w:color="auto"/>
        <w:right w:val="none" w:sz="0" w:space="0" w:color="auto"/>
      </w:divBdr>
    </w:div>
    <w:div w:id="1784884149">
      <w:bodyDiv w:val="1"/>
      <w:marLeft w:val="0"/>
      <w:marRight w:val="0"/>
      <w:marTop w:val="0"/>
      <w:marBottom w:val="0"/>
      <w:divBdr>
        <w:top w:val="none" w:sz="0" w:space="0" w:color="auto"/>
        <w:left w:val="none" w:sz="0" w:space="0" w:color="auto"/>
        <w:bottom w:val="none" w:sz="0" w:space="0" w:color="auto"/>
        <w:right w:val="none" w:sz="0" w:space="0" w:color="auto"/>
      </w:divBdr>
    </w:div>
    <w:div w:id="1918708260">
      <w:bodyDiv w:val="1"/>
      <w:marLeft w:val="0"/>
      <w:marRight w:val="0"/>
      <w:marTop w:val="0"/>
      <w:marBottom w:val="0"/>
      <w:divBdr>
        <w:top w:val="none" w:sz="0" w:space="0" w:color="auto"/>
        <w:left w:val="none" w:sz="0" w:space="0" w:color="auto"/>
        <w:bottom w:val="none" w:sz="0" w:space="0" w:color="auto"/>
        <w:right w:val="none" w:sz="0" w:space="0" w:color="auto"/>
      </w:divBdr>
    </w:div>
    <w:div w:id="1926958066">
      <w:bodyDiv w:val="1"/>
      <w:marLeft w:val="0"/>
      <w:marRight w:val="0"/>
      <w:marTop w:val="0"/>
      <w:marBottom w:val="0"/>
      <w:divBdr>
        <w:top w:val="none" w:sz="0" w:space="0" w:color="auto"/>
        <w:left w:val="none" w:sz="0" w:space="0" w:color="auto"/>
        <w:bottom w:val="none" w:sz="0" w:space="0" w:color="auto"/>
        <w:right w:val="none" w:sz="0" w:space="0" w:color="auto"/>
      </w:divBdr>
    </w:div>
    <w:div w:id="1958095461">
      <w:bodyDiv w:val="1"/>
      <w:marLeft w:val="0"/>
      <w:marRight w:val="0"/>
      <w:marTop w:val="0"/>
      <w:marBottom w:val="0"/>
      <w:divBdr>
        <w:top w:val="none" w:sz="0" w:space="0" w:color="auto"/>
        <w:left w:val="none" w:sz="0" w:space="0" w:color="auto"/>
        <w:bottom w:val="none" w:sz="0" w:space="0" w:color="auto"/>
        <w:right w:val="none" w:sz="0" w:space="0" w:color="auto"/>
      </w:divBdr>
    </w:div>
    <w:div w:id="2029090305">
      <w:bodyDiv w:val="1"/>
      <w:marLeft w:val="0"/>
      <w:marRight w:val="0"/>
      <w:marTop w:val="0"/>
      <w:marBottom w:val="0"/>
      <w:divBdr>
        <w:top w:val="none" w:sz="0" w:space="0" w:color="auto"/>
        <w:left w:val="none" w:sz="0" w:space="0" w:color="auto"/>
        <w:bottom w:val="none" w:sz="0" w:space="0" w:color="auto"/>
        <w:right w:val="none" w:sz="0" w:space="0" w:color="auto"/>
      </w:divBdr>
    </w:div>
    <w:div w:id="20659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7CDE5367F1425AA644CE1A7985F924"/>
        <w:category>
          <w:name w:val="General"/>
          <w:gallery w:val="placeholder"/>
        </w:category>
        <w:types>
          <w:type w:val="bbPlcHdr"/>
        </w:types>
        <w:behaviors>
          <w:behavior w:val="content"/>
        </w:behaviors>
        <w:guid w:val="{FA689931-4338-45F8-A025-03B20610C845}"/>
      </w:docPartPr>
      <w:docPartBody>
        <w:p w:rsidR="00F813E5" w:rsidRDefault="00DC509F">
          <w:pPr>
            <w:pStyle w:val="B27CDE5367F1425AA644CE1A7985F924"/>
          </w:pPr>
          <w:r w:rsidRPr="00CC586D">
            <w:rPr>
              <w:rStyle w:val="PlaceholderText"/>
              <w:b/>
              <w:color w:val="FFFFFF" w:themeColor="background1"/>
            </w:rPr>
            <w:t>[Salutation]</w:t>
          </w:r>
        </w:p>
      </w:docPartBody>
    </w:docPart>
    <w:docPart>
      <w:docPartPr>
        <w:name w:val="0EB0ACF215E1441480B73FB95B28D2D2"/>
        <w:category>
          <w:name w:val="General"/>
          <w:gallery w:val="placeholder"/>
        </w:category>
        <w:types>
          <w:type w:val="bbPlcHdr"/>
        </w:types>
        <w:behaviors>
          <w:behavior w:val="content"/>
        </w:behaviors>
        <w:guid w:val="{3F31C8B9-56E8-4B45-9599-A4608A004A72}"/>
      </w:docPartPr>
      <w:docPartBody>
        <w:p w:rsidR="00F813E5" w:rsidRDefault="00DC509F">
          <w:pPr>
            <w:pStyle w:val="0EB0ACF215E1441480B73FB95B28D2D2"/>
          </w:pPr>
          <w:r>
            <w:rPr>
              <w:rStyle w:val="PlaceholderText"/>
            </w:rPr>
            <w:t>[First name]</w:t>
          </w:r>
        </w:p>
      </w:docPartBody>
    </w:docPart>
    <w:docPart>
      <w:docPartPr>
        <w:name w:val="AEC513F0E3A6453D9132C4D612EC529B"/>
        <w:category>
          <w:name w:val="General"/>
          <w:gallery w:val="placeholder"/>
        </w:category>
        <w:types>
          <w:type w:val="bbPlcHdr"/>
        </w:types>
        <w:behaviors>
          <w:behavior w:val="content"/>
        </w:behaviors>
        <w:guid w:val="{01A4D455-E15D-41C6-BAC4-2A9038AF6996}"/>
      </w:docPartPr>
      <w:docPartBody>
        <w:p w:rsidR="00F813E5" w:rsidRDefault="00DC509F">
          <w:pPr>
            <w:pStyle w:val="AEC513F0E3A6453D9132C4D612EC529B"/>
          </w:pPr>
          <w:r>
            <w:rPr>
              <w:rStyle w:val="PlaceholderText"/>
            </w:rPr>
            <w:t>[Middle name]</w:t>
          </w:r>
        </w:p>
      </w:docPartBody>
    </w:docPart>
    <w:docPart>
      <w:docPartPr>
        <w:name w:val="7F6E045815D84AFFB3F8B11AC60EE327"/>
        <w:category>
          <w:name w:val="General"/>
          <w:gallery w:val="placeholder"/>
        </w:category>
        <w:types>
          <w:type w:val="bbPlcHdr"/>
        </w:types>
        <w:behaviors>
          <w:behavior w:val="content"/>
        </w:behaviors>
        <w:guid w:val="{889A4C1E-D685-4186-8181-E4CFAE777CDD}"/>
      </w:docPartPr>
      <w:docPartBody>
        <w:p w:rsidR="00F813E5" w:rsidRDefault="00DC509F">
          <w:pPr>
            <w:pStyle w:val="7F6E045815D84AFFB3F8B11AC60EE327"/>
          </w:pPr>
          <w:r>
            <w:rPr>
              <w:rStyle w:val="PlaceholderText"/>
            </w:rPr>
            <w:t>[Last name]</w:t>
          </w:r>
        </w:p>
      </w:docPartBody>
    </w:docPart>
    <w:docPart>
      <w:docPartPr>
        <w:name w:val="F2B288EDE4044168A1AAEBD774F011D1"/>
        <w:category>
          <w:name w:val="General"/>
          <w:gallery w:val="placeholder"/>
        </w:category>
        <w:types>
          <w:type w:val="bbPlcHdr"/>
        </w:types>
        <w:behaviors>
          <w:behavior w:val="content"/>
        </w:behaviors>
        <w:guid w:val="{ABCFDE20-FB0C-415F-A759-F4D8883C7C45}"/>
      </w:docPartPr>
      <w:docPartBody>
        <w:p w:rsidR="00F813E5" w:rsidRDefault="00DC509F">
          <w:pPr>
            <w:pStyle w:val="F2B288EDE4044168A1AAEBD774F011D1"/>
          </w:pPr>
          <w:r>
            <w:rPr>
              <w:rStyle w:val="PlaceholderText"/>
            </w:rPr>
            <w:t>[Enter your biography]</w:t>
          </w:r>
        </w:p>
      </w:docPartBody>
    </w:docPart>
    <w:docPart>
      <w:docPartPr>
        <w:name w:val="FA3FC416F8E54647B2AA7CDAA32E2950"/>
        <w:category>
          <w:name w:val="General"/>
          <w:gallery w:val="placeholder"/>
        </w:category>
        <w:types>
          <w:type w:val="bbPlcHdr"/>
        </w:types>
        <w:behaviors>
          <w:behavior w:val="content"/>
        </w:behaviors>
        <w:guid w:val="{4D91C07B-5602-47CD-B738-4C311F960E50}"/>
      </w:docPartPr>
      <w:docPartBody>
        <w:p w:rsidR="00F813E5" w:rsidRDefault="00DC509F">
          <w:pPr>
            <w:pStyle w:val="FA3FC416F8E54647B2AA7CDAA32E2950"/>
          </w:pPr>
          <w:r>
            <w:rPr>
              <w:rStyle w:val="PlaceholderText"/>
            </w:rPr>
            <w:t>[Enter the institution with which you are affiliated]</w:t>
          </w:r>
        </w:p>
      </w:docPartBody>
    </w:docPart>
    <w:docPart>
      <w:docPartPr>
        <w:name w:val="096A2AA3185A4323A1D5E801EFDE2090"/>
        <w:category>
          <w:name w:val="General"/>
          <w:gallery w:val="placeholder"/>
        </w:category>
        <w:types>
          <w:type w:val="bbPlcHdr"/>
        </w:types>
        <w:behaviors>
          <w:behavior w:val="content"/>
        </w:behaviors>
        <w:guid w:val="{F6037E08-6EF6-46F0-852F-0B26975BB6D8}"/>
      </w:docPartPr>
      <w:docPartBody>
        <w:p w:rsidR="00F813E5" w:rsidRDefault="00DC509F">
          <w:pPr>
            <w:pStyle w:val="096A2AA3185A4323A1D5E801EFDE2090"/>
          </w:pPr>
          <w:r w:rsidRPr="00EF74F7">
            <w:rPr>
              <w:b/>
              <w:color w:val="808080" w:themeColor="background1" w:themeShade="80"/>
            </w:rPr>
            <w:t>[Enter the headword for your article]</w:t>
          </w:r>
        </w:p>
      </w:docPartBody>
    </w:docPart>
    <w:docPart>
      <w:docPartPr>
        <w:name w:val="C151790B766841BCB6F427C5B434224A"/>
        <w:category>
          <w:name w:val="General"/>
          <w:gallery w:val="placeholder"/>
        </w:category>
        <w:types>
          <w:type w:val="bbPlcHdr"/>
        </w:types>
        <w:behaviors>
          <w:behavior w:val="content"/>
        </w:behaviors>
        <w:guid w:val="{EF1A7BDD-2729-4085-B26B-7EC93E6584A8}"/>
      </w:docPartPr>
      <w:docPartBody>
        <w:p w:rsidR="00F813E5" w:rsidRDefault="00DC509F">
          <w:pPr>
            <w:pStyle w:val="C151790B766841BCB6F427C5B43422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FBD9BB1E7742A5927E616447ED9F5D"/>
        <w:category>
          <w:name w:val="General"/>
          <w:gallery w:val="placeholder"/>
        </w:category>
        <w:types>
          <w:type w:val="bbPlcHdr"/>
        </w:types>
        <w:behaviors>
          <w:behavior w:val="content"/>
        </w:behaviors>
        <w:guid w:val="{40D2BEDC-B6D5-4A17-91D1-293A15AD8DE5}"/>
      </w:docPartPr>
      <w:docPartBody>
        <w:p w:rsidR="00F813E5" w:rsidRDefault="00DC509F">
          <w:pPr>
            <w:pStyle w:val="89FBD9BB1E7742A5927E616447ED9F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5F3D28DB0048CC9F7444481BD88368"/>
        <w:category>
          <w:name w:val="General"/>
          <w:gallery w:val="placeholder"/>
        </w:category>
        <w:types>
          <w:type w:val="bbPlcHdr"/>
        </w:types>
        <w:behaviors>
          <w:behavior w:val="content"/>
        </w:behaviors>
        <w:guid w:val="{105C3C65-950E-43AE-80E9-CB914600F91F}"/>
      </w:docPartPr>
      <w:docPartBody>
        <w:p w:rsidR="00F813E5" w:rsidRDefault="00DC509F">
          <w:pPr>
            <w:pStyle w:val="215F3D28DB0048CC9F7444481BD883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1A4AC81B9049BA9BEA29D4CC3325BF"/>
        <w:category>
          <w:name w:val="General"/>
          <w:gallery w:val="placeholder"/>
        </w:category>
        <w:types>
          <w:type w:val="bbPlcHdr"/>
        </w:types>
        <w:behaviors>
          <w:behavior w:val="content"/>
        </w:behaviors>
        <w:guid w:val="{7EB38490-502F-4106-8D7B-9734D265EAC0}"/>
      </w:docPartPr>
      <w:docPartBody>
        <w:p w:rsidR="00F813E5" w:rsidRDefault="00DC509F">
          <w:pPr>
            <w:pStyle w:val="E81A4AC81B9049BA9BEA29D4CC3325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9F"/>
    <w:rsid w:val="00052515"/>
    <w:rsid w:val="00684A01"/>
    <w:rsid w:val="00A60247"/>
    <w:rsid w:val="00DC509F"/>
    <w:rsid w:val="00F8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7CDE5367F1425AA644CE1A7985F924">
    <w:name w:val="B27CDE5367F1425AA644CE1A7985F924"/>
  </w:style>
  <w:style w:type="paragraph" w:customStyle="1" w:styleId="0EB0ACF215E1441480B73FB95B28D2D2">
    <w:name w:val="0EB0ACF215E1441480B73FB95B28D2D2"/>
  </w:style>
  <w:style w:type="paragraph" w:customStyle="1" w:styleId="AEC513F0E3A6453D9132C4D612EC529B">
    <w:name w:val="AEC513F0E3A6453D9132C4D612EC529B"/>
  </w:style>
  <w:style w:type="paragraph" w:customStyle="1" w:styleId="7F6E045815D84AFFB3F8B11AC60EE327">
    <w:name w:val="7F6E045815D84AFFB3F8B11AC60EE327"/>
  </w:style>
  <w:style w:type="paragraph" w:customStyle="1" w:styleId="F2B288EDE4044168A1AAEBD774F011D1">
    <w:name w:val="F2B288EDE4044168A1AAEBD774F011D1"/>
  </w:style>
  <w:style w:type="paragraph" w:customStyle="1" w:styleId="FA3FC416F8E54647B2AA7CDAA32E2950">
    <w:name w:val="FA3FC416F8E54647B2AA7CDAA32E2950"/>
  </w:style>
  <w:style w:type="paragraph" w:customStyle="1" w:styleId="096A2AA3185A4323A1D5E801EFDE2090">
    <w:name w:val="096A2AA3185A4323A1D5E801EFDE2090"/>
  </w:style>
  <w:style w:type="paragraph" w:customStyle="1" w:styleId="C151790B766841BCB6F427C5B434224A">
    <w:name w:val="C151790B766841BCB6F427C5B434224A"/>
  </w:style>
  <w:style w:type="paragraph" w:customStyle="1" w:styleId="89FBD9BB1E7742A5927E616447ED9F5D">
    <w:name w:val="89FBD9BB1E7742A5927E616447ED9F5D"/>
  </w:style>
  <w:style w:type="paragraph" w:customStyle="1" w:styleId="215F3D28DB0048CC9F7444481BD88368">
    <w:name w:val="215F3D28DB0048CC9F7444481BD88368"/>
  </w:style>
  <w:style w:type="paragraph" w:customStyle="1" w:styleId="E81A4AC81B9049BA9BEA29D4CC3325BF">
    <w:name w:val="E81A4AC81B9049BA9BEA29D4CC332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Van11</b:Tag>
    <b:SourceType>Book</b:SourceType>
    <b:Guid>{3329CFE6-CA3A-4626-B207-D2E5B8CA6267}</b:Guid>
    <b:Title>Franz Radziwill and the Contradictions of German Art History, 1919-1945</b:Title>
    <b:Year>2011</b:Year>
    <b:City>Ann Arbor</b:City>
    <b:Publisher>University of Michigan Press</b:Publisher>
    <b:Author>
      <b:Author>
        <b:NameList>
          <b:Person>
            <b:Last>Van Dyke</b:Last>
            <b:First>James</b:First>
          </b:Person>
        </b:NameList>
      </b:Author>
    </b:Author>
    <b:RefOrder>23</b:RefOrder>
  </b:Source>
  <b:Source>
    <b:Tag>Tat95</b:Tag>
    <b:SourceType>Book</b:SourceType>
    <b:Guid>{660FAACA-0295-4445-8A33-297268ABA244}</b:Guid>
    <b:Author>
      <b:Author>
        <b:NameList>
          <b:Person>
            <b:Last>Tatar</b:Last>
            <b:First>Maria</b:First>
          </b:Person>
        </b:NameList>
      </b:Author>
    </b:Author>
    <b:Title>Lustmord. Sexual Murder in Weimar Germany</b:Title>
    <b:Year>1995</b:Year>
    <b:City>Princeton</b:City>
    <b:Publisher>Princeton University Press</b:Publisher>
    <b:RefOrder>22</b:RefOrder>
  </b:Source>
  <b:Source>
    <b:Tag>Ste04</b:Tag>
    <b:SourceType>Book</b:SourceType>
    <b:Guid>{AB501104-45AA-46DB-96FC-EEFCCEF66504}</b:Guid>
    <b:Author>
      <b:Author>
        <b:NameList>
          <b:Person>
            <b:Last>Sternfeld</b:Last>
            <b:First>Felicia</b:First>
            <b:Middle>H.</b:Middle>
          </b:Person>
        </b:NameList>
      </b:Author>
    </b:Author>
    <b:Title>Georg Scholz, 1890-1945: Monographie und Werkverzeichnis</b:Title>
    <b:Year>2004</b:Year>
    <b:City>Frankfurt am Main</b:City>
    <b:Publisher>P. Lang</b:Publisher>
    <b:RefOrder>21</b:RefOrder>
  </b:Source>
  <b:Source>
    <b:Tag>Bec95</b:Tag>
    <b:SourceType>Book</b:SourceType>
    <b:Guid>{C5629226-6176-443D-A708-0AC5C6BDE7AD}</b:Guid>
    <b:Title>Neue Sachlichkeit im Roman. Neue Interpretationen zum Roman der Weimarer Republik</b:Title>
    <b:Year>1995</b:Year>
    <b:City>Stuttgart</b:City>
    <b:Publisher>Metzler</b:Publisher>
    <b:Author>
      <b:Editor>
        <b:NameList>
          <b:Person>
            <b:Last>Becker</b:Last>
            <b:First>Sabina</b:First>
          </b:Person>
          <b:Person>
            <b:Last>Weiss</b:Last>
            <b:First>Christoph</b:First>
          </b:Person>
        </b:NameList>
      </b:Editor>
    </b:Author>
    <b:RefOrder>1</b:RefOrder>
  </b:Source>
  <b:Source>
    <b:Tag>Cro99</b:Tag>
    <b:SourceType>Book</b:SourceType>
    <b:Guid>{C8E78CAC-D13D-4E84-BBE6-E6C324C9B2FE}</b:Guid>
    <b:Author>
      <b:Author>
        <b:NameList>
          <b:Person>
            <b:Last>Crockett</b:Last>
            <b:First>Dennis</b:First>
          </b:Person>
        </b:NameList>
      </b:Author>
    </b:Author>
    <b:Title>German Post-Expressionism: The Art of the Great Disorder, 1918-1921</b:Title>
    <b:Year>1999</b:Year>
    <b:City>University Park</b:City>
    <b:Publisher>Pennsylvania State University Press</b:Publisher>
    <b:RefOrder>3</b:RefOrder>
  </b:Source>
  <b:Source>
    <b:Tag>Gro07</b:Tag>
    <b:SourceType>Book</b:SourceType>
    <b:Guid>{DB52A4E6-2101-41A4-AD51-9C28E08EB73C}</b:Guid>
    <b:Author>
      <b:Author>
        <b:NameList>
          <b:Person>
            <b:Last>Grosz</b:Last>
            <b:First>George</b:First>
          </b:Person>
        </b:NameList>
      </b:Author>
    </b:Author>
    <b:Title>Neue Sachlichkeit und Realismus 1921-1945</b:Title>
    <b:Year>2007</b:Year>
    <b:City>Munich</b:City>
    <b:Publisher>Galerie Fred Jahn</b:Publisher>
    <b:RefOrder>4</b:RefOrder>
  </b:Source>
  <b:Source>
    <b:Tag>Bud94</b:Tag>
    <b:SourceType>Book</b:SourceType>
    <b:Guid>{A6F55C29-54D1-4FCB-AB49-5CECBDF71653}</b:Guid>
    <b:Author>
      <b:Author>
        <b:NameList>
          <b:Person>
            <b:Last>Buderer</b:Last>
            <b:First>Hans-Jürgen</b:First>
          </b:Person>
          <b:Person>
            <b:Last>Fath</b:Last>
            <b:First>Manfred</b:First>
          </b:Person>
        </b:NameList>
      </b:Author>
    </b:Author>
    <b:Title>Neue Sachlichkeit. Bilder auf der Suche nach der Wirklichkeit</b:Title>
    <b:Year>1994</b:Year>
    <b:City>Munich</b:City>
    <b:Publisher>Prestel</b:Publisher>
    <b:RefOrder>2</b:RefOrder>
  </b:Source>
  <b:Source>
    <b:Tag>Jos77</b:Tag>
    <b:SourceType>BookSection</b:SourceType>
    <b:Guid>{D8C4B486-9E71-4376-8DD0-EE40F8A8C0B7}</b:Guid>
    <b:Title>Unity within diversity? The history of the concept 'Neue Sachlichkeit'</b:Title>
    <b:Year>1977</b:Year>
    <b:City>Manchester</b:City>
    <b:Publisher>Manchester University Press</b:Publisher>
    <b:Author>
      <b:Author>
        <b:NameList>
          <b:Person>
            <b:Last>Jost</b:Last>
            <b:First>Hermand</b:First>
          </b:Person>
        </b:NameList>
      </b:Author>
      <b:Editor>
        <b:NameList>
          <b:Person>
            <b:Last>Bullivant</b:Last>
            <b:First>Keith</b:First>
          </b:Person>
        </b:NameList>
      </b:Editor>
      <b:Translator>
        <b:NameList>
          <b:Person>
            <b:Last>Lincoln</b:Last>
            <b:First>Margaret</b:First>
          </b:Person>
          <b:Person>
            <b:Last>Lincoln</b:Last>
            <b:First>Peter</b:First>
          </b:Person>
        </b:NameList>
      </b:Translator>
    </b:Author>
    <b:BookTitle>Culture and Society in the Weimar Republic</b:BookTitle>
    <b:RefOrder>5</b:RefOrder>
  </b:Source>
  <b:Source>
    <b:Tag>Hil94</b:Tag>
    <b:SourceType>Book</b:SourceType>
    <b:Guid>{D39754F7-6424-4952-8F0E-379FACE7F9AE}</b:Guid>
    <b:Author>
      <b:Author>
        <b:NameList>
          <b:Person>
            <b:Last>Hille</b:Last>
            <b:First>Karoline</b:First>
          </b:Person>
        </b:NameList>
      </b:Author>
    </b:Author>
    <b:Title>Spuren der Moderne: Die Mannheimer Kunsthalle von 1918 bis 1933</b:Title>
    <b:Year>1994</b:Year>
    <b:City>Berlin</b:City>
    <b:Publisher>Akademie Verlag</b:Publisher>
    <b:RefOrder>6</b:RefOrder>
  </b:Source>
  <b:Source>
    <b:Tag>Kör11</b:Tag>
    <b:SourceType>BookSection</b:SourceType>
    <b:Guid>{56DA2F62-8854-49BE-9E87-75299723D5C7}</b:Guid>
    <b:Title>Studien zur Maltechnik der Neue Sachlichkeit in Dresden</b:Title>
    <b:Year>2011</b:Year>
    <b:City>Dresden</b:City>
    <b:Publisher>Sandstein</b:Publisher>
    <b:Author>
      <b:Author>
        <b:NameList>
          <b:Person>
            <b:Last>Körber</b:Last>
            <b:First>Maria</b:First>
          </b:Person>
        </b:NameList>
      </b:Author>
      <b:Editor>
        <b:NameList>
          <b:Person>
            <b:Last>Dalbajewa</b:Last>
            <b:First>Birgit</b:First>
          </b:Person>
        </b:NameList>
      </b:Editor>
    </b:Author>
    <b:BookTitle>Neue Sachlichkeit in Dresden</b:BookTitle>
    <b:Pages>145-69</b:Pages>
    <b:RefOrder>7</b:RefOrder>
  </b:Source>
  <b:Source>
    <b:Tag>Let70</b:Tag>
    <b:SourceType>Book</b:SourceType>
    <b:Guid>{E858626D-F96E-441A-AC8F-11E96ABD5857}</b:Guid>
    <b:Title>Neue Sachlichkeit 1924-1932. Studien zur Literatur des 'Weissen Sozialismus'</b:Title>
    <b:Year>1970</b:Year>
    <b:City>Stuttgart</b:City>
    <b:Publisher>Metzler</b:Publisher>
    <b:Author>
      <b:Author>
        <b:NameList>
          <b:Person>
            <b:Last>Lethen</b:Last>
            <b:First>Helmut</b:First>
          </b:Person>
        </b:NameList>
      </b:Author>
    </b:Author>
    <b:RefOrder>8</b:RefOrder>
  </b:Source>
  <b:Source>
    <b:Tag>Lis76</b:Tag>
    <b:SourceType>Book</b:SourceType>
    <b:Guid>{2B24320B-6BB6-416D-B348-C3CA95FCCDB3}</b:Guid>
    <b:Author>
      <b:Author>
        <b:NameList>
          <b:Person>
            <b:Last>Liska</b:Last>
            <b:First>Pavel</b:First>
          </b:Person>
        </b:NameList>
      </b:Author>
    </b:Author>
    <b:Title>Die Malerei der Neuen Sachlichkeit in Deutschland [PhD dissertation]</b:Title>
    <b:Year>1976</b:Year>
    <b:City>Düsseldorf</b:City>
    <b:Publisher>[s.n.]</b:Publisher>
    <b:Medium>PhD dissertation</b:Medium>
    <b:RefOrder>9</b:RefOrder>
  </b:Source>
  <b:Source>
    <b:Tag>Llo03</b:Tag>
    <b:SourceType>Book</b:SourceType>
    <b:Guid>{E11017F3-1EE4-4E21-80AD-77021B5D0D5C}</b:Guid>
    <b:Author>
      <b:Author>
        <b:NameList>
          <b:Person>
            <b:Last>Lloyd</b:Last>
            <b:First>Jill</b:First>
          </b:Person>
          <b:Person>
            <b:Last>Peppiatt</b:Last>
            <b:First>Michael</b:First>
          </b:Person>
        </b:NameList>
      </b:Author>
    </b:Author>
    <b:Title>Christian Schad and the Neue Sachlichkeit</b:Title>
    <b:Year>2003</b:Year>
    <b:City>New York</b:City>
    <b:Publisher>W. W. Norton; Neue Galerie New York</b:Publisher>
    <b:RefOrder>10</b:RefOrder>
  </b:Source>
  <b:Source>
    <b:Tag>Mak02</b:Tag>
    <b:SourceType>JournalArticle</b:SourceType>
    <b:Guid>{8C3894E3-869E-4DF3-9D94-CB94A9BCE271}</b:Guid>
    <b:Title>A Clear and Simple Style: Tradition and Typology in New Objectivity</b:Title>
    <b:Year>2002</b:Year>
    <b:Publisher>Art Institute of Chicago</b:Publisher>
    <b:Author>
      <b:Author>
        <b:NameList>
          <b:Person>
            <b:Last>Makela</b:Last>
            <b:First>Maria</b:First>
          </b:Person>
        </b:NameList>
      </b:Author>
    </b:Author>
    <b:JournalName>Museum Studies</b:JournalName>
    <b:Pages>38-51</b:Pages>
    <b:Volume>28</b:Volume>
    <b:RefOrder>11</b:RefOrder>
  </b:Source>
  <b:Source>
    <b:Tag>Mic92</b:Tag>
    <b:SourceType>Book</b:SourceType>
    <b:Guid>{7D5FC1B0-031B-475E-A79C-39B7344E3C86}</b:Guid>
    <b:Title>Neue Sachlichkeit</b:Title>
    <b:Year>1992</b:Year>
    <b:Author>
      <b:Author>
        <b:NameList>
          <b:Person>
            <b:Last>Michalski</b:Last>
            <b:First>Sergiusz</b:First>
          </b:Person>
        </b:NameList>
      </b:Author>
    </b:Author>
    <b:City>Cologne</b:City>
    <b:Publisher>Taschen</b:Publisher>
    <b:RefOrder>12</b:RefOrder>
  </b:Source>
  <b:Source>
    <b:Tag>Oel83</b:Tag>
    <b:SourceType>Book</b:SourceType>
    <b:Guid>{689AFC40-56F4-4895-8D11-1327F6BB37CA}</b:Guid>
    <b:Author>
      <b:Author>
        <b:NameList>
          <b:Person>
            <b:Last>Oellers</b:Last>
            <b:First>Adam</b:First>
            <b:Middle>C.</b:Middle>
          </b:Person>
        </b:NameList>
      </b:Author>
    </b:Author>
    <b:Title>Ikonographische Untersuchungen zur Bildnismalerei der Neuen Sachlichkeit</b:Title>
    <b:Year>1983</b:Year>
    <b:City>Meyen</b:City>
    <b:Publisher>Schreder</b:Publisher>
    <b:RefOrder>13</b:RefOrder>
  </b:Source>
  <b:Source>
    <b:Tag>Pet98</b:Tag>
    <b:SourceType>Book</b:SourceType>
    <b:Guid>{232F232B-DBD8-4C4A-BDCC-ED5A626A4901}</b:Guid>
    <b:Author>
      <b:Author>
        <b:NameList>
          <b:Person>
            <b:Last>Peters</b:Last>
            <b:First>Olaf</b:First>
          </b:Person>
        </b:NameList>
      </b:Author>
    </b:Author>
    <b:Title>Neue Sachlichkeit und Nationalsozialismus: Affirmation und Kritik 1931-1947 [PhD dissertation]</b:Title>
    <b:Year>1998</b:Year>
    <b:City>Berlin</b:City>
    <b:Publisher>Reimer</b:Publisher>
    <b:Medium>PhD dissertation</b:Medium>
    <b:RefOrder>14</b:RefOrder>
  </b:Source>
  <b:Source>
    <b:Tag>Pet10</b:Tag>
    <b:SourceType>Misc</b:SourceType>
    <b:Guid>{53D2D598-68F1-4C31-803E-F6E97DEEBB43}</b:Guid>
    <b:Title>Otto Dix</b:Title>
    <b:Year>2010</b:Year>
    <b:City>New York</b:City>
    <b:Publisher>Prestel</b:Publisher>
    <b:Medium>Exhibition catalogue</b:Medium>
    <b:Author>
      <b:Editor>
        <b:NameList>
          <b:Person>
            <b:Last>Peters</b:Last>
            <b:First>Olaf</b:First>
          </b:Person>
        </b:NameList>
      </b:Editor>
      <b:Author>
        <b:NameList>
          <b:Person>
            <b:Last>Peters</b:Last>
            <b:First>Olaf</b:First>
          </b:Person>
        </b:NameList>
      </b:Author>
    </b:Author>
    <b:RefOrder>15</b:RefOrder>
  </b:Source>
  <b:Source>
    <b:Tag>Rew06</b:Tag>
    <b:SourceType>Book</b:SourceType>
    <b:Guid>{5357A5CD-F4BE-4D1E-BA01-2DBB8CA2A0E2}</b:Guid>
    <b:Title>Glitter and Doom. German Portraits from the 1920s</b:Title>
    <b:Year>2006</b:Year>
    <b:City>New Haven; London</b:City>
    <b:Publisher>Yale University Press</b:Publisher>
    <b:Author>
      <b:Author>
        <b:NameList>
          <b:Person>
            <b:Last>Rewald</b:Last>
            <b:First>Sabine</b:First>
          </b:Person>
        </b:NameList>
      </b:Author>
    </b:Author>
    <b:RefOrder>16</b:RefOrder>
  </b:Source>
  <b:Source>
    <b:Tag>Sch08</b:Tag>
    <b:SourceType>Book</b:SourceType>
    <b:Guid>{5E355794-55C5-42C7-BF57-6A20BEF62609}</b:Guid>
    <b:Author>
      <b:Author>
        <b:NameList>
          <b:Person>
            <b:Last>Schubert</b:Last>
            <b:First>Dietrich</b:First>
          </b:Person>
        </b:NameList>
      </b:Author>
    </b:Author>
    <b:Title>Otto Dix</b:Title>
    <b:Year>2008</b:Year>
    <b:City>Reinbeck</b:City>
    <b:Publisher>Rowohlt</b:Publisher>
    <b:Edition>7th </b:Edition>
    <b:RefOrder>20</b:RefOrder>
  </b:Source>
  <b:Source>
    <b:Tag>Sch40</b:Tag>
    <b:SourceType>JournalArticle</b:SourceType>
    <b:Guid>{C51FEC63-0A45-4E58-AA50-27BEF8B439AF}</b:Guid>
    <b:Title>The Term Neue Sachlichkeit</b:Title>
    <b:Year>1940</b:Year>
    <b:Author>
      <b:Author>
        <b:NameList>
          <b:Person>
            <b:Last>Schmalenbach</b:Last>
            <b:First>Fritz</b:First>
          </b:Person>
        </b:NameList>
      </b:Author>
    </b:Author>
    <b:JournalName>Art Bulliten</b:JournalName>
    <b:Pages>161-65</b:Pages>
    <b:Volume>22</b:Volume>
    <b:RefOrder>18</b:RefOrder>
  </b:Source>
  <b:Source>
    <b:Tag>Roh25</b:Tag>
    <b:SourceType>Book</b:SourceType>
    <b:Guid>{1B062243-ED11-4BE9-AAB7-C86352E3833B}</b:Guid>
    <b:Author>
      <b:Author>
        <b:NameList>
          <b:Person>
            <b:Last>Roh</b:Last>
            <b:First>Franz</b:First>
          </b:Person>
        </b:NameList>
      </b:Author>
    </b:Author>
    <b:Title>Nachexpressionismus, Magischer Realismus – Probleme der neuesten Europäischen Malerei</b:Title>
    <b:Year>1925</b:Year>
    <b:City>Leipzig</b:City>
    <b:Publisher>Klinkhardt &amp; Biermann</b:Publisher>
    <b:RefOrder>17</b:RefOrder>
  </b:Source>
  <b:Source>
    <b:Tag>Sch73</b:Tag>
    <b:SourceType>Book</b:SourceType>
    <b:Guid>{967908B4-B838-4FA7-8A12-93A38DF65460}</b:Guid>
    <b:Author>
      <b:Author>
        <b:NameList>
          <b:Person>
            <b:Last>Schmalenbach</b:Last>
            <b:First>Fritz</b:First>
          </b:Person>
        </b:NameList>
      </b:Author>
    </b:Author>
    <b:Title>Die Malerei der Neue Sachlichkeit</b:Title>
    <b:Year>1973</b:Year>
    <b:City>Berlin</b:City>
    <b:Publisher>Mann</b:Publisher>
    <b:RefOrder>19</b:RefOrder>
  </b:Source>
</b:Sources>
</file>

<file path=customXml/itemProps1.xml><?xml version="1.0" encoding="utf-8"?>
<ds:datastoreItem xmlns:ds="http://schemas.openxmlformats.org/officeDocument/2006/customXml" ds:itemID="{378F159A-C58F-4617-B67D-6C73D2C8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81</TotalTime>
  <Pages>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36</cp:revision>
  <dcterms:created xsi:type="dcterms:W3CDTF">2015-10-08T11:22:00Z</dcterms:created>
  <dcterms:modified xsi:type="dcterms:W3CDTF">2015-10-19T19:10:00Z</dcterms:modified>
</cp:coreProperties>
</file>