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14:paraId="40990E56" w14:textId="77777777" w:rsidTr="00922950">
        <w:tc>
          <w:tcPr>
            <w:tcW w:w="491" w:type="dxa"/>
            <w:vMerge w:val="restart"/>
            <w:shd w:val="clear" w:color="auto" w:fill="A6A6A6" w:themeFill="background1" w:themeFillShade="A6"/>
            <w:textDirection w:val="btLr"/>
          </w:tcPr>
          <w:p w14:paraId="1B9131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1491B9FB354E728822889ECB0B32AE"/>
            </w:placeholder>
            <w:showingPlcHdr/>
            <w:dropDownList>
              <w:listItem w:displayText="Dr." w:value="Dr."/>
              <w:listItem w:displayText="Prof." w:value="Prof."/>
            </w:dropDownList>
          </w:sdtPr>
          <w:sdtEndPr/>
          <w:sdtContent>
            <w:tc>
              <w:tcPr>
                <w:tcW w:w="1259" w:type="dxa"/>
              </w:tcPr>
              <w:p w14:paraId="2C248DC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0802D44D914F1085E5103A44D470AB"/>
            </w:placeholder>
            <w15:appearance w15:val="hidden"/>
            <w:text/>
          </w:sdtPr>
          <w:sdtEndPr/>
          <w:sdtContent>
            <w:tc>
              <w:tcPr>
                <w:tcW w:w="2073" w:type="dxa"/>
              </w:tcPr>
              <w:p w14:paraId="116017C9" w14:textId="77777777" w:rsidR="00B574C9" w:rsidRDefault="00F7138B" w:rsidP="00F7138B">
                <w:r>
                  <w:t>Camilla</w:t>
                </w:r>
              </w:p>
            </w:tc>
          </w:sdtContent>
        </w:sdt>
        <w:sdt>
          <w:sdtPr>
            <w:alias w:val="Middle name"/>
            <w:tag w:val="authorMiddleName"/>
            <w:id w:val="-2076034781"/>
            <w:placeholder>
              <w:docPart w:val="C179AC4F13E340BBA1D1E13539911383"/>
            </w:placeholder>
            <w:showingPlcHdr/>
            <w15:appearance w15:val="hidden"/>
            <w:text/>
          </w:sdtPr>
          <w:sdtEndPr/>
          <w:sdtContent>
            <w:tc>
              <w:tcPr>
                <w:tcW w:w="2551" w:type="dxa"/>
              </w:tcPr>
              <w:p w14:paraId="2E7D439A" w14:textId="77777777" w:rsidR="00B574C9" w:rsidRDefault="00B574C9" w:rsidP="00922950">
                <w:r>
                  <w:rPr>
                    <w:rStyle w:val="PlaceholderText"/>
                  </w:rPr>
                  <w:t>[Middle name]</w:t>
                </w:r>
              </w:p>
            </w:tc>
          </w:sdtContent>
        </w:sdt>
        <w:sdt>
          <w:sdtPr>
            <w:alias w:val="Last name"/>
            <w:tag w:val="authorLastName"/>
            <w:id w:val="-1088529830"/>
            <w:placeholder>
              <w:docPart w:val="5F30C9F174F444BE8809E47B92DB02E6"/>
            </w:placeholder>
            <w15:appearance w15:val="hidden"/>
            <w:text/>
          </w:sdtPr>
          <w:sdtEndPr/>
          <w:sdtContent>
            <w:tc>
              <w:tcPr>
                <w:tcW w:w="2642" w:type="dxa"/>
              </w:tcPr>
              <w:p w14:paraId="16972CA9" w14:textId="77777777" w:rsidR="00B574C9" w:rsidRDefault="00F7138B" w:rsidP="00F7138B">
                <w:r>
                  <w:t>Stevens</w:t>
                </w:r>
              </w:p>
            </w:tc>
          </w:sdtContent>
        </w:sdt>
      </w:tr>
      <w:tr w:rsidR="00B574C9" w14:paraId="6DD170FA" w14:textId="77777777" w:rsidTr="001A6A06">
        <w:trPr>
          <w:trHeight w:val="986"/>
        </w:trPr>
        <w:tc>
          <w:tcPr>
            <w:tcW w:w="491" w:type="dxa"/>
            <w:vMerge/>
            <w:shd w:val="clear" w:color="auto" w:fill="A6A6A6" w:themeFill="background1" w:themeFillShade="A6"/>
          </w:tcPr>
          <w:p w14:paraId="4AC7C2E5" w14:textId="77777777" w:rsidR="00B574C9" w:rsidRPr="001A6A06" w:rsidRDefault="00B574C9" w:rsidP="00CF1542">
            <w:pPr>
              <w:jc w:val="center"/>
              <w:rPr>
                <w:b/>
                <w:color w:val="FFFFFF" w:themeColor="background1"/>
              </w:rPr>
            </w:pPr>
          </w:p>
        </w:tc>
        <w:sdt>
          <w:sdtPr>
            <w:alias w:val="Biography"/>
            <w:tag w:val="authorBiography"/>
            <w:id w:val="938807824"/>
            <w:placeholder>
              <w:docPart w:val="4811726032434170B93757AF81DB37FA"/>
            </w:placeholder>
            <w:showingPlcHdr/>
            <w15:appearance w15:val="hidden"/>
          </w:sdtPr>
          <w:sdtEndPr/>
          <w:sdtContent>
            <w:tc>
              <w:tcPr>
                <w:tcW w:w="8525" w:type="dxa"/>
                <w:gridSpan w:val="4"/>
              </w:tcPr>
              <w:p w14:paraId="6C8CBA3C" w14:textId="77777777" w:rsidR="00B574C9" w:rsidRDefault="00B574C9" w:rsidP="00922950">
                <w:r>
                  <w:rPr>
                    <w:rStyle w:val="PlaceholderText"/>
                  </w:rPr>
                  <w:t>[Enter your biography]</w:t>
                </w:r>
              </w:p>
            </w:tc>
          </w:sdtContent>
        </w:sdt>
      </w:tr>
      <w:tr w:rsidR="00B574C9" w14:paraId="7CA4A16A" w14:textId="77777777" w:rsidTr="001A6A06">
        <w:trPr>
          <w:trHeight w:val="986"/>
        </w:trPr>
        <w:tc>
          <w:tcPr>
            <w:tcW w:w="491" w:type="dxa"/>
            <w:vMerge/>
            <w:shd w:val="clear" w:color="auto" w:fill="A6A6A6" w:themeFill="background1" w:themeFillShade="A6"/>
          </w:tcPr>
          <w:p w14:paraId="16E8174A" w14:textId="77777777" w:rsidR="00B574C9" w:rsidRPr="001A6A06" w:rsidRDefault="00B574C9" w:rsidP="00CF1542">
            <w:pPr>
              <w:jc w:val="center"/>
              <w:rPr>
                <w:b/>
                <w:color w:val="FFFFFF" w:themeColor="background1"/>
              </w:rPr>
            </w:pPr>
          </w:p>
        </w:tc>
        <w:sdt>
          <w:sdtPr>
            <w:alias w:val="Affiliation"/>
            <w:tag w:val="affiliation"/>
            <w:id w:val="2012937915"/>
            <w:placeholder>
              <w:docPart w:val="9D76C25D46AA41179205E20F7404DE04"/>
            </w:placeholder>
            <w:text/>
          </w:sdtPr>
          <w:sdtEndPr/>
          <w:sdtContent>
            <w:tc>
              <w:tcPr>
                <w:tcW w:w="8525" w:type="dxa"/>
                <w:gridSpan w:val="4"/>
              </w:tcPr>
              <w:p w14:paraId="60D23E15" w14:textId="77777777" w:rsidR="00B574C9" w:rsidRDefault="00F7138B" w:rsidP="00F7138B">
                <w:r>
                  <w:t>Rutgers University</w:t>
                </w:r>
              </w:p>
            </w:tc>
          </w:sdtContent>
        </w:sdt>
      </w:tr>
    </w:tbl>
    <w:p w14:paraId="52D14E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C55272" w14:textId="77777777" w:rsidTr="00244BB0">
        <w:tc>
          <w:tcPr>
            <w:tcW w:w="9016" w:type="dxa"/>
            <w:shd w:val="clear" w:color="auto" w:fill="A6A6A6" w:themeFill="background1" w:themeFillShade="A6"/>
            <w:tcMar>
              <w:top w:w="113" w:type="dxa"/>
              <w:bottom w:w="113" w:type="dxa"/>
            </w:tcMar>
          </w:tcPr>
          <w:p w14:paraId="42AB39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8B7167" w14:textId="77777777" w:rsidTr="003F0D73">
        <w:sdt>
          <w:sdtPr>
            <w:rPr>
              <w:b/>
              <w:bCs/>
              <w:caps/>
            </w:rPr>
            <w:alias w:val="Article headword"/>
            <w:tag w:val="articleHeadword"/>
            <w:id w:val="-361440020"/>
            <w:placeholder>
              <w:docPart w:val="FCD2E3714B014339BBAE236F84961D30"/>
            </w:placeholder>
            <w15:appearance w15:val="hidden"/>
            <w:text/>
          </w:sdtPr>
          <w:sdtEndPr/>
          <w:sdtContent>
            <w:tc>
              <w:tcPr>
                <w:tcW w:w="9016" w:type="dxa"/>
                <w:tcMar>
                  <w:top w:w="113" w:type="dxa"/>
                  <w:bottom w:w="113" w:type="dxa"/>
                </w:tcMar>
              </w:tcPr>
              <w:p w14:paraId="55F8C431" w14:textId="77777777" w:rsidR="003F0D73" w:rsidRPr="00FB589A" w:rsidRDefault="00F7138B" w:rsidP="003F0D73">
                <w:pPr>
                  <w:rPr>
                    <w:b/>
                  </w:rPr>
                </w:pPr>
                <w:r w:rsidRPr="00F7138B">
                  <w:rPr>
                    <w:b/>
                    <w:bCs/>
                    <w:caps/>
                  </w:rPr>
                  <w:t>MARQUÉS, RENÉ</w:t>
                </w:r>
              </w:p>
            </w:tc>
          </w:sdtContent>
        </w:sdt>
      </w:tr>
      <w:tr w:rsidR="00464699" w14:paraId="72DC5F79" w14:textId="77777777" w:rsidTr="007821B0">
        <w:sdt>
          <w:sdtPr>
            <w:alias w:val="Variant headwords"/>
            <w:tag w:val="variantHeadwords"/>
            <w:id w:val="173464402"/>
            <w:placeholder>
              <w:docPart w:val="A9559BFCA4534898BA86804BABD97B67"/>
            </w:placeholder>
            <w:showingPlcHdr/>
            <w15:appearance w15:val="hidden"/>
          </w:sdtPr>
          <w:sdtEndPr/>
          <w:sdtContent>
            <w:tc>
              <w:tcPr>
                <w:tcW w:w="9016" w:type="dxa"/>
                <w:tcMar>
                  <w:top w:w="113" w:type="dxa"/>
                  <w:bottom w:w="113" w:type="dxa"/>
                </w:tcMar>
              </w:tcPr>
              <w:p w14:paraId="578A61F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3F6603" w14:textId="77777777" w:rsidTr="003F0D73">
        <w:sdt>
          <w:sdtPr>
            <w:alias w:val="Abstract"/>
            <w:tag w:val="abstract"/>
            <w:id w:val="-635871867"/>
            <w:placeholder>
              <w:docPart w:val="1906E16891B24436B71824AE5EB9059F"/>
            </w:placeholder>
            <w15:appearance w15:val="hidden"/>
          </w:sdtPr>
          <w:sdtEndPr/>
          <w:sdtContent>
            <w:tc>
              <w:tcPr>
                <w:tcW w:w="9016" w:type="dxa"/>
                <w:tcMar>
                  <w:top w:w="113" w:type="dxa"/>
                  <w:bottom w:w="113" w:type="dxa"/>
                </w:tcMar>
              </w:tcPr>
              <w:p w14:paraId="0B4787A4" w14:textId="77777777" w:rsidR="00F7138B" w:rsidRDefault="00F7138B" w:rsidP="00F7138B">
                <w:pPr>
                  <w:spacing w:line="276" w:lineRule="auto"/>
                </w:pPr>
                <w:r>
                  <w:t xml:space="preserve">During his lifetime, René </w:t>
                </w:r>
                <w:proofErr w:type="spellStart"/>
                <w:r>
                  <w:t>Marqués</w:t>
                </w:r>
                <w:proofErr w:type="spellEnd"/>
                <w:r>
                  <w:t xml:space="preserve"> was Puerto Rico’s most renowned literary figure. His oeuvre, which includes plays, short stories, essays, film scripts, poetry, and a novel, shows deep concern with the destiny of Puerto Rico and its colonial relationship with the United States. </w:t>
                </w:r>
                <w:proofErr w:type="spellStart"/>
                <w:r>
                  <w:t>Marqués’s</w:t>
                </w:r>
                <w:proofErr w:type="spellEnd"/>
                <w:r>
                  <w:t xml:space="preserve"> cultural conservatism—reflected in his nostalgia for a paternalist and agrarian past—has been rejected by subsequent generations of intellectuals. However, from the 1950s-70s, his role as a provocateur in politics and the arts solidified the status of the writer as a social critic and professional in Puerto Rico. At the same time, his</w:t>
                </w:r>
                <w:r w:rsidRPr="0035165C">
                  <w:t xml:space="preserve"> </w:t>
                </w:r>
                <w:r>
                  <w:t>constant experimentation with literary techniques established him as the exemplary modernist writer of his generation.</w:t>
                </w:r>
              </w:p>
              <w:p w14:paraId="522B5A98" w14:textId="77777777" w:rsidR="00E85A05" w:rsidRDefault="00E85A05" w:rsidP="00E85A05"/>
            </w:tc>
          </w:sdtContent>
        </w:sdt>
      </w:tr>
      <w:tr w:rsidR="003F0D73" w14:paraId="2EA46D6B" w14:textId="77777777" w:rsidTr="003F0D73">
        <w:sdt>
          <w:sdtPr>
            <w:alias w:val="Article text"/>
            <w:tag w:val="articleText"/>
            <w:id w:val="634067588"/>
            <w:placeholder>
              <w:docPart w:val="D2B0B731CD654C1F97C6A9B331017EF3"/>
            </w:placeholder>
            <w15:appearance w15:val="hidden"/>
          </w:sdtPr>
          <w:sdtEndPr/>
          <w:sdtContent>
            <w:tc>
              <w:tcPr>
                <w:tcW w:w="9016" w:type="dxa"/>
                <w:tcMar>
                  <w:top w:w="113" w:type="dxa"/>
                  <w:bottom w:w="113" w:type="dxa"/>
                </w:tcMar>
              </w:tcPr>
              <w:p w14:paraId="6F397766" w14:textId="77777777" w:rsidR="00F7138B" w:rsidRDefault="00F7138B" w:rsidP="00F7138B">
                <w:pPr>
                  <w:spacing w:line="276" w:lineRule="auto"/>
                </w:pPr>
                <w:r>
                  <w:t xml:space="preserve">During his lifetime, René </w:t>
                </w:r>
                <w:proofErr w:type="spellStart"/>
                <w:r>
                  <w:t>Marqués</w:t>
                </w:r>
                <w:proofErr w:type="spellEnd"/>
                <w:r>
                  <w:t xml:space="preserve"> was Puerto Rico’s most renowned literary figure. His oeuvre, which includes plays, short stories, essays, film scripts, poetry, and a novel, shows deep concern with the destiny of Puerto Rico and its colonial relationship with the United States. </w:t>
                </w:r>
                <w:proofErr w:type="spellStart"/>
                <w:r>
                  <w:t>Marqués’s</w:t>
                </w:r>
                <w:proofErr w:type="spellEnd"/>
                <w:r>
                  <w:t xml:space="preserve"> cultural conservatism—reflected in his nostalgia for a paternalist and agrarian past—has been rejected by subsequent generations of intellectuals. However, from the 1950s-70s, his role as a provocateur in politics and the arts solidified the status of the writer as a social critic and professional in Puerto Rico. At the same time, his</w:t>
                </w:r>
                <w:r w:rsidRPr="0035165C">
                  <w:t xml:space="preserve"> </w:t>
                </w:r>
                <w:r>
                  <w:t>constant experimentation with literary techniques established him as the exemplary modernist writer of his generation.</w:t>
                </w:r>
              </w:p>
              <w:p w14:paraId="0AA67CFE" w14:textId="77777777" w:rsidR="00F7138B" w:rsidRDefault="00F7138B" w:rsidP="00F7138B">
                <w:pPr>
                  <w:spacing w:line="276" w:lineRule="auto"/>
                </w:pPr>
              </w:p>
              <w:p w14:paraId="3015D658" w14:textId="77777777" w:rsidR="00F7138B" w:rsidRDefault="00F7138B" w:rsidP="00F7138B">
                <w:pPr>
                  <w:spacing w:line="276" w:lineRule="auto"/>
                </w:pPr>
                <w:r>
                  <w:t xml:space="preserve">René </w:t>
                </w:r>
                <w:proofErr w:type="spellStart"/>
                <w:r>
                  <w:t>Marqués</w:t>
                </w:r>
                <w:proofErr w:type="spellEnd"/>
                <w:r>
                  <w:t xml:space="preserve"> was born and raised in Arecibo, surrounded by a family that instilled in him a passion for the land, national independence, and art. After earning his college degree in 1942, he worked for two years as an agronomist in the Department of Agriculture. In 1946, he studied literature in Spain, and in 1949, a Rockefeller Foundation fellowship allowed him to pursue theatre training in New York City at Columbia University and Erwin </w:t>
                </w:r>
                <w:proofErr w:type="spellStart"/>
                <w:r>
                  <w:t>Piscator’s</w:t>
                </w:r>
                <w:proofErr w:type="spellEnd"/>
                <w:r>
                  <w:t xml:space="preserve"> Dramatic workshops. He wrote his first plays in the 1940s and became a true man of the theatre by directing, producing, writing criticism, and helping to found groups such as </w:t>
                </w:r>
                <w:proofErr w:type="spellStart"/>
                <w:r>
                  <w:t>Teatro</w:t>
                </w:r>
                <w:proofErr w:type="spellEnd"/>
                <w:r>
                  <w:t xml:space="preserve"> </w:t>
                </w:r>
                <w:proofErr w:type="spellStart"/>
                <w:r>
                  <w:t>Nuestro</w:t>
                </w:r>
                <w:proofErr w:type="spellEnd"/>
                <w:r>
                  <w:t xml:space="preserve"> (Our Theatre) in 1950 and the Experimental Theatre of the Puerto Rican Athenaeum in 1951. During this period he also began work in the Department of Education’s community education program as a writer and head of the publishing section.</w:t>
                </w:r>
              </w:p>
              <w:p w14:paraId="50CCBF0A" w14:textId="77777777" w:rsidR="00F7138B" w:rsidRDefault="00F7138B" w:rsidP="00F7138B">
                <w:pPr>
                  <w:spacing w:line="276" w:lineRule="auto"/>
                </w:pPr>
              </w:p>
              <w:p w14:paraId="59C9D100" w14:textId="77777777" w:rsidR="00F7138B" w:rsidRDefault="00F7138B" w:rsidP="00F7138B">
                <w:pPr>
                  <w:spacing w:line="276" w:lineRule="auto"/>
                </w:pPr>
                <w:proofErr w:type="spellStart"/>
                <w:r>
                  <w:lastRenderedPageBreak/>
                  <w:t>Marqués’s</w:t>
                </w:r>
                <w:proofErr w:type="spellEnd"/>
                <w:r>
                  <w:t xml:space="preserve"> reputation as a playwright was established with </w:t>
                </w:r>
                <w:r w:rsidRPr="00A124FE">
                  <w:rPr>
                    <w:i/>
                  </w:rPr>
                  <w:t xml:space="preserve">La </w:t>
                </w:r>
                <w:proofErr w:type="spellStart"/>
                <w:r w:rsidRPr="00A124FE">
                  <w:rPr>
                    <w:i/>
                  </w:rPr>
                  <w:t>carreta</w:t>
                </w:r>
                <w:proofErr w:type="spellEnd"/>
                <w:r>
                  <w:t xml:space="preserve"> [</w:t>
                </w:r>
                <w:r w:rsidRPr="00FD6622">
                  <w:rPr>
                    <w:i/>
                  </w:rPr>
                  <w:t>The Oxcart</w:t>
                </w:r>
                <w:r>
                  <w:t xml:space="preserve">] (1952), which documents the plight of a rural family, who, unable to pay the mortgage on their land, migrates from the mountains to a slum in the capital and then to New York, where their dreams of a better economic future are destroyed by the degradation of their traditional values in the mechanized, industrial world of the city. Similarly tragic, but inventive in its use of flashbacks, lighting, and music, is </w:t>
                </w:r>
                <w:proofErr w:type="spellStart"/>
                <w:r>
                  <w:t>Marqués’s</w:t>
                </w:r>
                <w:proofErr w:type="spellEnd"/>
                <w:r>
                  <w:t xml:space="preserve"> other most frequently staged work, </w:t>
                </w:r>
                <w:r w:rsidRPr="0035307E">
                  <w:rPr>
                    <w:i/>
                  </w:rPr>
                  <w:t xml:space="preserve">Los soles </w:t>
                </w:r>
                <w:proofErr w:type="spellStart"/>
                <w:r w:rsidRPr="0035307E">
                  <w:rPr>
                    <w:i/>
                  </w:rPr>
                  <w:t>truncos</w:t>
                </w:r>
                <w:proofErr w:type="spellEnd"/>
                <w:r>
                  <w:t xml:space="preserve"> [</w:t>
                </w:r>
                <w:r w:rsidRPr="00FD6622">
                  <w:rPr>
                    <w:i/>
                  </w:rPr>
                  <w:t>The Fanlights</w:t>
                </w:r>
                <w:r>
                  <w:t xml:space="preserve">] (1958). In this poetic and symbolic piece, three spinster sisters of the landed creole class reject contemporary Puerto Rican society and attempt to retain the purity of their European ancestry by secluding themselves in their dilapidated colonial home. When it becomes apparent they can no longer avoid contact with modernity and the outside world, the sisters commit suicide by setting their mansion on fire.  </w:t>
                </w:r>
              </w:p>
              <w:p w14:paraId="2E63DC32" w14:textId="77777777" w:rsidR="00F7138B" w:rsidRDefault="00F7138B" w:rsidP="00F7138B">
                <w:pPr>
                  <w:spacing w:line="276" w:lineRule="auto"/>
                </w:pPr>
              </w:p>
              <w:p w14:paraId="480332EB" w14:textId="77777777" w:rsidR="00F7138B" w:rsidRDefault="00F7138B" w:rsidP="00F7138B">
                <w:pPr>
                  <w:spacing w:line="276" w:lineRule="auto"/>
                </w:pPr>
                <w:r>
                  <w:t xml:space="preserve">1958 marked a high point for </w:t>
                </w:r>
                <w:proofErr w:type="spellStart"/>
                <w:r>
                  <w:t>Marqués</w:t>
                </w:r>
                <w:proofErr w:type="spellEnd"/>
                <w:r>
                  <w:t xml:space="preserve">. </w:t>
                </w:r>
                <w:r>
                  <w:rPr>
                    <w:i/>
                  </w:rPr>
                  <w:t>The F</w:t>
                </w:r>
                <w:r w:rsidRPr="00103763">
                  <w:rPr>
                    <w:i/>
                  </w:rPr>
                  <w:t>anlights</w:t>
                </w:r>
                <w:r>
                  <w:t xml:space="preserve"> was selected for staging at the first Puerto Rican Theatre Festival, and he won first prize in the Puerto Rican Athenaeum literary competition in four genres: short story, novel, essay, and drama. In the 1960s, </w:t>
                </w:r>
                <w:proofErr w:type="spellStart"/>
                <w:r>
                  <w:t>Marqués</w:t>
                </w:r>
                <w:proofErr w:type="spellEnd"/>
                <w:r>
                  <w:t xml:space="preserve"> incorporated absurdist themes and techniques with increasing intensity in </w:t>
                </w:r>
                <w:r w:rsidRPr="00A65EFA">
                  <w:rPr>
                    <w:i/>
                  </w:rPr>
                  <w:t xml:space="preserve">La casa sin </w:t>
                </w:r>
                <w:proofErr w:type="spellStart"/>
                <w:r w:rsidRPr="00A65EFA">
                  <w:rPr>
                    <w:i/>
                  </w:rPr>
                  <w:t>reloj</w:t>
                </w:r>
                <w:proofErr w:type="spellEnd"/>
                <w:r>
                  <w:t xml:space="preserve"> </w:t>
                </w:r>
                <w:r w:rsidRPr="00583326">
                  <w:t>(The House Without a Clock)</w:t>
                </w:r>
                <w:r>
                  <w:t xml:space="preserve">, </w:t>
                </w:r>
                <w:proofErr w:type="spellStart"/>
                <w:r>
                  <w:rPr>
                    <w:i/>
                  </w:rPr>
                  <w:t>Carnaval</w:t>
                </w:r>
                <w:proofErr w:type="spellEnd"/>
                <w:r>
                  <w:rPr>
                    <w:i/>
                  </w:rPr>
                  <w:t xml:space="preserve"> </w:t>
                </w:r>
                <w:proofErr w:type="spellStart"/>
                <w:r>
                  <w:rPr>
                    <w:i/>
                  </w:rPr>
                  <w:t>afuera</w:t>
                </w:r>
                <w:proofErr w:type="spellEnd"/>
                <w:r>
                  <w:rPr>
                    <w:i/>
                  </w:rPr>
                  <w:t xml:space="preserve">, </w:t>
                </w:r>
                <w:proofErr w:type="spellStart"/>
                <w:r>
                  <w:rPr>
                    <w:i/>
                  </w:rPr>
                  <w:t>Carna</w:t>
                </w:r>
                <w:r w:rsidRPr="00A65EFA">
                  <w:rPr>
                    <w:i/>
                  </w:rPr>
                  <w:t>val</w:t>
                </w:r>
                <w:proofErr w:type="spellEnd"/>
                <w:r w:rsidRPr="00A65EFA">
                  <w:rPr>
                    <w:i/>
                  </w:rPr>
                  <w:t xml:space="preserve"> </w:t>
                </w:r>
                <w:proofErr w:type="spellStart"/>
                <w:r w:rsidRPr="00A65EFA">
                  <w:rPr>
                    <w:i/>
                  </w:rPr>
                  <w:t>adentro</w:t>
                </w:r>
                <w:proofErr w:type="spellEnd"/>
                <w:r>
                  <w:t xml:space="preserve"> </w:t>
                </w:r>
                <w:r w:rsidRPr="00583326">
                  <w:rPr>
                    <w:i/>
                  </w:rPr>
                  <w:t>(</w:t>
                </w:r>
                <w:r w:rsidRPr="00D65EA3">
                  <w:t>Carnival Outside, Carnival Inside</w:t>
                </w:r>
                <w:r w:rsidRPr="00583326">
                  <w:rPr>
                    <w:i/>
                  </w:rPr>
                  <w:t>)</w:t>
                </w:r>
                <w:r>
                  <w:t xml:space="preserve">, and </w:t>
                </w:r>
                <w:r w:rsidRPr="00A65EFA">
                  <w:rPr>
                    <w:i/>
                  </w:rPr>
                  <w:t xml:space="preserve">El </w:t>
                </w:r>
                <w:proofErr w:type="spellStart"/>
                <w:r w:rsidRPr="00A65EFA">
                  <w:rPr>
                    <w:i/>
                  </w:rPr>
                  <w:t>apartamiento</w:t>
                </w:r>
                <w:proofErr w:type="spellEnd"/>
                <w:r>
                  <w:t xml:space="preserve"> </w:t>
                </w:r>
                <w:r w:rsidRPr="00D65EA3">
                  <w:t>(The Apartment)</w:t>
                </w:r>
                <w:r>
                  <w:t xml:space="preserve">. These plays experiment with absurdist parable, grotesque distortion, and ritual games, yet as in other examples of the Latin American </w:t>
                </w:r>
                <w:proofErr w:type="spellStart"/>
                <w:r>
                  <w:t>theater</w:t>
                </w:r>
                <w:proofErr w:type="spellEnd"/>
                <w:r>
                  <w:t xml:space="preserve"> of the absurd, the absurdity of the human condition they reveal is not purely existential but is instead linked to concrete socio-political circumstances—in this case, the dependent commonwealth status of Puerto Rico. It is only in </w:t>
                </w:r>
                <w:proofErr w:type="spellStart"/>
                <w:r>
                  <w:t>Marqués’s</w:t>
                </w:r>
                <w:proofErr w:type="spellEnd"/>
                <w:r>
                  <w:t xml:space="preserve"> lesser-known final works—biblical parables—that his nationalist stance becomes difficult to discern.</w:t>
                </w:r>
              </w:p>
              <w:p w14:paraId="3DC54986" w14:textId="77777777" w:rsidR="00F7138B" w:rsidRDefault="00F7138B" w:rsidP="00F7138B">
                <w:pPr>
                  <w:spacing w:line="276" w:lineRule="auto"/>
                </w:pPr>
              </w:p>
              <w:p w14:paraId="54A25F96" w14:textId="77777777" w:rsidR="00F7138B" w:rsidRDefault="00F7138B" w:rsidP="00F7138B">
                <w:pPr>
                  <w:spacing w:line="276" w:lineRule="auto"/>
                </w:pPr>
                <w:proofErr w:type="spellStart"/>
                <w:r>
                  <w:t>Marqués</w:t>
                </w:r>
                <w:proofErr w:type="spellEnd"/>
                <w:r>
                  <w:t xml:space="preserve"> experimented with literary techniques and stage craft to communicate his nostalgia for an idealized rural lifestyle and his consternation with the economic and social dislocation produced by United States imperialism. From allegory, pantomime, naturalistic-realism, tragedy, expressionism, </w:t>
                </w:r>
                <w:proofErr w:type="spellStart"/>
                <w:r>
                  <w:t>theater</w:t>
                </w:r>
                <w:proofErr w:type="spellEnd"/>
                <w:r>
                  <w:t xml:space="preserve"> of the absurd to historical drama, </w:t>
                </w:r>
                <w:proofErr w:type="spellStart"/>
                <w:r>
                  <w:t>Marqués</w:t>
                </w:r>
                <w:proofErr w:type="spellEnd"/>
                <w:r>
                  <w:t xml:space="preserve"> never ceased to rehearse dramatic styles. A cultural traditionalist and formal innovator, he advanced the technical standards of poetry and prose on his island and embodied a modern notion of professionalism in Puerto Rican theatre and letters.</w:t>
                </w:r>
              </w:p>
              <w:p w14:paraId="7439E963" w14:textId="77777777" w:rsidR="00F7138B" w:rsidRDefault="00F7138B" w:rsidP="00F7138B">
                <w:pPr>
                  <w:spacing w:line="276" w:lineRule="auto"/>
                </w:pPr>
              </w:p>
              <w:p w14:paraId="6CBB6A61" w14:textId="77777777" w:rsidR="00F7138B" w:rsidRPr="00DE5CFD" w:rsidRDefault="00F7138B" w:rsidP="00F7138B">
                <w:pPr>
                  <w:rPr>
                    <w:b/>
                  </w:rPr>
                </w:pPr>
                <w:commentRangeStart w:id="0"/>
                <w:r w:rsidRPr="00DE5CFD">
                  <w:rPr>
                    <w:b/>
                  </w:rPr>
                  <w:t>List of Works</w:t>
                </w:r>
                <w:commentRangeEnd w:id="0"/>
                <w:r w:rsidR="00A9712C">
                  <w:rPr>
                    <w:rStyle w:val="CommentReference"/>
                    <w:rFonts w:ascii="Times New Roman" w:eastAsia="Times New Roman" w:hAnsi="Times New Roman" w:cs="Times New Roman"/>
                    <w:lang w:val="en-US"/>
                  </w:rPr>
                  <w:commentReference w:id="0"/>
                </w:r>
              </w:p>
              <w:p w14:paraId="6CED0F56" w14:textId="77777777" w:rsidR="00F7138B" w:rsidRDefault="00F7138B" w:rsidP="00F7138B"/>
              <w:p w14:paraId="5D723912" w14:textId="77777777" w:rsidR="00F7138B" w:rsidRPr="00C2125A" w:rsidRDefault="00F7138B" w:rsidP="00F7138B">
                <w:proofErr w:type="spellStart"/>
                <w:r>
                  <w:t>Marqués</w:t>
                </w:r>
                <w:proofErr w:type="spellEnd"/>
                <w:r>
                  <w:t>, René. (1970-71</w:t>
                </w:r>
                <w:r w:rsidRPr="00345AAD">
                  <w:t>)</w:t>
                </w:r>
                <w:r w:rsidRPr="00345AAD">
                  <w:rPr>
                    <w:i/>
                  </w:rPr>
                  <w:t xml:space="preserve"> </w:t>
                </w:r>
                <w:proofErr w:type="spellStart"/>
                <w:r w:rsidRPr="00345AAD">
                  <w:rPr>
                    <w:i/>
                  </w:rPr>
                  <w:t>T</w:t>
                </w:r>
                <w:r>
                  <w:rPr>
                    <w:i/>
                  </w:rPr>
                  <w:t>eatro</w:t>
                </w:r>
                <w:proofErr w:type="spellEnd"/>
                <w:r>
                  <w:rPr>
                    <w:i/>
                  </w:rPr>
                  <w:t xml:space="preserve">. </w:t>
                </w:r>
                <w:proofErr w:type="spellStart"/>
                <w:r>
                  <w:rPr>
                    <w:i/>
                  </w:rPr>
                  <w:t>T</w:t>
                </w:r>
                <w:r w:rsidRPr="00345AAD">
                  <w:rPr>
                    <w:i/>
                  </w:rPr>
                  <w:t>omo</w:t>
                </w:r>
                <w:proofErr w:type="spellEnd"/>
                <w:r>
                  <w:rPr>
                    <w:i/>
                  </w:rPr>
                  <w:t xml:space="preserve">. 1. Los soles </w:t>
                </w:r>
                <w:proofErr w:type="spellStart"/>
                <w:r>
                  <w:rPr>
                    <w:i/>
                  </w:rPr>
                  <w:t>truncos</w:t>
                </w:r>
                <w:proofErr w:type="spellEnd"/>
                <w:r>
                  <w:rPr>
                    <w:i/>
                  </w:rPr>
                  <w:t xml:space="preserve">; Un </w:t>
                </w:r>
                <w:proofErr w:type="spellStart"/>
                <w:r>
                  <w:rPr>
                    <w:i/>
                  </w:rPr>
                  <w:t>niño</w:t>
                </w:r>
                <w:proofErr w:type="spellEnd"/>
                <w:r>
                  <w:rPr>
                    <w:i/>
                  </w:rPr>
                  <w:t xml:space="preserve"> </w:t>
                </w:r>
                <w:proofErr w:type="spellStart"/>
                <w:r>
                  <w:rPr>
                    <w:i/>
                  </w:rPr>
                  <w:t>azul</w:t>
                </w:r>
                <w:proofErr w:type="spellEnd"/>
                <w:r>
                  <w:rPr>
                    <w:i/>
                  </w:rPr>
                  <w:t xml:space="preserve"> para </w:t>
                </w:r>
                <w:proofErr w:type="spellStart"/>
                <w:r>
                  <w:rPr>
                    <w:i/>
                  </w:rPr>
                  <w:t>esa</w:t>
                </w:r>
                <w:proofErr w:type="spellEnd"/>
                <w:r>
                  <w:rPr>
                    <w:i/>
                  </w:rPr>
                  <w:t xml:space="preserve"> </w:t>
                </w:r>
                <w:proofErr w:type="spellStart"/>
                <w:r>
                  <w:rPr>
                    <w:i/>
                  </w:rPr>
                  <w:t>sombra</w:t>
                </w:r>
                <w:proofErr w:type="spellEnd"/>
                <w:r w:rsidRPr="00345AAD">
                  <w:rPr>
                    <w:i/>
                  </w:rPr>
                  <w:t xml:space="preserve">; La </w:t>
                </w:r>
                <w:proofErr w:type="spellStart"/>
                <w:r w:rsidRPr="00345AAD">
                  <w:rPr>
                    <w:i/>
                  </w:rPr>
                  <w:t>muerte</w:t>
                </w:r>
                <w:proofErr w:type="spellEnd"/>
                <w:r w:rsidRPr="00345AAD">
                  <w:rPr>
                    <w:i/>
                  </w:rPr>
                  <w:t xml:space="preserve"> no </w:t>
                </w:r>
                <w:proofErr w:type="spellStart"/>
                <w:r w:rsidRPr="00345AAD">
                  <w:rPr>
                    <w:i/>
                  </w:rPr>
                  <w:t>entrará</w:t>
                </w:r>
                <w:proofErr w:type="spellEnd"/>
                <w:r w:rsidRPr="00345AAD">
                  <w:rPr>
                    <w:i/>
                  </w:rPr>
                  <w:t xml:space="preserve"> </w:t>
                </w:r>
                <w:proofErr w:type="spellStart"/>
                <w:r w:rsidRPr="00345AAD">
                  <w:rPr>
                    <w:i/>
                  </w:rPr>
                  <w:t>en</w:t>
                </w:r>
                <w:proofErr w:type="spellEnd"/>
                <w:r w:rsidRPr="00345AAD">
                  <w:rPr>
                    <w:i/>
                  </w:rPr>
                  <w:t xml:space="preserve"> </w:t>
                </w:r>
                <w:proofErr w:type="spellStart"/>
                <w:r w:rsidRPr="00345AAD">
                  <w:rPr>
                    <w:i/>
                  </w:rPr>
                  <w:t>palacio</w:t>
                </w:r>
                <w:proofErr w:type="spellEnd"/>
                <w:r w:rsidRPr="00345AAD">
                  <w:rPr>
                    <w:i/>
                  </w:rPr>
                  <w:t xml:space="preserve">. </w:t>
                </w:r>
                <w:proofErr w:type="spellStart"/>
                <w:r w:rsidRPr="00345AAD">
                  <w:rPr>
                    <w:i/>
                  </w:rPr>
                  <w:t>Tomo</w:t>
                </w:r>
                <w:proofErr w:type="spellEnd"/>
                <w:r w:rsidRPr="00345AAD">
                  <w:rPr>
                    <w:i/>
                  </w:rPr>
                  <w:t xml:space="preserve"> 2. El hombre y sus </w:t>
                </w:r>
                <w:proofErr w:type="spellStart"/>
                <w:r w:rsidRPr="00345AAD">
                  <w:rPr>
                    <w:i/>
                  </w:rPr>
                  <w:t>sue</w:t>
                </w:r>
                <w:r>
                  <w:rPr>
                    <w:i/>
                  </w:rPr>
                  <w:t>ños</w:t>
                </w:r>
                <w:proofErr w:type="spellEnd"/>
                <w:r w:rsidRPr="00345AAD">
                  <w:rPr>
                    <w:i/>
                  </w:rPr>
                  <w:t xml:space="preserve">; El sol y </w:t>
                </w:r>
                <w:proofErr w:type="spellStart"/>
                <w:r w:rsidRPr="00345AAD">
                  <w:rPr>
                    <w:i/>
                  </w:rPr>
                  <w:t>los</w:t>
                </w:r>
                <w:proofErr w:type="spellEnd"/>
                <w:r w:rsidRPr="00345AAD">
                  <w:rPr>
                    <w:i/>
                  </w:rPr>
                  <w:t xml:space="preserve"> Mac Donald. </w:t>
                </w:r>
                <w:proofErr w:type="spellStart"/>
                <w:r w:rsidRPr="00345AAD">
                  <w:rPr>
                    <w:i/>
                  </w:rPr>
                  <w:t>Tomo</w:t>
                </w:r>
                <w:proofErr w:type="spellEnd"/>
                <w:r w:rsidRPr="00345AAD">
                  <w:rPr>
                    <w:i/>
                  </w:rPr>
                  <w:t xml:space="preserve"> </w:t>
                </w:r>
                <w:r>
                  <w:rPr>
                    <w:i/>
                  </w:rPr>
                  <w:t xml:space="preserve">3. La casa sin </w:t>
                </w:r>
                <w:proofErr w:type="spellStart"/>
                <w:r>
                  <w:rPr>
                    <w:i/>
                  </w:rPr>
                  <w:t>reloj</w:t>
                </w:r>
                <w:proofErr w:type="spellEnd"/>
                <w:r w:rsidRPr="00345AAD">
                  <w:rPr>
                    <w:i/>
                  </w:rPr>
                  <w:t xml:space="preserve">; El </w:t>
                </w:r>
                <w:proofErr w:type="spellStart"/>
                <w:r w:rsidRPr="00345AAD">
                  <w:rPr>
                    <w:i/>
                  </w:rPr>
                  <w:t>apartamiento</w:t>
                </w:r>
                <w:proofErr w:type="spellEnd"/>
                <w:r w:rsidRPr="00345AAD">
                  <w:rPr>
                    <w:i/>
                  </w:rPr>
                  <w:t xml:space="preserve">. </w:t>
                </w:r>
                <w:r w:rsidRPr="00C2125A">
                  <w:t xml:space="preserve">Río </w:t>
                </w:r>
                <w:proofErr w:type="spellStart"/>
                <w:r w:rsidRPr="00C2125A">
                  <w:t>Piedras</w:t>
                </w:r>
                <w:proofErr w:type="spellEnd"/>
                <w:r w:rsidRPr="00C2125A">
                  <w:t>: Editorial Cultural.</w:t>
                </w:r>
              </w:p>
              <w:p w14:paraId="020457DC" w14:textId="77777777" w:rsidR="00F7138B" w:rsidRDefault="00F7138B" w:rsidP="00F7138B"/>
              <w:p w14:paraId="7BAB511C" w14:textId="77777777" w:rsidR="00F7138B" w:rsidRDefault="00F7138B" w:rsidP="00F7138B">
                <w:r>
                  <w:t xml:space="preserve"> --------- (1969) </w:t>
                </w:r>
                <w:r>
                  <w:rPr>
                    <w:i/>
                  </w:rPr>
                  <w:t xml:space="preserve">The Oxcart, </w:t>
                </w:r>
                <w:r>
                  <w:t xml:space="preserve">trans. Charles </w:t>
                </w:r>
                <w:proofErr w:type="spellStart"/>
                <w:r>
                  <w:t>Pilditch</w:t>
                </w:r>
                <w:proofErr w:type="spellEnd"/>
                <w:r>
                  <w:t>, New York: Scribner.</w:t>
                </w:r>
              </w:p>
              <w:p w14:paraId="7653963B" w14:textId="77777777" w:rsidR="00F7138B" w:rsidRDefault="00F7138B" w:rsidP="00F7138B"/>
              <w:p w14:paraId="7FB75E53" w14:textId="77777777" w:rsidR="00F7138B" w:rsidRDefault="00F7138B" w:rsidP="00F7138B">
                <w:r>
                  <w:t xml:space="preserve">---------- (1971) </w:t>
                </w:r>
                <w:r>
                  <w:rPr>
                    <w:i/>
                  </w:rPr>
                  <w:t>The Fanlights</w:t>
                </w:r>
                <w:r>
                  <w:t>,</w:t>
                </w:r>
                <w:r>
                  <w:rPr>
                    <w:i/>
                  </w:rPr>
                  <w:t xml:space="preserve"> </w:t>
                </w:r>
                <w:r>
                  <w:t xml:space="preserve">trans. Richard John </w:t>
                </w:r>
                <w:proofErr w:type="spellStart"/>
                <w:r>
                  <w:t>Wiezell</w:t>
                </w:r>
                <w:proofErr w:type="spellEnd"/>
                <w:r>
                  <w:t xml:space="preserve"> in </w:t>
                </w:r>
                <w:r>
                  <w:rPr>
                    <w:i/>
                  </w:rPr>
                  <w:t>The Modern Stage in Latin America</w:t>
                </w:r>
                <w:r>
                  <w:t xml:space="preserve">, ed. George W. </w:t>
                </w:r>
                <w:proofErr w:type="spellStart"/>
                <w:r>
                  <w:t>Woodyard</w:t>
                </w:r>
                <w:proofErr w:type="spellEnd"/>
                <w:r>
                  <w:t xml:space="preserve">, New York: Dutton.  </w:t>
                </w:r>
              </w:p>
              <w:p w14:paraId="38AA90F6" w14:textId="77777777" w:rsidR="00F7138B" w:rsidRDefault="00F7138B" w:rsidP="00F7138B"/>
              <w:p w14:paraId="0287FC1F" w14:textId="77777777" w:rsidR="00F7138B" w:rsidRDefault="00F7138B" w:rsidP="00F7138B">
                <w:r>
                  <w:t xml:space="preserve">--------- (1971) </w:t>
                </w:r>
                <w:proofErr w:type="spellStart"/>
                <w:r w:rsidRPr="00AF2B00">
                  <w:rPr>
                    <w:i/>
                  </w:rPr>
                  <w:t>Carnaval</w:t>
                </w:r>
                <w:proofErr w:type="spellEnd"/>
                <w:r w:rsidRPr="00AF2B00">
                  <w:rPr>
                    <w:i/>
                  </w:rPr>
                  <w:t xml:space="preserve"> </w:t>
                </w:r>
                <w:proofErr w:type="spellStart"/>
                <w:r w:rsidRPr="00AF2B00">
                  <w:rPr>
                    <w:i/>
                  </w:rPr>
                  <w:t>afuera</w:t>
                </w:r>
                <w:proofErr w:type="spellEnd"/>
                <w:r w:rsidRPr="00AF2B00">
                  <w:rPr>
                    <w:i/>
                  </w:rPr>
                  <w:t xml:space="preserve">, </w:t>
                </w:r>
                <w:proofErr w:type="spellStart"/>
                <w:r>
                  <w:rPr>
                    <w:i/>
                  </w:rPr>
                  <w:t>carna</w:t>
                </w:r>
                <w:r w:rsidRPr="00AF2B00">
                  <w:rPr>
                    <w:i/>
                  </w:rPr>
                  <w:t>val</w:t>
                </w:r>
                <w:proofErr w:type="spellEnd"/>
                <w:r w:rsidRPr="00AF2B00">
                  <w:rPr>
                    <w:i/>
                  </w:rPr>
                  <w:t xml:space="preserve"> </w:t>
                </w:r>
                <w:proofErr w:type="spellStart"/>
                <w:r w:rsidRPr="00AF2B00">
                  <w:rPr>
                    <w:i/>
                  </w:rPr>
                  <w:t>adentro</w:t>
                </w:r>
                <w:proofErr w:type="spellEnd"/>
                <w:r>
                  <w:rPr>
                    <w:i/>
                  </w:rPr>
                  <w:t>,</w:t>
                </w:r>
                <w:r>
                  <w:t xml:space="preserve"> Río </w:t>
                </w:r>
                <w:proofErr w:type="spellStart"/>
                <w:r>
                  <w:t>Piedras</w:t>
                </w:r>
                <w:proofErr w:type="spellEnd"/>
                <w:r>
                  <w:t xml:space="preserve">: </w:t>
                </w:r>
                <w:proofErr w:type="spellStart"/>
                <w:r>
                  <w:t>Antillana</w:t>
                </w:r>
                <w:proofErr w:type="spellEnd"/>
                <w:r>
                  <w:t xml:space="preserve">. </w:t>
                </w:r>
              </w:p>
              <w:p w14:paraId="35DFE111" w14:textId="77777777" w:rsidR="00F7138B" w:rsidRDefault="00F7138B" w:rsidP="00F7138B"/>
              <w:p w14:paraId="68CA1EAB" w14:textId="77777777" w:rsidR="00F7138B" w:rsidRDefault="00F7138B" w:rsidP="00F7138B">
                <w:r>
                  <w:lastRenderedPageBreak/>
                  <w:t xml:space="preserve">--------- (1976) </w:t>
                </w:r>
                <w:r>
                  <w:rPr>
                    <w:i/>
                  </w:rPr>
                  <w:t>The Docile Puerto Rican: Essays</w:t>
                </w:r>
                <w:r>
                  <w:t xml:space="preserve">, trans. Barbara </w:t>
                </w:r>
                <w:proofErr w:type="spellStart"/>
                <w:r>
                  <w:t>Bockus</w:t>
                </w:r>
                <w:proofErr w:type="spellEnd"/>
                <w:r>
                  <w:t xml:space="preserve"> Aponte, Philadelphia: Temple University Press.</w:t>
                </w:r>
              </w:p>
              <w:p w14:paraId="2D0780A1" w14:textId="77777777" w:rsidR="00F7138B" w:rsidRDefault="00F7138B" w:rsidP="00F7138B"/>
              <w:p w14:paraId="13DE79A8" w14:textId="77777777" w:rsidR="00F7138B" w:rsidRPr="009F57CC" w:rsidRDefault="00F7138B" w:rsidP="00F7138B">
                <w:r>
                  <w:t xml:space="preserve">--------- (1983) </w:t>
                </w:r>
                <w:r>
                  <w:rPr>
                    <w:i/>
                  </w:rPr>
                  <w:t xml:space="preserve">The Look </w:t>
                </w:r>
                <w:r>
                  <w:t xml:space="preserve">(translation of novel </w:t>
                </w:r>
                <w:r>
                  <w:rPr>
                    <w:i/>
                  </w:rPr>
                  <w:t xml:space="preserve">La </w:t>
                </w:r>
                <w:proofErr w:type="spellStart"/>
                <w:r>
                  <w:rPr>
                    <w:i/>
                  </w:rPr>
                  <w:t>mirada</w:t>
                </w:r>
                <w:proofErr w:type="spellEnd"/>
                <w:r>
                  <w:t xml:space="preserve">), trans. Charles </w:t>
                </w:r>
                <w:proofErr w:type="spellStart"/>
                <w:r>
                  <w:t>Pilditch</w:t>
                </w:r>
                <w:proofErr w:type="spellEnd"/>
                <w:r>
                  <w:t xml:space="preserve">, New York: </w:t>
                </w:r>
                <w:proofErr w:type="spellStart"/>
                <w:r>
                  <w:t>Senda</w:t>
                </w:r>
                <w:proofErr w:type="spellEnd"/>
                <w:r>
                  <w:t xml:space="preserve"> Nueva de </w:t>
                </w:r>
                <w:proofErr w:type="spellStart"/>
                <w:r>
                  <w:t>Ediciones</w:t>
                </w:r>
                <w:proofErr w:type="spellEnd"/>
                <w:r>
                  <w:t xml:space="preserve">. </w:t>
                </w:r>
              </w:p>
              <w:p w14:paraId="58EDDB5A" w14:textId="77777777" w:rsidR="00F7138B" w:rsidRDefault="00F7138B" w:rsidP="00F7138B">
                <w:pPr>
                  <w:spacing w:line="276" w:lineRule="auto"/>
                </w:pPr>
              </w:p>
              <w:p w14:paraId="3804E3D0" w14:textId="77777777" w:rsidR="003F0D73" w:rsidRDefault="003F0D73" w:rsidP="00C27FAB"/>
            </w:tc>
          </w:sdtContent>
        </w:sdt>
      </w:tr>
      <w:tr w:rsidR="003235A7" w14:paraId="34283D9E" w14:textId="77777777" w:rsidTr="003235A7">
        <w:tc>
          <w:tcPr>
            <w:tcW w:w="9016" w:type="dxa"/>
          </w:tcPr>
          <w:p w14:paraId="750666F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B33E7AF3F254AEC9ABF3CBF51342FCF"/>
              </w:placeholder>
            </w:sdtPr>
            <w:sdtEndPr/>
            <w:sdtContent>
              <w:p w14:paraId="55B69015" w14:textId="77777777" w:rsidR="00707431" w:rsidRDefault="00707431" w:rsidP="00F7138B"/>
              <w:p w14:paraId="1BCA3E78" w14:textId="44222C15" w:rsidR="00707431" w:rsidRDefault="00A17BB9" w:rsidP="00F7138B">
                <w:sdt>
                  <w:sdtPr>
                    <w:id w:val="1223251819"/>
                    <w:citation/>
                  </w:sdtPr>
                  <w:sdtEndPr/>
                  <w:sdtContent>
                    <w:r w:rsidR="00707431">
                      <w:fldChar w:fldCharType="begin"/>
                    </w:r>
                    <w:r w:rsidR="00707431">
                      <w:instrText xml:space="preserve"> CITATION Día82 \l 2057 </w:instrText>
                    </w:r>
                    <w:r w:rsidR="00707431">
                      <w:fldChar w:fldCharType="separate"/>
                    </w:r>
                    <w:r w:rsidR="00707431">
                      <w:rPr>
                        <w:noProof/>
                      </w:rPr>
                      <w:t>(Díaz)</w:t>
                    </w:r>
                    <w:r w:rsidR="00707431">
                      <w:fldChar w:fldCharType="end"/>
                    </w:r>
                  </w:sdtContent>
                </w:sdt>
              </w:p>
              <w:p w14:paraId="540804EC" w14:textId="77777777" w:rsidR="00707431" w:rsidRDefault="00707431" w:rsidP="00F7138B"/>
              <w:p w14:paraId="09DA7923" w14:textId="79F32A85" w:rsidR="00F7138B" w:rsidRDefault="00A17BB9" w:rsidP="00F7138B">
                <w:sdt>
                  <w:sdtPr>
                    <w:id w:val="-216288336"/>
                    <w:citation/>
                  </w:sdtPr>
                  <w:sdtEndPr/>
                  <w:sdtContent>
                    <w:r w:rsidR="00EA0CAD">
                      <w:fldChar w:fldCharType="begin"/>
                    </w:r>
                    <w:r w:rsidR="00AB15BA">
                      <w:instrText xml:space="preserve">CITATION Hil88 \l 2057 </w:instrText>
                    </w:r>
                    <w:r w:rsidR="00EA0CAD">
                      <w:fldChar w:fldCharType="separate"/>
                    </w:r>
                    <w:r w:rsidR="00AB15BA">
                      <w:rPr>
                        <w:noProof/>
                      </w:rPr>
                      <w:t>(Hildebrand Reynolds)</w:t>
                    </w:r>
                    <w:r w:rsidR="00EA0CAD">
                      <w:fldChar w:fldCharType="end"/>
                    </w:r>
                  </w:sdtContent>
                </w:sdt>
              </w:p>
              <w:p w14:paraId="6A62E8F6" w14:textId="77777777" w:rsidR="00F7138B" w:rsidRDefault="00F7138B" w:rsidP="00F7138B"/>
              <w:p w14:paraId="439EDB25" w14:textId="36599719" w:rsidR="008064A4" w:rsidRDefault="00A17BB9" w:rsidP="00F7138B">
                <w:sdt>
                  <w:sdtPr>
                    <w:id w:val="-329986546"/>
                    <w:citation/>
                  </w:sdtPr>
                  <w:sdtEndPr/>
                  <w:sdtContent>
                    <w:r w:rsidR="008064A4">
                      <w:fldChar w:fldCharType="begin"/>
                    </w:r>
                    <w:r w:rsidR="008064A4">
                      <w:instrText xml:space="preserve"> CITATION Hol97 \l 2057 </w:instrText>
                    </w:r>
                    <w:r w:rsidR="008064A4">
                      <w:fldChar w:fldCharType="separate"/>
                    </w:r>
                    <w:r w:rsidR="008064A4">
                      <w:rPr>
                        <w:noProof/>
                      </w:rPr>
                      <w:t>(Holzapfel)</w:t>
                    </w:r>
                    <w:r w:rsidR="008064A4">
                      <w:fldChar w:fldCharType="end"/>
                    </w:r>
                  </w:sdtContent>
                </w:sdt>
              </w:p>
              <w:p w14:paraId="04B3E99B" w14:textId="7030D10F" w:rsidR="00F7138B" w:rsidRDefault="00AB15BA" w:rsidP="00AB15BA">
                <w:pPr>
                  <w:tabs>
                    <w:tab w:val="left" w:pos="3288"/>
                  </w:tabs>
                </w:pPr>
                <w:r>
                  <w:t>s</w:t>
                </w:r>
                <w:r>
                  <w:tab/>
                </w:r>
                <w:bookmarkStart w:id="1" w:name="_GoBack"/>
                <w:bookmarkEnd w:id="1"/>
              </w:p>
              <w:p w14:paraId="005DADD6" w14:textId="1D76FF13" w:rsidR="008064A4" w:rsidRDefault="00A17BB9" w:rsidP="00F7138B">
                <w:sdt>
                  <w:sdtPr>
                    <w:id w:val="-1625764562"/>
                    <w:citation/>
                  </w:sdtPr>
                  <w:sdtEndPr/>
                  <w:sdtContent>
                    <w:r w:rsidR="00A9712C">
                      <w:fldChar w:fldCharType="begin"/>
                    </w:r>
                    <w:r w:rsidR="00A9712C">
                      <w:instrText xml:space="preserve"> CITATION Mar79 \l 2057 </w:instrText>
                    </w:r>
                    <w:r w:rsidR="00A9712C">
                      <w:fldChar w:fldCharType="separate"/>
                    </w:r>
                    <w:r w:rsidR="00A9712C">
                      <w:rPr>
                        <w:noProof/>
                      </w:rPr>
                      <w:t>(Martin)</w:t>
                    </w:r>
                    <w:r w:rsidR="00A9712C">
                      <w:fldChar w:fldCharType="end"/>
                    </w:r>
                  </w:sdtContent>
                </w:sdt>
              </w:p>
              <w:p w14:paraId="2A591BEA" w14:textId="77777777" w:rsidR="00F7138B" w:rsidRDefault="00F7138B" w:rsidP="00F7138B"/>
              <w:p w14:paraId="2D77B461" w14:textId="5391C994" w:rsidR="00A9712C" w:rsidRDefault="00A17BB9" w:rsidP="00F7138B">
                <w:sdt>
                  <w:sdtPr>
                    <w:id w:val="-565723546"/>
                    <w:citation/>
                  </w:sdtPr>
                  <w:sdtEndPr/>
                  <w:sdtContent>
                    <w:r w:rsidR="00A9712C">
                      <w:fldChar w:fldCharType="begin"/>
                    </w:r>
                    <w:r w:rsidR="00A9712C">
                      <w:instrText xml:space="preserve"> CITATION Ste041 \l 2057 </w:instrText>
                    </w:r>
                    <w:r w:rsidR="00A9712C">
                      <w:fldChar w:fldCharType="separate"/>
                    </w:r>
                    <w:r w:rsidR="00A9712C">
                      <w:rPr>
                        <w:noProof/>
                      </w:rPr>
                      <w:t>(Stevens)</w:t>
                    </w:r>
                    <w:r w:rsidR="00A9712C">
                      <w:fldChar w:fldCharType="end"/>
                    </w:r>
                  </w:sdtContent>
                </w:sdt>
              </w:p>
              <w:p w14:paraId="42E3B1C9" w14:textId="77777777" w:rsidR="003235A7" w:rsidRDefault="00A17BB9" w:rsidP="00FB11DE"/>
            </w:sdtContent>
          </w:sdt>
        </w:tc>
      </w:tr>
    </w:tbl>
    <w:p w14:paraId="06D0A8D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rrina Connor" w:date="2015-10-19T20:44:00Z" w:initials="CC">
    <w:p w14:paraId="41B1A4FB" w14:textId="0B0F64F8" w:rsidR="00A9712C" w:rsidRDefault="00A9712C">
      <w:pPr>
        <w:pStyle w:val="CommentText"/>
      </w:pPr>
      <w:r>
        <w:rPr>
          <w:rStyle w:val="CommentReference"/>
        </w:rPr>
        <w:annotationRef/>
      </w:r>
      <w:r>
        <w:t>Should this list of works be put into citation editor?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B1A4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12B1A" w14:textId="77777777" w:rsidR="00A17BB9" w:rsidRDefault="00A17BB9" w:rsidP="007A0D55">
      <w:pPr>
        <w:spacing w:after="0" w:line="240" w:lineRule="auto"/>
      </w:pPr>
      <w:r>
        <w:separator/>
      </w:r>
    </w:p>
  </w:endnote>
  <w:endnote w:type="continuationSeparator" w:id="0">
    <w:p w14:paraId="615B32DA" w14:textId="77777777" w:rsidR="00A17BB9" w:rsidRDefault="00A17B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B8D74" w14:textId="77777777" w:rsidR="00A17BB9" w:rsidRDefault="00A17BB9" w:rsidP="007A0D55">
      <w:pPr>
        <w:spacing w:after="0" w:line="240" w:lineRule="auto"/>
      </w:pPr>
      <w:r>
        <w:separator/>
      </w:r>
    </w:p>
  </w:footnote>
  <w:footnote w:type="continuationSeparator" w:id="0">
    <w:p w14:paraId="0119898C" w14:textId="77777777" w:rsidR="00A17BB9" w:rsidRDefault="00A17BB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E3A2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3ABB92"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rina Connor">
    <w15:presenceInfo w15:providerId="Windows Live" w15:userId="6908f3b1f11320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38B"/>
    <w:rsid w:val="00002657"/>
    <w:rsid w:val="000322DA"/>
    <w:rsid w:val="00032559"/>
    <w:rsid w:val="00052040"/>
    <w:rsid w:val="000B25AE"/>
    <w:rsid w:val="000B55AB"/>
    <w:rsid w:val="000D24DC"/>
    <w:rsid w:val="00101B2E"/>
    <w:rsid w:val="00116FA0"/>
    <w:rsid w:val="0015114C"/>
    <w:rsid w:val="001A21F3"/>
    <w:rsid w:val="001A2537"/>
    <w:rsid w:val="001A6A06"/>
    <w:rsid w:val="00210C03"/>
    <w:rsid w:val="00211DEA"/>
    <w:rsid w:val="002162E2"/>
    <w:rsid w:val="00225C5A"/>
    <w:rsid w:val="00230B10"/>
    <w:rsid w:val="00234353"/>
    <w:rsid w:val="00244BB0"/>
    <w:rsid w:val="00246004"/>
    <w:rsid w:val="002A0A0D"/>
    <w:rsid w:val="002B0B37"/>
    <w:rsid w:val="0030662D"/>
    <w:rsid w:val="003235A7"/>
    <w:rsid w:val="003677B6"/>
    <w:rsid w:val="003D2A9E"/>
    <w:rsid w:val="003D3579"/>
    <w:rsid w:val="003E187B"/>
    <w:rsid w:val="003E2795"/>
    <w:rsid w:val="003F0D73"/>
    <w:rsid w:val="00462DBE"/>
    <w:rsid w:val="00464699"/>
    <w:rsid w:val="00483379"/>
    <w:rsid w:val="00487BC5"/>
    <w:rsid w:val="00496888"/>
    <w:rsid w:val="004A7476"/>
    <w:rsid w:val="004E5896"/>
    <w:rsid w:val="0050595C"/>
    <w:rsid w:val="00513EE6"/>
    <w:rsid w:val="00534F8F"/>
    <w:rsid w:val="00565675"/>
    <w:rsid w:val="00590035"/>
    <w:rsid w:val="005B177E"/>
    <w:rsid w:val="005B3921"/>
    <w:rsid w:val="005F26D7"/>
    <w:rsid w:val="005F5450"/>
    <w:rsid w:val="006D0412"/>
    <w:rsid w:val="00707431"/>
    <w:rsid w:val="00715745"/>
    <w:rsid w:val="007411B9"/>
    <w:rsid w:val="00780D95"/>
    <w:rsid w:val="00780DC7"/>
    <w:rsid w:val="007A0D55"/>
    <w:rsid w:val="007B3377"/>
    <w:rsid w:val="007E5F44"/>
    <w:rsid w:val="008064A4"/>
    <w:rsid w:val="00821DE3"/>
    <w:rsid w:val="00831311"/>
    <w:rsid w:val="00846CE1"/>
    <w:rsid w:val="008A5B87"/>
    <w:rsid w:val="00922950"/>
    <w:rsid w:val="009A7264"/>
    <w:rsid w:val="009D1606"/>
    <w:rsid w:val="009E18A1"/>
    <w:rsid w:val="009E73D7"/>
    <w:rsid w:val="00A17BB9"/>
    <w:rsid w:val="00A27D2C"/>
    <w:rsid w:val="00A76FD9"/>
    <w:rsid w:val="00A9712C"/>
    <w:rsid w:val="00AB15BA"/>
    <w:rsid w:val="00AB436D"/>
    <w:rsid w:val="00AD2F24"/>
    <w:rsid w:val="00AD4844"/>
    <w:rsid w:val="00B219AE"/>
    <w:rsid w:val="00B33145"/>
    <w:rsid w:val="00B574C9"/>
    <w:rsid w:val="00B86898"/>
    <w:rsid w:val="00BC39C9"/>
    <w:rsid w:val="00BE5BF7"/>
    <w:rsid w:val="00BF40E1"/>
    <w:rsid w:val="00C27FAB"/>
    <w:rsid w:val="00C358D4"/>
    <w:rsid w:val="00C6296B"/>
    <w:rsid w:val="00CC586D"/>
    <w:rsid w:val="00CF1542"/>
    <w:rsid w:val="00CF3EC5"/>
    <w:rsid w:val="00CF44B7"/>
    <w:rsid w:val="00D656DA"/>
    <w:rsid w:val="00D83300"/>
    <w:rsid w:val="00DC2A84"/>
    <w:rsid w:val="00DC6B48"/>
    <w:rsid w:val="00DF01B0"/>
    <w:rsid w:val="00E85A05"/>
    <w:rsid w:val="00E95829"/>
    <w:rsid w:val="00EA0CAD"/>
    <w:rsid w:val="00EA606C"/>
    <w:rsid w:val="00EB0C8C"/>
    <w:rsid w:val="00EB51FD"/>
    <w:rsid w:val="00EB77DB"/>
    <w:rsid w:val="00ED139F"/>
    <w:rsid w:val="00EF74F7"/>
    <w:rsid w:val="00F22DB5"/>
    <w:rsid w:val="00F36937"/>
    <w:rsid w:val="00F60F53"/>
    <w:rsid w:val="00F7138B"/>
    <w:rsid w:val="00F71659"/>
    <w:rsid w:val="00FA1925"/>
    <w:rsid w:val="00FB11DE"/>
    <w:rsid w:val="00FB589A"/>
    <w:rsid w:val="00FB7317"/>
    <w:rsid w:val="00FE3B6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CAC4"/>
  <w15:chartTrackingRefBased/>
  <w15:docId w15:val="{B7721AFB-5EE1-44F7-92E9-FAEA0628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iPriority="0"/>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semiHidden/>
    <w:unhideWhenUsed/>
    <w:rsid w:val="00F7138B"/>
    <w:rPr>
      <w:sz w:val="18"/>
      <w:szCs w:val="18"/>
    </w:rPr>
  </w:style>
  <w:style w:type="paragraph" w:styleId="CommentText">
    <w:name w:val="annotation text"/>
    <w:basedOn w:val="Normal"/>
    <w:link w:val="CommentTextChar"/>
    <w:semiHidden/>
    <w:unhideWhenUsed/>
    <w:rsid w:val="00F7138B"/>
    <w:pPr>
      <w:spacing w:after="0" w:line="240" w:lineRule="auto"/>
    </w:pPr>
    <w:rPr>
      <w:rFonts w:ascii="Times New Roman" w:eastAsia="Times New Roman" w:hAnsi="Times New Roman" w:cs="Times New Roman"/>
      <w:sz w:val="24"/>
      <w:szCs w:val="24"/>
      <w:lang w:val="en-US"/>
    </w:rPr>
  </w:style>
  <w:style w:type="character" w:customStyle="1" w:styleId="CommentTextChar">
    <w:name w:val="Comment Text Char"/>
    <w:basedOn w:val="DefaultParagraphFont"/>
    <w:link w:val="CommentText"/>
    <w:semiHidden/>
    <w:rsid w:val="00F7138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rsid w:val="00F71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38B"/>
    <w:rPr>
      <w:rFonts w:ascii="Segoe UI" w:hAnsi="Segoe UI" w:cs="Segoe UI"/>
      <w:sz w:val="18"/>
      <w:szCs w:val="18"/>
    </w:rPr>
  </w:style>
  <w:style w:type="paragraph" w:styleId="CommentSubject">
    <w:name w:val="annotation subject"/>
    <w:basedOn w:val="CommentText"/>
    <w:next w:val="CommentText"/>
    <w:link w:val="CommentSubjectChar"/>
    <w:uiPriority w:val="99"/>
    <w:semiHidden/>
    <w:rsid w:val="00A9712C"/>
    <w:pPr>
      <w:spacing w:after="160"/>
    </w:pPr>
    <w:rPr>
      <w:rFonts w:asciiTheme="minorHAnsi" w:eastAsiaTheme="minorHAnsi" w:hAnsiTheme="minorHAnsi" w:cstheme="minorBidi"/>
      <w:b/>
      <w:bCs/>
      <w:sz w:val="20"/>
      <w:szCs w:val="20"/>
      <w:lang w:val="en-GB"/>
    </w:rPr>
  </w:style>
  <w:style w:type="character" w:customStyle="1" w:styleId="CommentSubjectChar">
    <w:name w:val="Comment Subject Char"/>
    <w:basedOn w:val="CommentTextChar"/>
    <w:link w:val="CommentSubject"/>
    <w:uiPriority w:val="99"/>
    <w:semiHidden/>
    <w:rsid w:val="00A9712C"/>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705">
      <w:bodyDiv w:val="1"/>
      <w:marLeft w:val="0"/>
      <w:marRight w:val="0"/>
      <w:marTop w:val="0"/>
      <w:marBottom w:val="0"/>
      <w:divBdr>
        <w:top w:val="none" w:sz="0" w:space="0" w:color="auto"/>
        <w:left w:val="none" w:sz="0" w:space="0" w:color="auto"/>
        <w:bottom w:val="none" w:sz="0" w:space="0" w:color="auto"/>
        <w:right w:val="none" w:sz="0" w:space="0" w:color="auto"/>
      </w:divBdr>
    </w:div>
    <w:div w:id="581528210">
      <w:bodyDiv w:val="1"/>
      <w:marLeft w:val="0"/>
      <w:marRight w:val="0"/>
      <w:marTop w:val="0"/>
      <w:marBottom w:val="0"/>
      <w:divBdr>
        <w:top w:val="none" w:sz="0" w:space="0" w:color="auto"/>
        <w:left w:val="none" w:sz="0" w:space="0" w:color="auto"/>
        <w:bottom w:val="none" w:sz="0" w:space="0" w:color="auto"/>
        <w:right w:val="none" w:sz="0" w:space="0" w:color="auto"/>
      </w:divBdr>
    </w:div>
    <w:div w:id="637951243">
      <w:bodyDiv w:val="1"/>
      <w:marLeft w:val="0"/>
      <w:marRight w:val="0"/>
      <w:marTop w:val="0"/>
      <w:marBottom w:val="0"/>
      <w:divBdr>
        <w:top w:val="none" w:sz="0" w:space="0" w:color="auto"/>
        <w:left w:val="none" w:sz="0" w:space="0" w:color="auto"/>
        <w:bottom w:val="none" w:sz="0" w:space="0" w:color="auto"/>
        <w:right w:val="none" w:sz="0" w:space="0" w:color="auto"/>
      </w:divBdr>
    </w:div>
    <w:div w:id="849367622">
      <w:bodyDiv w:val="1"/>
      <w:marLeft w:val="0"/>
      <w:marRight w:val="0"/>
      <w:marTop w:val="0"/>
      <w:marBottom w:val="0"/>
      <w:divBdr>
        <w:top w:val="none" w:sz="0" w:space="0" w:color="auto"/>
        <w:left w:val="none" w:sz="0" w:space="0" w:color="auto"/>
        <w:bottom w:val="none" w:sz="0" w:space="0" w:color="auto"/>
        <w:right w:val="none" w:sz="0" w:space="0" w:color="auto"/>
      </w:divBdr>
    </w:div>
    <w:div w:id="1845583201">
      <w:bodyDiv w:val="1"/>
      <w:marLeft w:val="0"/>
      <w:marRight w:val="0"/>
      <w:marTop w:val="0"/>
      <w:marBottom w:val="0"/>
      <w:divBdr>
        <w:top w:val="none" w:sz="0" w:space="0" w:color="auto"/>
        <w:left w:val="none" w:sz="0" w:space="0" w:color="auto"/>
        <w:bottom w:val="none" w:sz="0" w:space="0" w:color="auto"/>
        <w:right w:val="none" w:sz="0" w:space="0" w:color="auto"/>
      </w:divBdr>
    </w:div>
    <w:div w:id="2032368770">
      <w:bodyDiv w:val="1"/>
      <w:marLeft w:val="0"/>
      <w:marRight w:val="0"/>
      <w:marTop w:val="0"/>
      <w:marBottom w:val="0"/>
      <w:divBdr>
        <w:top w:val="none" w:sz="0" w:space="0" w:color="auto"/>
        <w:left w:val="none" w:sz="0" w:space="0" w:color="auto"/>
        <w:bottom w:val="none" w:sz="0" w:space="0" w:color="auto"/>
        <w:right w:val="none" w:sz="0" w:space="0" w:color="auto"/>
      </w:divBdr>
    </w:div>
    <w:div w:id="213694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1491B9FB354E728822889ECB0B32AE"/>
        <w:category>
          <w:name w:val="General"/>
          <w:gallery w:val="placeholder"/>
        </w:category>
        <w:types>
          <w:type w:val="bbPlcHdr"/>
        </w:types>
        <w:behaviors>
          <w:behavior w:val="content"/>
        </w:behaviors>
        <w:guid w:val="{CAF80C70-FB4A-4800-B050-2B89954F0DED}"/>
      </w:docPartPr>
      <w:docPartBody>
        <w:p w:rsidR="002A11C1" w:rsidRDefault="007E4CED">
          <w:pPr>
            <w:pStyle w:val="261491B9FB354E728822889ECB0B32AE"/>
          </w:pPr>
          <w:r w:rsidRPr="00CC586D">
            <w:rPr>
              <w:rStyle w:val="PlaceholderText"/>
              <w:b/>
              <w:color w:val="FFFFFF" w:themeColor="background1"/>
            </w:rPr>
            <w:t>[Salutation]</w:t>
          </w:r>
        </w:p>
      </w:docPartBody>
    </w:docPart>
    <w:docPart>
      <w:docPartPr>
        <w:name w:val="8E0802D44D914F1085E5103A44D470AB"/>
        <w:category>
          <w:name w:val="General"/>
          <w:gallery w:val="placeholder"/>
        </w:category>
        <w:types>
          <w:type w:val="bbPlcHdr"/>
        </w:types>
        <w:behaviors>
          <w:behavior w:val="content"/>
        </w:behaviors>
        <w:guid w:val="{52259A71-1067-4744-85B8-A970499B4476}"/>
      </w:docPartPr>
      <w:docPartBody>
        <w:p w:rsidR="002A11C1" w:rsidRDefault="007E4CED">
          <w:pPr>
            <w:pStyle w:val="8E0802D44D914F1085E5103A44D470AB"/>
          </w:pPr>
          <w:r>
            <w:rPr>
              <w:rStyle w:val="PlaceholderText"/>
            </w:rPr>
            <w:t>[First name]</w:t>
          </w:r>
        </w:p>
      </w:docPartBody>
    </w:docPart>
    <w:docPart>
      <w:docPartPr>
        <w:name w:val="C179AC4F13E340BBA1D1E13539911383"/>
        <w:category>
          <w:name w:val="General"/>
          <w:gallery w:val="placeholder"/>
        </w:category>
        <w:types>
          <w:type w:val="bbPlcHdr"/>
        </w:types>
        <w:behaviors>
          <w:behavior w:val="content"/>
        </w:behaviors>
        <w:guid w:val="{602D0B3B-FEFA-4619-8C84-8B3FC2FB1DAC}"/>
      </w:docPartPr>
      <w:docPartBody>
        <w:p w:rsidR="002A11C1" w:rsidRDefault="007E4CED">
          <w:pPr>
            <w:pStyle w:val="C179AC4F13E340BBA1D1E13539911383"/>
          </w:pPr>
          <w:r>
            <w:rPr>
              <w:rStyle w:val="PlaceholderText"/>
            </w:rPr>
            <w:t>[Middle name]</w:t>
          </w:r>
        </w:p>
      </w:docPartBody>
    </w:docPart>
    <w:docPart>
      <w:docPartPr>
        <w:name w:val="5F30C9F174F444BE8809E47B92DB02E6"/>
        <w:category>
          <w:name w:val="General"/>
          <w:gallery w:val="placeholder"/>
        </w:category>
        <w:types>
          <w:type w:val="bbPlcHdr"/>
        </w:types>
        <w:behaviors>
          <w:behavior w:val="content"/>
        </w:behaviors>
        <w:guid w:val="{27764C97-F8E2-4D17-8AD3-D4B0B1C6B7B2}"/>
      </w:docPartPr>
      <w:docPartBody>
        <w:p w:rsidR="002A11C1" w:rsidRDefault="007E4CED">
          <w:pPr>
            <w:pStyle w:val="5F30C9F174F444BE8809E47B92DB02E6"/>
          </w:pPr>
          <w:r>
            <w:rPr>
              <w:rStyle w:val="PlaceholderText"/>
            </w:rPr>
            <w:t>[Last name]</w:t>
          </w:r>
        </w:p>
      </w:docPartBody>
    </w:docPart>
    <w:docPart>
      <w:docPartPr>
        <w:name w:val="4811726032434170B93757AF81DB37FA"/>
        <w:category>
          <w:name w:val="General"/>
          <w:gallery w:val="placeholder"/>
        </w:category>
        <w:types>
          <w:type w:val="bbPlcHdr"/>
        </w:types>
        <w:behaviors>
          <w:behavior w:val="content"/>
        </w:behaviors>
        <w:guid w:val="{A4487332-1D3B-4E0E-9451-4F9DCD51AEB4}"/>
      </w:docPartPr>
      <w:docPartBody>
        <w:p w:rsidR="002A11C1" w:rsidRDefault="007E4CED">
          <w:pPr>
            <w:pStyle w:val="4811726032434170B93757AF81DB37FA"/>
          </w:pPr>
          <w:r>
            <w:rPr>
              <w:rStyle w:val="PlaceholderText"/>
            </w:rPr>
            <w:t>[Enter your biography]</w:t>
          </w:r>
        </w:p>
      </w:docPartBody>
    </w:docPart>
    <w:docPart>
      <w:docPartPr>
        <w:name w:val="9D76C25D46AA41179205E20F7404DE04"/>
        <w:category>
          <w:name w:val="General"/>
          <w:gallery w:val="placeholder"/>
        </w:category>
        <w:types>
          <w:type w:val="bbPlcHdr"/>
        </w:types>
        <w:behaviors>
          <w:behavior w:val="content"/>
        </w:behaviors>
        <w:guid w:val="{73EA2C9B-38CC-43BF-9EF5-A801963382B5}"/>
      </w:docPartPr>
      <w:docPartBody>
        <w:p w:rsidR="002A11C1" w:rsidRDefault="007E4CED">
          <w:pPr>
            <w:pStyle w:val="9D76C25D46AA41179205E20F7404DE04"/>
          </w:pPr>
          <w:r>
            <w:rPr>
              <w:rStyle w:val="PlaceholderText"/>
            </w:rPr>
            <w:t>[Enter the institution with which you are affiliated]</w:t>
          </w:r>
        </w:p>
      </w:docPartBody>
    </w:docPart>
    <w:docPart>
      <w:docPartPr>
        <w:name w:val="FCD2E3714B014339BBAE236F84961D30"/>
        <w:category>
          <w:name w:val="General"/>
          <w:gallery w:val="placeholder"/>
        </w:category>
        <w:types>
          <w:type w:val="bbPlcHdr"/>
        </w:types>
        <w:behaviors>
          <w:behavior w:val="content"/>
        </w:behaviors>
        <w:guid w:val="{B03A9474-4404-41F2-8A58-0EFC20C91BB2}"/>
      </w:docPartPr>
      <w:docPartBody>
        <w:p w:rsidR="002A11C1" w:rsidRDefault="007E4CED">
          <w:pPr>
            <w:pStyle w:val="FCD2E3714B014339BBAE236F84961D30"/>
          </w:pPr>
          <w:r w:rsidRPr="00EF74F7">
            <w:rPr>
              <w:b/>
              <w:color w:val="808080" w:themeColor="background1" w:themeShade="80"/>
            </w:rPr>
            <w:t>[Enter the headword for your article]</w:t>
          </w:r>
        </w:p>
      </w:docPartBody>
    </w:docPart>
    <w:docPart>
      <w:docPartPr>
        <w:name w:val="A9559BFCA4534898BA86804BABD97B67"/>
        <w:category>
          <w:name w:val="General"/>
          <w:gallery w:val="placeholder"/>
        </w:category>
        <w:types>
          <w:type w:val="bbPlcHdr"/>
        </w:types>
        <w:behaviors>
          <w:behavior w:val="content"/>
        </w:behaviors>
        <w:guid w:val="{FAC28DBF-1C4F-4A67-BC95-132ECCC9E327}"/>
      </w:docPartPr>
      <w:docPartBody>
        <w:p w:rsidR="002A11C1" w:rsidRDefault="007E4CED">
          <w:pPr>
            <w:pStyle w:val="A9559BFCA4534898BA86804BABD97B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06E16891B24436B71824AE5EB9059F"/>
        <w:category>
          <w:name w:val="General"/>
          <w:gallery w:val="placeholder"/>
        </w:category>
        <w:types>
          <w:type w:val="bbPlcHdr"/>
        </w:types>
        <w:behaviors>
          <w:behavior w:val="content"/>
        </w:behaviors>
        <w:guid w:val="{BE6F9E28-C10E-4586-8692-8035DCEFF243}"/>
      </w:docPartPr>
      <w:docPartBody>
        <w:p w:rsidR="002A11C1" w:rsidRDefault="007E4CED">
          <w:pPr>
            <w:pStyle w:val="1906E16891B24436B71824AE5EB905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B0B731CD654C1F97C6A9B331017EF3"/>
        <w:category>
          <w:name w:val="General"/>
          <w:gallery w:val="placeholder"/>
        </w:category>
        <w:types>
          <w:type w:val="bbPlcHdr"/>
        </w:types>
        <w:behaviors>
          <w:behavior w:val="content"/>
        </w:behaviors>
        <w:guid w:val="{0625E5E9-399C-4529-86A5-612B55407799}"/>
      </w:docPartPr>
      <w:docPartBody>
        <w:p w:rsidR="002A11C1" w:rsidRDefault="007E4CED">
          <w:pPr>
            <w:pStyle w:val="D2B0B731CD654C1F97C6A9B331017E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B33E7AF3F254AEC9ABF3CBF51342FCF"/>
        <w:category>
          <w:name w:val="General"/>
          <w:gallery w:val="placeholder"/>
        </w:category>
        <w:types>
          <w:type w:val="bbPlcHdr"/>
        </w:types>
        <w:behaviors>
          <w:behavior w:val="content"/>
        </w:behaviors>
        <w:guid w:val="{0E963FC1-5D44-49EC-B6FE-7176820CCEE8}"/>
      </w:docPartPr>
      <w:docPartBody>
        <w:p w:rsidR="002A11C1" w:rsidRDefault="007E4CED">
          <w:pPr>
            <w:pStyle w:val="0B33E7AF3F254AEC9ABF3CBF51342FC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ED"/>
    <w:rsid w:val="002A11C1"/>
    <w:rsid w:val="005D397A"/>
    <w:rsid w:val="007E4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1491B9FB354E728822889ECB0B32AE">
    <w:name w:val="261491B9FB354E728822889ECB0B32AE"/>
  </w:style>
  <w:style w:type="paragraph" w:customStyle="1" w:styleId="8E0802D44D914F1085E5103A44D470AB">
    <w:name w:val="8E0802D44D914F1085E5103A44D470AB"/>
  </w:style>
  <w:style w:type="paragraph" w:customStyle="1" w:styleId="C179AC4F13E340BBA1D1E13539911383">
    <w:name w:val="C179AC4F13E340BBA1D1E13539911383"/>
  </w:style>
  <w:style w:type="paragraph" w:customStyle="1" w:styleId="5F30C9F174F444BE8809E47B92DB02E6">
    <w:name w:val="5F30C9F174F444BE8809E47B92DB02E6"/>
  </w:style>
  <w:style w:type="paragraph" w:customStyle="1" w:styleId="4811726032434170B93757AF81DB37FA">
    <w:name w:val="4811726032434170B93757AF81DB37FA"/>
  </w:style>
  <w:style w:type="paragraph" w:customStyle="1" w:styleId="9D76C25D46AA41179205E20F7404DE04">
    <w:name w:val="9D76C25D46AA41179205E20F7404DE04"/>
  </w:style>
  <w:style w:type="paragraph" w:customStyle="1" w:styleId="FCD2E3714B014339BBAE236F84961D30">
    <w:name w:val="FCD2E3714B014339BBAE236F84961D30"/>
  </w:style>
  <w:style w:type="paragraph" w:customStyle="1" w:styleId="A9559BFCA4534898BA86804BABD97B67">
    <w:name w:val="A9559BFCA4534898BA86804BABD97B67"/>
  </w:style>
  <w:style w:type="paragraph" w:customStyle="1" w:styleId="1906E16891B24436B71824AE5EB9059F">
    <w:name w:val="1906E16891B24436B71824AE5EB9059F"/>
  </w:style>
  <w:style w:type="paragraph" w:customStyle="1" w:styleId="D2B0B731CD654C1F97C6A9B331017EF3">
    <w:name w:val="D2B0B731CD654C1F97C6A9B331017EF3"/>
  </w:style>
  <w:style w:type="paragraph" w:customStyle="1" w:styleId="0B33E7AF3F254AEC9ABF3CBF51342FCF">
    <w:name w:val="0B33E7AF3F254AEC9ABF3CBF51342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Día82</b:Tag>
    <b:SourceType>Book</b:SourceType>
    <b:Guid>{6D2DB815-89C4-436A-AD5F-BD42662FA967}</b:Guid>
    <b:Author>
      <b:Author>
        <b:NameList>
          <b:Person>
            <b:Last>Díaz</b:Last>
            <b:First>Quiñones,</b:First>
            <b:Middle>Arcadio</b:Middle>
          </b:Person>
        </b:NameList>
      </b:Author>
    </b:Author>
    <b:Title>El almuerzo en la hierba</b:Title>
    <b:Year>1982</b:Year>
    <b:City>Río Piedras</b:City>
    <b:Publisher>Puerto Rico Ed. Huracán</b:Publisher>
    <b:RefOrder>1</b:RefOrder>
  </b:Source>
  <b:Source>
    <b:Tag>Hol97</b:Tag>
    <b:SourceType>BookSection</b:SourceType>
    <b:Guid>{0D2D3B22-C4D0-4D72-905E-DEA9A4AD3F3E}</b:Guid>
    <b:Author>
      <b:Author>
        <b:NameList>
          <b:Person>
            <b:Last>Holzapfel</b:Last>
            <b:First>Tamara</b:First>
          </b:Person>
        </b:NameList>
      </b:Author>
      <b:Editor>
        <b:NameList>
          <b:Person>
            <b:Last>Lyday</b:Last>
            <b:First>Leon</b:First>
            <b:Middle>F.</b:Middle>
          </b:Person>
          <b:Person>
            <b:Last>Woodyard</b:Last>
            <b:First>George</b:First>
            <b:Middle>William</b:Middle>
          </b:Person>
        </b:NameList>
      </b:Editor>
    </b:Author>
    <b:Title>The Theater of René Marqués: In Search of Identity and Form</b:Title>
    <b:Year>197</b:Year>
    <b:City>Austin</b:City>
    <b:Publisher>University of Texas Press</b:Publisher>
    <b:BookTitle>Dramatists in Reolve: The New Latin American Theater</b:BookTitle>
    <b:RefOrder>3</b:RefOrder>
  </b:Source>
  <b:Source>
    <b:Tag>Mar79</b:Tag>
    <b:SourceType>Book</b:SourceType>
    <b:Guid>{2F32F965-4A07-45EB-9FFC-6F0E1F1B7488}</b:Guid>
    <b:Author>
      <b:Author>
        <b:NameList>
          <b:Person>
            <b:Last>Martin</b:Last>
            <b:First>Eleanor</b:First>
            <b:Middle>J.</b:Middle>
          </b:Person>
        </b:NameList>
      </b:Author>
    </b:Author>
    <b:Title>René Marqués</b:Title>
    <b:Year>1979</b:Year>
    <b:City>Boston</b:City>
    <b:Publisher>Twayne Publishers</b:Publisher>
    <b:RefOrder>4</b:RefOrder>
  </b:Source>
  <b:Source>
    <b:Tag>Ste041</b:Tag>
    <b:SourceType>Book</b:SourceType>
    <b:Guid>{20878D2E-B1CF-45B7-8B1D-E959F884DB0B}</b:Guid>
    <b:Author>
      <b:Author>
        <b:NameList>
          <b:Person>
            <b:Last>Stevens</b:Last>
            <b:First>Camilla</b:First>
          </b:Person>
        </b:NameList>
      </b:Author>
    </b:Author>
    <b:Title>Family and Identity in Contemporary Cuban and Puerto Rican Drama</b:Title>
    <b:Year>2004</b:Year>
    <b:City>Gainesville</b:City>
    <b:Publisher>University Press of Florida</b:Publisher>
    <b:RefOrder>5</b:RefOrder>
  </b:Source>
  <b:Source>
    <b:Tag>Hil88</b:Tag>
    <b:SourceType>Book</b:SourceType>
    <b:Guid>{55A47A19-7F79-4B3A-9F55-32010C489021}</b:Guid>
    <b:Author>
      <b:Author>
        <b:NameList>
          <b:Person>
            <b:Last>Hildebrand Reynolds</b:Last>
            <b:First>Bonnie</b:First>
          </b:Person>
        </b:NameList>
      </b:Author>
    </b:Author>
    <b:Title>Space, Time, and Crisis: The Theater of René Marqués</b:Title>
    <b:Year>1988</b:Year>
    <b:City>York, South Carolina</b:City>
    <b:Publisher>Spanish Literature Publishing Company</b:Publisher>
    <b:RefOrder>2</b:RefOrder>
  </b:Source>
</b:Sources>
</file>

<file path=customXml/itemProps1.xml><?xml version="1.0" encoding="utf-8"?>
<ds:datastoreItem xmlns:ds="http://schemas.openxmlformats.org/officeDocument/2006/customXml" ds:itemID="{1A7F8854-38F3-433A-AD38-1863512F1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27</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6</cp:revision>
  <dcterms:created xsi:type="dcterms:W3CDTF">2015-10-19T19:17:00Z</dcterms:created>
  <dcterms:modified xsi:type="dcterms:W3CDTF">2015-10-19T20:31:00Z</dcterms:modified>
</cp:coreProperties>
</file>