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F41ACC" w:rsidTr="00922950">
        <w:tc>
          <w:tcPr>
            <w:tcW w:w="491" w:type="dxa"/>
            <w:vMerge w:val="restart"/>
            <w:shd w:val="clear" w:color="auto" w:fill="A6A6A6" w:themeFill="background1" w:themeFillShade="A6"/>
            <w:textDirection w:val="btLr"/>
          </w:tcPr>
          <w:p w:rsidR="00B574C9" w:rsidRPr="00F41ACC" w:rsidRDefault="00B574C9" w:rsidP="00CC586D">
            <w:pPr>
              <w:jc w:val="center"/>
              <w:rPr>
                <w:color w:val="FFFFFF" w:themeColor="background1"/>
              </w:rPr>
            </w:pPr>
            <w:r w:rsidRPr="00F41ACC">
              <w:rPr>
                <w:color w:val="FFFFFF" w:themeColor="background1"/>
              </w:rPr>
              <w:t>About you</w:t>
            </w:r>
          </w:p>
        </w:tc>
        <w:sdt>
          <w:sdtPr>
            <w:rPr>
              <w:color w:val="FFFFFF" w:themeColor="background1"/>
            </w:rPr>
            <w:alias w:val="Salutation"/>
            <w:tag w:val="salutation"/>
            <w:id w:val="-1659997262"/>
            <w:placeholder>
              <w:docPart w:val="507C4ED9BD24C140AABF5AA9C4689978"/>
            </w:placeholder>
            <w:showingPlcHdr/>
            <w:dropDownList>
              <w:listItem w:displayText="Dr." w:value="Dr."/>
              <w:listItem w:displayText="Prof." w:value="Prof."/>
            </w:dropDownList>
          </w:sdtPr>
          <w:sdtEndPr/>
          <w:sdtContent>
            <w:tc>
              <w:tcPr>
                <w:tcW w:w="1259" w:type="dxa"/>
              </w:tcPr>
              <w:p w:rsidR="00B574C9" w:rsidRPr="00F41ACC" w:rsidRDefault="00B574C9" w:rsidP="00CC586D">
                <w:pPr>
                  <w:jc w:val="center"/>
                  <w:rPr>
                    <w:color w:val="FFFFFF" w:themeColor="background1"/>
                  </w:rPr>
                </w:pPr>
                <w:r w:rsidRPr="00F41ACC">
                  <w:rPr>
                    <w:rStyle w:val="PlaceholderText"/>
                    <w:color w:val="FFFFFF" w:themeColor="background1"/>
                  </w:rPr>
                  <w:t>[Salutation]</w:t>
                </w:r>
              </w:p>
            </w:tc>
          </w:sdtContent>
        </w:sdt>
        <w:sdt>
          <w:sdtPr>
            <w:alias w:val="First name"/>
            <w:tag w:val="authorFirstName"/>
            <w:id w:val="581645879"/>
            <w:placeholder>
              <w:docPart w:val="E77A523B82489E46BB172F56581A17D2"/>
            </w:placeholder>
            <w:text/>
          </w:sdtPr>
          <w:sdtEndPr/>
          <w:sdtContent>
            <w:tc>
              <w:tcPr>
                <w:tcW w:w="2073" w:type="dxa"/>
              </w:tcPr>
              <w:p w:rsidR="00B574C9" w:rsidRPr="00F41ACC" w:rsidRDefault="00F41ACC" w:rsidP="00F41ACC">
                <w:proofErr w:type="spellStart"/>
                <w:r>
                  <w:t>Katja</w:t>
                </w:r>
                <w:proofErr w:type="spellEnd"/>
              </w:p>
            </w:tc>
          </w:sdtContent>
        </w:sdt>
        <w:sdt>
          <w:sdtPr>
            <w:alias w:val="Middle name"/>
            <w:tag w:val="authorMiddleName"/>
            <w:id w:val="-2076034781"/>
            <w:placeholder>
              <w:docPart w:val="4E4BF77015D22446B557D97327FDF4D7"/>
            </w:placeholder>
            <w:showingPlcHdr/>
            <w:text/>
          </w:sdtPr>
          <w:sdtEndPr/>
          <w:sdtContent>
            <w:tc>
              <w:tcPr>
                <w:tcW w:w="2551" w:type="dxa"/>
              </w:tcPr>
              <w:p w:rsidR="00B574C9" w:rsidRPr="00F41ACC" w:rsidRDefault="00B574C9" w:rsidP="00922950">
                <w:r w:rsidRPr="00F41ACC">
                  <w:rPr>
                    <w:rStyle w:val="PlaceholderText"/>
                  </w:rPr>
                  <w:t>[Middle name]</w:t>
                </w:r>
              </w:p>
            </w:tc>
          </w:sdtContent>
        </w:sdt>
        <w:sdt>
          <w:sdtPr>
            <w:alias w:val="Last name"/>
            <w:tag w:val="authorLastName"/>
            <w:id w:val="-1088529830"/>
            <w:placeholder>
              <w:docPart w:val="84BC0B38AB72014E92C1FFEE2CDD3821"/>
            </w:placeholder>
            <w:text/>
          </w:sdtPr>
          <w:sdtEndPr/>
          <w:sdtContent>
            <w:tc>
              <w:tcPr>
                <w:tcW w:w="2642" w:type="dxa"/>
              </w:tcPr>
              <w:p w:rsidR="00B574C9" w:rsidRPr="00F41ACC" w:rsidRDefault="00F41ACC" w:rsidP="00F41ACC">
                <w:proofErr w:type="spellStart"/>
                <w:r>
                  <w:t>Garloff</w:t>
                </w:r>
                <w:proofErr w:type="spellEnd"/>
              </w:p>
            </w:tc>
          </w:sdtContent>
        </w:sdt>
      </w:tr>
      <w:tr w:rsidR="00B574C9" w:rsidRPr="00F41ACC" w:rsidTr="001A6A06">
        <w:trPr>
          <w:trHeight w:val="986"/>
        </w:trPr>
        <w:tc>
          <w:tcPr>
            <w:tcW w:w="491" w:type="dxa"/>
            <w:vMerge/>
            <w:shd w:val="clear" w:color="auto" w:fill="A6A6A6" w:themeFill="background1" w:themeFillShade="A6"/>
          </w:tcPr>
          <w:p w:rsidR="00B574C9" w:rsidRPr="00F41ACC" w:rsidRDefault="00B574C9" w:rsidP="00CF1542">
            <w:pPr>
              <w:jc w:val="center"/>
              <w:rPr>
                <w:color w:val="FFFFFF" w:themeColor="background1"/>
              </w:rPr>
            </w:pPr>
          </w:p>
        </w:tc>
        <w:sdt>
          <w:sdtPr>
            <w:alias w:val="Biography"/>
            <w:tag w:val="authorBiography"/>
            <w:id w:val="938807824"/>
            <w:placeholder>
              <w:docPart w:val="46C2B0AF9CAABB4F9095E213350742F2"/>
            </w:placeholder>
            <w:showingPlcHdr/>
          </w:sdtPr>
          <w:sdtEndPr/>
          <w:sdtContent>
            <w:tc>
              <w:tcPr>
                <w:tcW w:w="8525" w:type="dxa"/>
                <w:gridSpan w:val="4"/>
              </w:tcPr>
              <w:p w:rsidR="00B574C9" w:rsidRPr="00F41ACC" w:rsidRDefault="00B574C9" w:rsidP="00922950">
                <w:r w:rsidRPr="00F41ACC">
                  <w:rPr>
                    <w:rStyle w:val="PlaceholderText"/>
                  </w:rPr>
                  <w:t>[Enter your biography]</w:t>
                </w:r>
              </w:p>
            </w:tc>
          </w:sdtContent>
        </w:sdt>
      </w:tr>
      <w:tr w:rsidR="00B574C9" w:rsidRPr="00F41ACC" w:rsidTr="001A6A06">
        <w:trPr>
          <w:trHeight w:val="986"/>
        </w:trPr>
        <w:tc>
          <w:tcPr>
            <w:tcW w:w="491" w:type="dxa"/>
            <w:vMerge/>
            <w:shd w:val="clear" w:color="auto" w:fill="A6A6A6" w:themeFill="background1" w:themeFillShade="A6"/>
          </w:tcPr>
          <w:p w:rsidR="00B574C9" w:rsidRPr="00F41ACC" w:rsidRDefault="00B574C9" w:rsidP="00CF1542">
            <w:pPr>
              <w:jc w:val="center"/>
              <w:rPr>
                <w:color w:val="FFFFFF" w:themeColor="background1"/>
              </w:rPr>
            </w:pPr>
          </w:p>
        </w:tc>
        <w:sdt>
          <w:sdtPr>
            <w:alias w:val="Affiliation"/>
            <w:tag w:val="affiliation"/>
            <w:id w:val="2012937915"/>
            <w:placeholder>
              <w:docPart w:val="E91EAD32438FDB4C94B3CCA2B89BC07A"/>
            </w:placeholder>
            <w:text/>
          </w:sdtPr>
          <w:sdtEndPr/>
          <w:sdtContent>
            <w:tc>
              <w:tcPr>
                <w:tcW w:w="8525" w:type="dxa"/>
                <w:gridSpan w:val="4"/>
              </w:tcPr>
              <w:p w:rsidR="00B574C9" w:rsidRPr="00F41ACC" w:rsidRDefault="00F41ACC" w:rsidP="00F41ACC">
                <w:r>
                  <w:t>Reed College</w:t>
                </w:r>
              </w:p>
            </w:tc>
          </w:sdtContent>
        </w:sdt>
      </w:tr>
    </w:tbl>
    <w:p w:rsidR="003D3579" w:rsidRPr="00F41AC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41ACC" w:rsidTr="00244BB0">
        <w:tc>
          <w:tcPr>
            <w:tcW w:w="9016" w:type="dxa"/>
            <w:shd w:val="clear" w:color="auto" w:fill="A6A6A6" w:themeFill="background1" w:themeFillShade="A6"/>
            <w:tcMar>
              <w:top w:w="113" w:type="dxa"/>
              <w:bottom w:w="113" w:type="dxa"/>
            </w:tcMar>
          </w:tcPr>
          <w:p w:rsidR="00244BB0" w:rsidRPr="00F41ACC" w:rsidRDefault="00244BB0" w:rsidP="00244BB0">
            <w:pPr>
              <w:jc w:val="center"/>
              <w:rPr>
                <w:color w:val="FFFFFF" w:themeColor="background1"/>
              </w:rPr>
            </w:pPr>
            <w:r w:rsidRPr="00F41ACC">
              <w:rPr>
                <w:color w:val="FFFFFF" w:themeColor="background1"/>
              </w:rPr>
              <w:t>Your article</w:t>
            </w:r>
          </w:p>
        </w:tc>
      </w:tr>
      <w:tr w:rsidR="003F0D73" w:rsidRPr="00F41ACC" w:rsidTr="003F0D73">
        <w:sdt>
          <w:sdtPr>
            <w:alias w:val="Article headword"/>
            <w:tag w:val="articleHeadword"/>
            <w:id w:val="-361440020"/>
            <w:placeholder>
              <w:docPart w:val="97B63B1C894FE14BB844A00D7561D6DE"/>
            </w:placeholder>
            <w:text/>
          </w:sdtPr>
          <w:sdtContent>
            <w:tc>
              <w:tcPr>
                <w:tcW w:w="9016" w:type="dxa"/>
                <w:tcMar>
                  <w:top w:w="113" w:type="dxa"/>
                  <w:bottom w:w="113" w:type="dxa"/>
                </w:tcMar>
              </w:tcPr>
              <w:p w:rsidR="003F0D73" w:rsidRPr="00F41ACC" w:rsidRDefault="00F41ACC" w:rsidP="003F0D73">
                <w:r w:rsidRPr="00F41ACC">
                  <w:rPr>
                    <w:rFonts w:eastAsia="Times New Roman" w:cs="Times New Roman"/>
                    <w:lang w:val="en-US"/>
                  </w:rPr>
                  <w:t>Schnitzler, Arthur (1862-1931)</w:t>
                </w:r>
              </w:p>
            </w:tc>
          </w:sdtContent>
        </w:sdt>
      </w:tr>
      <w:tr w:rsidR="00464699" w:rsidRPr="00F41ACC" w:rsidTr="007821B0">
        <w:sdt>
          <w:sdtPr>
            <w:alias w:val="Variant headwords"/>
            <w:tag w:val="variantHeadwords"/>
            <w:id w:val="173464402"/>
            <w:placeholder>
              <w:docPart w:val="9F8EF5710F277E44B59852EAC97ADA75"/>
            </w:placeholder>
            <w:showingPlcHdr/>
          </w:sdtPr>
          <w:sdtEndPr/>
          <w:sdtContent>
            <w:tc>
              <w:tcPr>
                <w:tcW w:w="9016" w:type="dxa"/>
                <w:tcMar>
                  <w:top w:w="113" w:type="dxa"/>
                  <w:bottom w:w="113" w:type="dxa"/>
                </w:tcMar>
              </w:tcPr>
              <w:p w:rsidR="00464699" w:rsidRPr="00F41ACC" w:rsidRDefault="00464699" w:rsidP="00464699">
                <w:r w:rsidRPr="00F41ACC">
                  <w:rPr>
                    <w:rStyle w:val="PlaceholderText"/>
                  </w:rPr>
                  <w:t xml:space="preserve">[Enter any </w:t>
                </w:r>
                <w:r w:rsidRPr="00F41ACC">
                  <w:rPr>
                    <w:rStyle w:val="PlaceholderText"/>
                    <w:i/>
                  </w:rPr>
                  <w:t>variant forms</w:t>
                </w:r>
                <w:r w:rsidRPr="00F41ACC">
                  <w:rPr>
                    <w:rStyle w:val="PlaceholderText"/>
                  </w:rPr>
                  <w:t xml:space="preserve"> of your headword – OPTIONAL]</w:t>
                </w:r>
              </w:p>
            </w:tc>
          </w:sdtContent>
        </w:sdt>
      </w:tr>
      <w:tr w:rsidR="00E85A05" w:rsidRPr="00F41ACC" w:rsidTr="003F0D73">
        <w:sdt>
          <w:sdtPr>
            <w:alias w:val="Abstract"/>
            <w:tag w:val="abstract"/>
            <w:id w:val="-635871867"/>
            <w:placeholder>
              <w:docPart w:val="53D596D4B1449B44BD126F40B0C03BEA"/>
            </w:placeholder>
          </w:sdtPr>
          <w:sdtEndPr/>
          <w:sdtContent>
            <w:tc>
              <w:tcPr>
                <w:tcW w:w="9016" w:type="dxa"/>
                <w:tcMar>
                  <w:top w:w="113" w:type="dxa"/>
                  <w:bottom w:w="113" w:type="dxa"/>
                </w:tcMar>
              </w:tcPr>
              <w:p w:rsidR="00F41ACC" w:rsidRPr="00F41ACC" w:rsidRDefault="00F41ACC" w:rsidP="00F41ACC">
                <w:r w:rsidRPr="00F41ACC">
                  <w:t xml:space="preserve">Arthur Schnitzler was a leading exponent of Viennese modernism. The son of a Jewish laryngologist, Schnitzler studied and practiced medicine before devoting himself exclusively to writing.  His literary works explore the themes of love and death, reality and illusion, and changing codes of </w:t>
                </w:r>
                <w:proofErr w:type="spellStart"/>
                <w:r w:rsidRPr="00F41ACC">
                  <w:t>honor</w:t>
                </w:r>
                <w:proofErr w:type="spellEnd"/>
                <w:r w:rsidRPr="00F41ACC">
                  <w:t xml:space="preserve"> and morality.  In his dramatic plays, Schnitzler emphasizes dialogue over action and often shows how people speak past each other.  In his prose, he experiments with subjective modes of narration that give readers access to the thoughts and feelings of the characters.  </w:t>
                </w:r>
              </w:p>
              <w:p w:rsidR="00F41ACC" w:rsidRPr="00F41ACC" w:rsidRDefault="00F41ACC" w:rsidP="00F41ACC"/>
              <w:p w:rsidR="00E85A05" w:rsidRPr="00F41ACC" w:rsidRDefault="00F41ACC" w:rsidP="00F41ACC">
                <w:r w:rsidRPr="00F41ACC">
                  <w:t xml:space="preserve">In 1895, Schnitzler achieved a breakthrough with </w:t>
                </w:r>
                <w:proofErr w:type="spellStart"/>
                <w:r w:rsidRPr="00F41ACC">
                  <w:rPr>
                    <w:i/>
                  </w:rPr>
                  <w:t>Liebelei</w:t>
                </w:r>
                <w:proofErr w:type="spellEnd"/>
                <w:r w:rsidRPr="00F41ACC">
                  <w:t xml:space="preserve"> (</w:t>
                </w:r>
                <w:r w:rsidRPr="00F41ACC">
                  <w:rPr>
                    <w:i/>
                  </w:rPr>
                  <w:t>The Reckoning</w:t>
                </w:r>
                <w:r w:rsidRPr="00F41ACC">
                  <w:t xml:space="preserve">), a play about love, betrayal, social class, and gender roles.  </w:t>
                </w:r>
                <w:proofErr w:type="spellStart"/>
                <w:r w:rsidRPr="00F41ACC">
                  <w:rPr>
                    <w:i/>
                  </w:rPr>
                  <w:t>Liebelei</w:t>
                </w:r>
                <w:proofErr w:type="spellEnd"/>
                <w:r w:rsidRPr="00F41ACC">
                  <w:t xml:space="preserve"> features a prototypical ‘sweet girl,’ a young woman from the lower middle classes involved in a relationship with an aristocratic man.  The 1896/97 </w:t>
                </w:r>
                <w:proofErr w:type="spellStart"/>
                <w:r w:rsidRPr="00F41ACC">
                  <w:rPr>
                    <w:i/>
                  </w:rPr>
                  <w:t>Reigen</w:t>
                </w:r>
                <w:proofErr w:type="spellEnd"/>
                <w:r w:rsidRPr="00F41ACC">
                  <w:t xml:space="preserve"> (</w:t>
                </w:r>
                <w:r w:rsidRPr="00F41ACC">
                  <w:rPr>
                    <w:i/>
                  </w:rPr>
                  <w:t>Hands Around</w:t>
                </w:r>
                <w:r w:rsidRPr="00F41ACC">
                  <w:t xml:space="preserve">) was to become Schnitzler’s most controversial work.  The play consists of ten dialogues between lovers, one of whom will find a new sexual partner in the next scene in each case.  Linking members from different social classes into a sexual chain, the play exposes the power asymmetries between them.  While Schnitzler was primarily a chronicler of his time and society, he also wrote several historical plays, including the 1899 </w:t>
                </w:r>
                <w:r w:rsidRPr="00F41ACC">
                  <w:rPr>
                    <w:i/>
                  </w:rPr>
                  <w:t xml:space="preserve">Der </w:t>
                </w:r>
                <w:proofErr w:type="spellStart"/>
                <w:r w:rsidRPr="00F41ACC">
                  <w:rPr>
                    <w:i/>
                  </w:rPr>
                  <w:t>grüne</w:t>
                </w:r>
                <w:proofErr w:type="spellEnd"/>
                <w:r w:rsidRPr="00F41ACC">
                  <w:rPr>
                    <w:i/>
                  </w:rPr>
                  <w:t xml:space="preserve"> </w:t>
                </w:r>
                <w:proofErr w:type="spellStart"/>
                <w:r w:rsidRPr="00F41ACC">
                  <w:rPr>
                    <w:i/>
                  </w:rPr>
                  <w:t>Kakadu</w:t>
                </w:r>
                <w:proofErr w:type="spellEnd"/>
                <w:r w:rsidRPr="00F41ACC">
                  <w:t xml:space="preserve"> (</w:t>
                </w:r>
                <w:r w:rsidRPr="00F41ACC">
                  <w:rPr>
                    <w:i/>
                  </w:rPr>
                  <w:t>The Green Cockatoo</w:t>
                </w:r>
                <w:r w:rsidRPr="00F41ACC">
                  <w:t>), which is set at the beginning of the French Revolution.</w:t>
                </w:r>
              </w:p>
            </w:tc>
          </w:sdtContent>
        </w:sdt>
      </w:tr>
      <w:tr w:rsidR="003F0D73" w:rsidRPr="00F41ACC" w:rsidTr="003F0D73">
        <w:sdt>
          <w:sdtPr>
            <w:alias w:val="Article text"/>
            <w:tag w:val="articleText"/>
            <w:id w:val="634067588"/>
            <w:placeholder>
              <w:docPart w:val="CECC63AB173E4647892A6D4CC4E8FBBC"/>
            </w:placeholder>
          </w:sdtPr>
          <w:sdtEndPr/>
          <w:sdtContent>
            <w:tc>
              <w:tcPr>
                <w:tcW w:w="9016" w:type="dxa"/>
                <w:tcMar>
                  <w:top w:w="113" w:type="dxa"/>
                  <w:bottom w:w="113" w:type="dxa"/>
                </w:tcMar>
              </w:tcPr>
              <w:p w:rsidR="00F41ACC" w:rsidRPr="00F41ACC" w:rsidRDefault="00F41ACC" w:rsidP="00F41ACC">
                <w:r w:rsidRPr="00F41ACC">
                  <w:t xml:space="preserve">Arthur Schnitzler was a leading exponent of Viennese modernism. The son of a Jewish laryngologist, Schnitzler studied and practiced medicine before devoting himself exclusively to writing.  His literary works explore the themes of love and death, reality and illusion, and changing codes of </w:t>
                </w:r>
                <w:proofErr w:type="spellStart"/>
                <w:r w:rsidRPr="00F41ACC">
                  <w:t>honor</w:t>
                </w:r>
                <w:proofErr w:type="spellEnd"/>
                <w:r w:rsidRPr="00F41ACC">
                  <w:t xml:space="preserve"> and morality.  In his dramatic plays, Schnitzler emphasizes dialogue over action and often shows how people speak past each other.  In his prose, he experiments with subjective modes of narration that give readers access to the thoughts and feelings of the characters.  </w:t>
                </w:r>
              </w:p>
              <w:p w:rsidR="00F41ACC" w:rsidRDefault="00F41ACC" w:rsidP="00F41ACC"/>
              <w:p w:rsidR="00F41ACC" w:rsidRDefault="00F41ACC" w:rsidP="00F41ACC">
                <w:r>
                  <w:t>File: Schnitlzer1912.jpg</w:t>
                </w:r>
              </w:p>
              <w:p w:rsidR="00F41ACC" w:rsidRPr="00F41ACC" w:rsidRDefault="00F41ACC" w:rsidP="00F41ACC">
                <w:pPr>
                  <w:pStyle w:val="Caption"/>
                  <w:rPr>
                    <w:b w:val="0"/>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Arthur Schnitzler, 1912</w:t>
                </w:r>
              </w:p>
              <w:p w:rsidR="00F41ACC" w:rsidRDefault="00F41ACC" w:rsidP="00F41ACC">
                <w:r>
                  <w:t xml:space="preserve">Source: </w:t>
                </w:r>
                <w:r w:rsidRPr="00F41ACC">
                  <w:t>http://commons.wikimedia.org/wiki/File</w:t>
                </w:r>
                <w:proofErr w:type="gramStart"/>
                <w:r w:rsidRPr="00F41ACC">
                  <w:t>:Arthur</w:t>
                </w:r>
                <w:proofErr w:type="gramEnd"/>
                <w:r w:rsidRPr="00F41ACC">
                  <w:t>_Schnitzler_1912.jpg</w:t>
                </w:r>
              </w:p>
              <w:p w:rsidR="00F41ACC" w:rsidRPr="00F41ACC" w:rsidRDefault="00F41ACC" w:rsidP="00F41ACC"/>
              <w:p w:rsidR="00F41ACC" w:rsidRPr="00F41ACC" w:rsidRDefault="00F41ACC" w:rsidP="00F41ACC">
                <w:r w:rsidRPr="00F41ACC">
                  <w:t xml:space="preserve">In 1895, Schnitzler achieved a breakthrough with </w:t>
                </w:r>
                <w:proofErr w:type="spellStart"/>
                <w:r w:rsidRPr="00F41ACC">
                  <w:rPr>
                    <w:i/>
                  </w:rPr>
                  <w:t>Liebelei</w:t>
                </w:r>
                <w:proofErr w:type="spellEnd"/>
                <w:r w:rsidRPr="00F41ACC">
                  <w:t xml:space="preserve"> (</w:t>
                </w:r>
                <w:r w:rsidRPr="00F41ACC">
                  <w:rPr>
                    <w:i/>
                  </w:rPr>
                  <w:t>The Reckoning</w:t>
                </w:r>
                <w:r w:rsidRPr="00F41ACC">
                  <w:t xml:space="preserve">), a play about love, betrayal, social class, and gender roles.  </w:t>
                </w:r>
                <w:proofErr w:type="spellStart"/>
                <w:r w:rsidRPr="00F41ACC">
                  <w:rPr>
                    <w:i/>
                  </w:rPr>
                  <w:t>Liebelei</w:t>
                </w:r>
                <w:proofErr w:type="spellEnd"/>
                <w:r w:rsidRPr="00F41ACC">
                  <w:t xml:space="preserve"> features a prototypical ‘sweet girl,’ a young woman from the lower middle classes involved in a relationship with an aristocratic man.  The 1896/97 </w:t>
                </w:r>
                <w:proofErr w:type="spellStart"/>
                <w:r w:rsidRPr="00F41ACC">
                  <w:rPr>
                    <w:i/>
                  </w:rPr>
                  <w:t>Reigen</w:t>
                </w:r>
                <w:proofErr w:type="spellEnd"/>
                <w:r w:rsidRPr="00F41ACC">
                  <w:t xml:space="preserve"> (</w:t>
                </w:r>
                <w:r w:rsidRPr="00F41ACC">
                  <w:rPr>
                    <w:i/>
                  </w:rPr>
                  <w:t>Hands Around</w:t>
                </w:r>
                <w:r w:rsidRPr="00F41ACC">
                  <w:t xml:space="preserve">) was to become Schnitzler’s most controversial work.  The play consists of ten dialogues between lovers, one of whom will find a new sexual partner in the next scene in each case.  Linking members from different social classes into a sexual chain, the play </w:t>
                </w:r>
                <w:r w:rsidRPr="00F41ACC">
                  <w:lastRenderedPageBreak/>
                  <w:t xml:space="preserve">exposes the power asymmetries between them.  While Schnitzler was primarily a chronicler of his time and society, he also wrote several historical plays, including the 1899 </w:t>
                </w:r>
                <w:r w:rsidRPr="00F41ACC">
                  <w:rPr>
                    <w:i/>
                  </w:rPr>
                  <w:t xml:space="preserve">Der </w:t>
                </w:r>
                <w:proofErr w:type="spellStart"/>
                <w:r w:rsidRPr="00F41ACC">
                  <w:rPr>
                    <w:i/>
                  </w:rPr>
                  <w:t>grüne</w:t>
                </w:r>
                <w:proofErr w:type="spellEnd"/>
                <w:r w:rsidRPr="00F41ACC">
                  <w:rPr>
                    <w:i/>
                  </w:rPr>
                  <w:t xml:space="preserve"> </w:t>
                </w:r>
                <w:proofErr w:type="spellStart"/>
                <w:r w:rsidRPr="00F41ACC">
                  <w:rPr>
                    <w:i/>
                  </w:rPr>
                  <w:t>Kakadu</w:t>
                </w:r>
                <w:proofErr w:type="spellEnd"/>
                <w:r w:rsidRPr="00F41ACC">
                  <w:t xml:space="preserve"> (</w:t>
                </w:r>
                <w:r w:rsidRPr="00F41ACC">
                  <w:rPr>
                    <w:i/>
                  </w:rPr>
                  <w:t>The Green Cockatoo</w:t>
                </w:r>
                <w:r w:rsidRPr="00F41ACC">
                  <w:t xml:space="preserve">), which is set at the beginning of the French Revolution. </w:t>
                </w:r>
              </w:p>
              <w:p w:rsidR="00F41ACC" w:rsidRPr="00F41ACC" w:rsidRDefault="00F41ACC" w:rsidP="00F41ACC"/>
              <w:p w:rsidR="00F41ACC" w:rsidRPr="00F41ACC" w:rsidRDefault="00F41ACC" w:rsidP="00F41ACC">
                <w:r w:rsidRPr="00F41ACC">
                  <w:t>Later in his life, Schnitzler focused more on prose rather than drama.  His 1900 ‘</w:t>
                </w:r>
                <w:proofErr w:type="spellStart"/>
                <w:r w:rsidRPr="00F41ACC">
                  <w:t>Leutnant</w:t>
                </w:r>
                <w:proofErr w:type="spellEnd"/>
                <w:r w:rsidRPr="00F41ACC">
                  <w:t xml:space="preserve"> </w:t>
                </w:r>
                <w:proofErr w:type="spellStart"/>
                <w:r w:rsidRPr="00F41ACC">
                  <w:t>Gustl</w:t>
                </w:r>
                <w:proofErr w:type="spellEnd"/>
                <w:r w:rsidRPr="00F41ACC">
                  <w:t xml:space="preserve">’ (‘None But the Brave’) introduced the interior monologue into German literature.  The novella’s stream of consciousness shows how the protagonist’s mind is conditioned by clichés and conventions, especially a vacuous military code of </w:t>
                </w:r>
                <w:proofErr w:type="spellStart"/>
                <w:r w:rsidRPr="00F41ACC">
                  <w:t>honor</w:t>
                </w:r>
                <w:proofErr w:type="spellEnd"/>
                <w:r w:rsidRPr="00F41ACC">
                  <w:t>.  In the 1926 ‘</w:t>
                </w:r>
                <w:proofErr w:type="spellStart"/>
                <w:r w:rsidRPr="00F41ACC">
                  <w:t>Traumnovelle</w:t>
                </w:r>
                <w:proofErr w:type="spellEnd"/>
                <w:r w:rsidRPr="00F41ACC">
                  <w:t>’</w:t>
                </w:r>
                <w:r w:rsidRPr="00F41ACC">
                  <w:rPr>
                    <w:i/>
                  </w:rPr>
                  <w:t xml:space="preserve"> </w:t>
                </w:r>
                <w:r w:rsidRPr="00F41ACC">
                  <w:t xml:space="preserve">(‘Rhapsody), a married couple realizes the many possibilities of erotic adventure and betrayal that lurk beneath their stable family life—the husband at a secret costume party and the wife in a dream.  This and other works are evidence of the affinities between Schnitzler and his Viennese contemporary Sigmund Freud.  Both are concerned with the duality of life and death, the hidden truth of dreams, and the psychological mechanisms of denial and repression.  Yet Schnitzler explores the workings of the unconscious (or, as he called it, the ‘middle consciousness’) for the sake of social analysis and critique.  He was a keen observer of the spread of </w:t>
                </w:r>
                <w:proofErr w:type="spellStart"/>
                <w:r w:rsidRPr="00F41ACC">
                  <w:t>antisemitism</w:t>
                </w:r>
                <w:proofErr w:type="spellEnd"/>
                <w:r w:rsidRPr="00F41ACC">
                  <w:t xml:space="preserve"> and the crisis of liberalism in fin-de-siècle Vienna.  In his 1908 novel </w:t>
                </w:r>
                <w:r w:rsidRPr="00F41ACC">
                  <w:rPr>
                    <w:i/>
                  </w:rPr>
                  <w:t xml:space="preserve">Der </w:t>
                </w:r>
                <w:proofErr w:type="spellStart"/>
                <w:r w:rsidRPr="00F41ACC">
                  <w:rPr>
                    <w:i/>
                  </w:rPr>
                  <w:t>Weg</w:t>
                </w:r>
                <w:proofErr w:type="spellEnd"/>
                <w:r w:rsidRPr="00F41ACC">
                  <w:rPr>
                    <w:i/>
                  </w:rPr>
                  <w:t xml:space="preserve"> ins </w:t>
                </w:r>
                <w:proofErr w:type="spellStart"/>
                <w:r w:rsidRPr="00F41ACC">
                  <w:rPr>
                    <w:i/>
                  </w:rPr>
                  <w:t>Freie</w:t>
                </w:r>
                <w:proofErr w:type="spellEnd"/>
                <w:r w:rsidRPr="00F41ACC">
                  <w:t xml:space="preserve"> (</w:t>
                </w:r>
                <w:r w:rsidRPr="00F41ACC">
                  <w:rPr>
                    <w:i/>
                  </w:rPr>
                  <w:t>The Road to the Open</w:t>
                </w:r>
                <w:r w:rsidRPr="00F41ACC">
                  <w:t xml:space="preserve">), he depicts the many ways in which Viennese Jews responded to this crisis.  </w:t>
                </w:r>
              </w:p>
              <w:p w:rsidR="00F41ACC" w:rsidRPr="00F41ACC" w:rsidRDefault="00F41ACC" w:rsidP="00F41ACC">
                <w:pPr>
                  <w:rPr>
                    <w:u w:val="single"/>
                  </w:rPr>
                </w:pPr>
              </w:p>
              <w:p w:rsidR="00F41ACC" w:rsidRPr="00F41ACC" w:rsidRDefault="00F41ACC" w:rsidP="00F41ACC">
                <w:pPr>
                  <w:pStyle w:val="Heading1"/>
                </w:pPr>
                <w:r w:rsidRPr="00F41ACC">
                  <w:t>Key Works</w:t>
                </w:r>
              </w:p>
              <w:p w:rsidR="00F41ACC" w:rsidRPr="00F41ACC" w:rsidRDefault="00F41ACC" w:rsidP="00F41ACC">
                <w:pPr>
                  <w:rPr>
                    <w:u w:val="single"/>
                  </w:rPr>
                </w:pPr>
              </w:p>
              <w:p w:rsidR="00F41ACC" w:rsidRPr="00F41ACC" w:rsidRDefault="00F41ACC" w:rsidP="00F41ACC">
                <w:pPr>
                  <w:pStyle w:val="Heading2"/>
                </w:pPr>
                <w:r w:rsidRPr="00F41ACC">
                  <w:t>Plays</w:t>
                </w:r>
              </w:p>
              <w:p w:rsidR="00F41ACC" w:rsidRPr="00F41ACC" w:rsidRDefault="00F41ACC" w:rsidP="00F41ACC">
                <w:pPr>
                  <w:pStyle w:val="NormalfollowingH2"/>
                </w:pPr>
                <w:proofErr w:type="spellStart"/>
                <w:r w:rsidRPr="00F41ACC">
                  <w:rPr>
                    <w:i/>
                  </w:rPr>
                  <w:t>Liebelei</w:t>
                </w:r>
                <w:proofErr w:type="spellEnd"/>
                <w:r w:rsidRPr="00F41ACC">
                  <w:t xml:space="preserve"> (1895, </w:t>
                </w:r>
                <w:r w:rsidRPr="00F41ACC">
                  <w:rPr>
                    <w:i/>
                  </w:rPr>
                  <w:t xml:space="preserve">The Reckoning </w:t>
                </w:r>
                <w:r w:rsidRPr="00F41ACC">
                  <w:t>[1907])</w:t>
                </w:r>
              </w:p>
              <w:p w:rsidR="00F41ACC" w:rsidRPr="00F41ACC" w:rsidRDefault="00F41ACC" w:rsidP="00F41ACC">
                <w:pPr>
                  <w:pStyle w:val="NormalfollowingH2"/>
                </w:pPr>
                <w:proofErr w:type="spellStart"/>
                <w:r w:rsidRPr="00F41ACC">
                  <w:rPr>
                    <w:i/>
                  </w:rPr>
                  <w:t>Reigen</w:t>
                </w:r>
                <w:proofErr w:type="spellEnd"/>
                <w:r w:rsidRPr="00F41ACC">
                  <w:rPr>
                    <w:i/>
                  </w:rPr>
                  <w:t xml:space="preserve"> </w:t>
                </w:r>
                <w:r w:rsidRPr="00F41ACC">
                  <w:t xml:space="preserve">(1896/97, </w:t>
                </w:r>
                <w:r w:rsidRPr="00F41ACC">
                  <w:rPr>
                    <w:i/>
                  </w:rPr>
                  <w:t>Hands Around</w:t>
                </w:r>
                <w:r w:rsidRPr="00F41ACC">
                  <w:t xml:space="preserve"> [1920] </w:t>
                </w:r>
                <w:r w:rsidRPr="00F41ACC" w:rsidDel="00AB60F5">
                  <w:t xml:space="preserve"> </w:t>
                </w:r>
              </w:p>
              <w:p w:rsidR="00F41ACC" w:rsidRPr="00F41ACC" w:rsidRDefault="00F41ACC" w:rsidP="00F41ACC">
                <w:pPr>
                  <w:pStyle w:val="NormalfollowingH2"/>
                </w:pPr>
                <w:r w:rsidRPr="00F41ACC">
                  <w:rPr>
                    <w:i/>
                  </w:rPr>
                  <w:t xml:space="preserve">Der </w:t>
                </w:r>
                <w:proofErr w:type="spellStart"/>
                <w:r w:rsidRPr="00F41ACC">
                  <w:rPr>
                    <w:i/>
                  </w:rPr>
                  <w:t>grüne</w:t>
                </w:r>
                <w:proofErr w:type="spellEnd"/>
                <w:r w:rsidRPr="00F41ACC">
                  <w:rPr>
                    <w:i/>
                  </w:rPr>
                  <w:t xml:space="preserve"> </w:t>
                </w:r>
                <w:proofErr w:type="spellStart"/>
                <w:r w:rsidRPr="00F41ACC">
                  <w:rPr>
                    <w:i/>
                  </w:rPr>
                  <w:t>Kakadu</w:t>
                </w:r>
                <w:proofErr w:type="spellEnd"/>
                <w:r w:rsidRPr="00F41ACC">
                  <w:rPr>
                    <w:i/>
                  </w:rPr>
                  <w:t xml:space="preserve"> </w:t>
                </w:r>
                <w:r w:rsidRPr="00F41ACC">
                  <w:t xml:space="preserve">(1899, </w:t>
                </w:r>
                <w:r w:rsidRPr="00F41ACC">
                  <w:rPr>
                    <w:i/>
                  </w:rPr>
                  <w:t>The Green Cockatoo</w:t>
                </w:r>
                <w:r w:rsidRPr="00F41ACC">
                  <w:t xml:space="preserve"> [1913])</w:t>
                </w:r>
              </w:p>
              <w:p w:rsidR="00F41ACC" w:rsidRPr="00F41ACC" w:rsidRDefault="00F41ACC" w:rsidP="00F41ACC"/>
              <w:p w:rsidR="00F41ACC" w:rsidRDefault="00F41ACC" w:rsidP="00F41ACC">
                <w:pPr>
                  <w:pStyle w:val="Heading2"/>
                  <w:outlineLvl w:val="1"/>
                </w:pPr>
                <w:r w:rsidRPr="00F41ACC">
                  <w:t>Prose</w:t>
                </w:r>
              </w:p>
              <w:p w:rsidR="00F41ACC" w:rsidRPr="00F41ACC" w:rsidRDefault="00F41ACC" w:rsidP="00F41ACC">
                <w:pPr>
                  <w:pStyle w:val="NormalfollowingH2"/>
                </w:pPr>
                <w:proofErr w:type="spellStart"/>
                <w:r w:rsidRPr="00F41ACC">
                  <w:t>Leutnant</w:t>
                </w:r>
                <w:proofErr w:type="spellEnd"/>
                <w:r w:rsidRPr="00F41ACC">
                  <w:t xml:space="preserve"> </w:t>
                </w:r>
                <w:proofErr w:type="spellStart"/>
                <w:r w:rsidRPr="00F41ACC">
                  <w:t>Gustl</w:t>
                </w:r>
                <w:proofErr w:type="spellEnd"/>
                <w:r w:rsidRPr="00F41ACC">
                  <w:t>’ (1900, ‘None But the Brave’ [1926])</w:t>
                </w:r>
              </w:p>
              <w:p w:rsidR="00F41ACC" w:rsidRPr="00F41ACC" w:rsidRDefault="00F41ACC" w:rsidP="00F41ACC">
                <w:pPr>
                  <w:pStyle w:val="NormalfollowingH2"/>
                </w:pPr>
                <w:r w:rsidRPr="00F41ACC">
                  <w:rPr>
                    <w:i/>
                  </w:rPr>
                  <w:t xml:space="preserve">Der </w:t>
                </w:r>
                <w:proofErr w:type="spellStart"/>
                <w:r w:rsidRPr="00F41ACC">
                  <w:rPr>
                    <w:i/>
                  </w:rPr>
                  <w:t>Weg</w:t>
                </w:r>
                <w:proofErr w:type="spellEnd"/>
                <w:r w:rsidRPr="00F41ACC">
                  <w:rPr>
                    <w:i/>
                  </w:rPr>
                  <w:t xml:space="preserve"> ins </w:t>
                </w:r>
                <w:proofErr w:type="spellStart"/>
                <w:r w:rsidRPr="00F41ACC">
                  <w:rPr>
                    <w:i/>
                  </w:rPr>
                  <w:t>Freie</w:t>
                </w:r>
                <w:proofErr w:type="spellEnd"/>
                <w:r w:rsidRPr="00F41ACC">
                  <w:t xml:space="preserve"> (1908, </w:t>
                </w:r>
                <w:r w:rsidRPr="00F41ACC">
                  <w:rPr>
                    <w:i/>
                  </w:rPr>
                  <w:t>The Road to the Open</w:t>
                </w:r>
                <w:r w:rsidRPr="00F41ACC">
                  <w:t xml:space="preserve"> [1923])</w:t>
                </w:r>
              </w:p>
              <w:p w:rsidR="003F0D73" w:rsidRPr="00F41ACC" w:rsidRDefault="00F41ACC" w:rsidP="00F41ACC">
                <w:pPr>
                  <w:pStyle w:val="NormalfollowingH2"/>
                </w:pPr>
                <w:r w:rsidRPr="00F41ACC">
                  <w:t>‘</w:t>
                </w:r>
                <w:proofErr w:type="spellStart"/>
                <w:r w:rsidRPr="00F41ACC">
                  <w:t>Traumnovelle</w:t>
                </w:r>
                <w:proofErr w:type="spellEnd"/>
                <w:r w:rsidRPr="00F41ACC">
                  <w:t>’ (1926, ‘Rhapsody [1927])</w:t>
                </w:r>
              </w:p>
            </w:tc>
          </w:sdtContent>
        </w:sdt>
      </w:tr>
      <w:tr w:rsidR="003235A7" w:rsidRPr="00F41ACC" w:rsidTr="003235A7">
        <w:tc>
          <w:tcPr>
            <w:tcW w:w="9016" w:type="dxa"/>
          </w:tcPr>
          <w:p w:rsidR="003235A7" w:rsidRPr="00F41ACC" w:rsidRDefault="003235A7" w:rsidP="008A5B87">
            <w:r w:rsidRPr="00F41ACC">
              <w:rPr>
                <w:u w:val="single"/>
              </w:rPr>
              <w:lastRenderedPageBreak/>
              <w:t>Further reading</w:t>
            </w:r>
            <w:r w:rsidRPr="00F41ACC">
              <w:t>:</w:t>
            </w:r>
          </w:p>
          <w:sdt>
            <w:sdtPr>
              <w:alias w:val="Further reading"/>
              <w:tag w:val="furtherReading"/>
              <w:id w:val="-1516217107"/>
              <w:placeholder>
                <w:docPart w:val="F29CB9A3034A314EB1AEB2768930A56A"/>
              </w:placeholder>
            </w:sdtPr>
            <w:sdtEndPr/>
            <w:sdtContent>
              <w:p w:rsidR="00F41ACC" w:rsidRDefault="00F41ACC" w:rsidP="00F41ACC"/>
              <w:p w:rsidR="00F41ACC" w:rsidRDefault="00F41ACC" w:rsidP="00F41ACC">
                <w:sdt>
                  <w:sdtPr>
                    <w:id w:val="65160972"/>
                    <w:citation/>
                  </w:sdtPr>
                  <w:sdtContent>
                    <w:r>
                      <w:fldChar w:fldCharType="begin"/>
                    </w:r>
                    <w:r>
                      <w:rPr>
                        <w:lang w:val="en-US"/>
                      </w:rPr>
                      <w:instrText xml:space="preserve"> CITATION Lor03 \l 1033 </w:instrText>
                    </w:r>
                    <w:r>
                      <w:fldChar w:fldCharType="separate"/>
                    </w:r>
                    <w:r>
                      <w:rPr>
                        <w:noProof/>
                        <w:lang w:val="en-US"/>
                      </w:rPr>
                      <w:t>(Lorenz)</w:t>
                    </w:r>
                    <w:r>
                      <w:fldChar w:fldCharType="end"/>
                    </w:r>
                  </w:sdtContent>
                </w:sdt>
              </w:p>
              <w:p w:rsidR="00F41ACC" w:rsidRDefault="00F41ACC" w:rsidP="00F41ACC"/>
              <w:p w:rsidR="003235A7" w:rsidRPr="00F41ACC" w:rsidRDefault="00F41ACC" w:rsidP="00F41ACC">
                <w:pPr>
                  <w:keepNext/>
                </w:pPr>
                <w:sdt>
                  <w:sdtPr>
                    <w:id w:val="-1736929517"/>
                    <w:citation/>
                  </w:sdtPr>
                  <w:sdtContent>
                    <w:r>
                      <w:fldChar w:fldCharType="begin"/>
                    </w:r>
                    <w:r>
                      <w:rPr>
                        <w:lang w:val="en-US"/>
                      </w:rPr>
                      <w:instrText xml:space="preserve"> CITATION Swa71 \l 1033 </w:instrText>
                    </w:r>
                    <w:r>
                      <w:fldChar w:fldCharType="separate"/>
                    </w:r>
                    <w:r>
                      <w:rPr>
                        <w:noProof/>
                        <w:lang w:val="en-US"/>
                      </w:rPr>
                      <w:t>(Swales)</w:t>
                    </w:r>
                    <w:r>
                      <w:fldChar w:fldCharType="end"/>
                    </w:r>
                  </w:sdtContent>
                </w:sdt>
              </w:p>
            </w:sdtContent>
          </w:sdt>
        </w:tc>
      </w:tr>
    </w:tbl>
    <w:p w:rsidR="00C27FAB" w:rsidRPr="00F41ACC" w:rsidRDefault="00C27FAB" w:rsidP="00F41ACC">
      <w:pPr>
        <w:pStyle w:val="Caption"/>
        <w:rPr>
          <w:b w:val="0"/>
          <w:sz w:val="22"/>
          <w:szCs w:val="22"/>
        </w:rPr>
      </w:pPr>
    </w:p>
    <w:sectPr w:rsidR="00C27FAB" w:rsidRPr="00F41AC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ACC" w:rsidRDefault="00F41ACC" w:rsidP="007A0D55">
      <w:pPr>
        <w:spacing w:after="0" w:line="240" w:lineRule="auto"/>
      </w:pPr>
      <w:r>
        <w:separator/>
      </w:r>
    </w:p>
  </w:endnote>
  <w:endnote w:type="continuationSeparator" w:id="0">
    <w:p w:rsidR="00F41ACC" w:rsidRDefault="00F41A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ACC" w:rsidRDefault="00F41ACC" w:rsidP="007A0D55">
      <w:pPr>
        <w:spacing w:after="0" w:line="240" w:lineRule="auto"/>
      </w:pPr>
      <w:r>
        <w:separator/>
      </w:r>
    </w:p>
  </w:footnote>
  <w:footnote w:type="continuationSeparator" w:id="0">
    <w:p w:rsidR="00F41ACC" w:rsidRDefault="00F41A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C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1AC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1AC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1ACC"/>
    <w:rPr>
      <w:rFonts w:ascii="Lucida Grande" w:hAnsi="Lucida Grande"/>
      <w:sz w:val="18"/>
      <w:szCs w:val="18"/>
    </w:rPr>
  </w:style>
  <w:style w:type="paragraph" w:styleId="Caption">
    <w:name w:val="caption"/>
    <w:basedOn w:val="Normal"/>
    <w:next w:val="Normal"/>
    <w:uiPriority w:val="35"/>
    <w:semiHidden/>
    <w:qFormat/>
    <w:rsid w:val="00F41ACC"/>
    <w:pPr>
      <w:spacing w:after="200" w:line="240" w:lineRule="auto"/>
    </w:pPr>
    <w:rPr>
      <w:b/>
      <w:bCs/>
      <w:color w:val="5B9BD5" w:themeColor="accent1"/>
      <w:sz w:val="18"/>
      <w:szCs w:val="18"/>
    </w:rPr>
  </w:style>
  <w:style w:type="character" w:styleId="Hyperlink">
    <w:name w:val="Hyperlink"/>
    <w:rsid w:val="00F41AC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1AC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1ACC"/>
    <w:rPr>
      <w:rFonts w:ascii="Lucida Grande" w:hAnsi="Lucida Grande"/>
      <w:sz w:val="18"/>
      <w:szCs w:val="18"/>
    </w:rPr>
  </w:style>
  <w:style w:type="paragraph" w:styleId="Caption">
    <w:name w:val="caption"/>
    <w:basedOn w:val="Normal"/>
    <w:next w:val="Normal"/>
    <w:uiPriority w:val="35"/>
    <w:semiHidden/>
    <w:qFormat/>
    <w:rsid w:val="00F41ACC"/>
    <w:pPr>
      <w:spacing w:after="200" w:line="240" w:lineRule="auto"/>
    </w:pPr>
    <w:rPr>
      <w:b/>
      <w:bCs/>
      <w:color w:val="5B9BD5" w:themeColor="accent1"/>
      <w:sz w:val="18"/>
      <w:szCs w:val="18"/>
    </w:rPr>
  </w:style>
  <w:style w:type="character" w:styleId="Hyperlink">
    <w:name w:val="Hyperlink"/>
    <w:rsid w:val="00F41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7C4ED9BD24C140AABF5AA9C4689978"/>
        <w:category>
          <w:name w:val="General"/>
          <w:gallery w:val="placeholder"/>
        </w:category>
        <w:types>
          <w:type w:val="bbPlcHdr"/>
        </w:types>
        <w:behaviors>
          <w:behavior w:val="content"/>
        </w:behaviors>
        <w:guid w:val="{A27DABB9-96E6-D44F-8814-AF92F70A899A}"/>
      </w:docPartPr>
      <w:docPartBody>
        <w:p w:rsidR="00000000" w:rsidRDefault="004E117A">
          <w:pPr>
            <w:pStyle w:val="507C4ED9BD24C140AABF5AA9C4689978"/>
          </w:pPr>
          <w:r w:rsidRPr="00CC586D">
            <w:rPr>
              <w:rStyle w:val="PlaceholderText"/>
              <w:b/>
              <w:color w:val="FFFFFF" w:themeColor="background1"/>
            </w:rPr>
            <w:t>[Salutation]</w:t>
          </w:r>
        </w:p>
      </w:docPartBody>
    </w:docPart>
    <w:docPart>
      <w:docPartPr>
        <w:name w:val="E77A523B82489E46BB172F56581A17D2"/>
        <w:category>
          <w:name w:val="General"/>
          <w:gallery w:val="placeholder"/>
        </w:category>
        <w:types>
          <w:type w:val="bbPlcHdr"/>
        </w:types>
        <w:behaviors>
          <w:behavior w:val="content"/>
        </w:behaviors>
        <w:guid w:val="{FA1DBFE8-2D13-0C4C-A808-44D66C0DEC23}"/>
      </w:docPartPr>
      <w:docPartBody>
        <w:p w:rsidR="00000000" w:rsidRDefault="004E117A">
          <w:pPr>
            <w:pStyle w:val="E77A523B82489E46BB172F56581A17D2"/>
          </w:pPr>
          <w:r>
            <w:rPr>
              <w:rStyle w:val="PlaceholderText"/>
            </w:rPr>
            <w:t>[First name]</w:t>
          </w:r>
        </w:p>
      </w:docPartBody>
    </w:docPart>
    <w:docPart>
      <w:docPartPr>
        <w:name w:val="4E4BF77015D22446B557D97327FDF4D7"/>
        <w:category>
          <w:name w:val="General"/>
          <w:gallery w:val="placeholder"/>
        </w:category>
        <w:types>
          <w:type w:val="bbPlcHdr"/>
        </w:types>
        <w:behaviors>
          <w:behavior w:val="content"/>
        </w:behaviors>
        <w:guid w:val="{69FC91CA-3AFA-924E-9018-A283B2FF964D}"/>
      </w:docPartPr>
      <w:docPartBody>
        <w:p w:rsidR="00000000" w:rsidRDefault="004E117A">
          <w:pPr>
            <w:pStyle w:val="4E4BF77015D22446B557D97327FDF4D7"/>
          </w:pPr>
          <w:r>
            <w:rPr>
              <w:rStyle w:val="PlaceholderText"/>
            </w:rPr>
            <w:t>[Middle name]</w:t>
          </w:r>
        </w:p>
      </w:docPartBody>
    </w:docPart>
    <w:docPart>
      <w:docPartPr>
        <w:name w:val="84BC0B38AB72014E92C1FFEE2CDD3821"/>
        <w:category>
          <w:name w:val="General"/>
          <w:gallery w:val="placeholder"/>
        </w:category>
        <w:types>
          <w:type w:val="bbPlcHdr"/>
        </w:types>
        <w:behaviors>
          <w:behavior w:val="content"/>
        </w:behaviors>
        <w:guid w:val="{56BE049D-FC3C-6E40-94A4-CC9DB082B8DC}"/>
      </w:docPartPr>
      <w:docPartBody>
        <w:p w:rsidR="00000000" w:rsidRDefault="004E117A">
          <w:pPr>
            <w:pStyle w:val="84BC0B38AB72014E92C1FFEE2CDD3821"/>
          </w:pPr>
          <w:r>
            <w:rPr>
              <w:rStyle w:val="PlaceholderText"/>
            </w:rPr>
            <w:t>[Last name]</w:t>
          </w:r>
        </w:p>
      </w:docPartBody>
    </w:docPart>
    <w:docPart>
      <w:docPartPr>
        <w:name w:val="46C2B0AF9CAABB4F9095E213350742F2"/>
        <w:category>
          <w:name w:val="General"/>
          <w:gallery w:val="placeholder"/>
        </w:category>
        <w:types>
          <w:type w:val="bbPlcHdr"/>
        </w:types>
        <w:behaviors>
          <w:behavior w:val="content"/>
        </w:behaviors>
        <w:guid w:val="{B68D77BB-AEC0-7349-AE16-E72C9BCDBE71}"/>
      </w:docPartPr>
      <w:docPartBody>
        <w:p w:rsidR="00000000" w:rsidRDefault="004E117A">
          <w:pPr>
            <w:pStyle w:val="46C2B0AF9CAABB4F9095E213350742F2"/>
          </w:pPr>
          <w:r>
            <w:rPr>
              <w:rStyle w:val="PlaceholderText"/>
            </w:rPr>
            <w:t>[Enter your biography]</w:t>
          </w:r>
        </w:p>
      </w:docPartBody>
    </w:docPart>
    <w:docPart>
      <w:docPartPr>
        <w:name w:val="E91EAD32438FDB4C94B3CCA2B89BC07A"/>
        <w:category>
          <w:name w:val="General"/>
          <w:gallery w:val="placeholder"/>
        </w:category>
        <w:types>
          <w:type w:val="bbPlcHdr"/>
        </w:types>
        <w:behaviors>
          <w:behavior w:val="content"/>
        </w:behaviors>
        <w:guid w:val="{9F4E5D79-5E16-F348-A1D1-982C937ED384}"/>
      </w:docPartPr>
      <w:docPartBody>
        <w:p w:rsidR="00000000" w:rsidRDefault="004E117A">
          <w:pPr>
            <w:pStyle w:val="E91EAD32438FDB4C94B3CCA2B89BC07A"/>
          </w:pPr>
          <w:r>
            <w:rPr>
              <w:rStyle w:val="PlaceholderText"/>
            </w:rPr>
            <w:t>[Enter the institution with which you are affiliated]</w:t>
          </w:r>
        </w:p>
      </w:docPartBody>
    </w:docPart>
    <w:docPart>
      <w:docPartPr>
        <w:name w:val="97B63B1C894FE14BB844A00D7561D6DE"/>
        <w:category>
          <w:name w:val="General"/>
          <w:gallery w:val="placeholder"/>
        </w:category>
        <w:types>
          <w:type w:val="bbPlcHdr"/>
        </w:types>
        <w:behaviors>
          <w:behavior w:val="content"/>
        </w:behaviors>
        <w:guid w:val="{F86353D4-F218-8347-A4D1-05C891E39B5A}"/>
      </w:docPartPr>
      <w:docPartBody>
        <w:p w:rsidR="00000000" w:rsidRDefault="004E117A">
          <w:pPr>
            <w:pStyle w:val="97B63B1C894FE14BB844A00D7561D6DE"/>
          </w:pPr>
          <w:r w:rsidRPr="00EF74F7">
            <w:rPr>
              <w:b/>
              <w:color w:val="808080" w:themeColor="background1" w:themeShade="80"/>
            </w:rPr>
            <w:t>[Enter the headword for your article]</w:t>
          </w:r>
        </w:p>
      </w:docPartBody>
    </w:docPart>
    <w:docPart>
      <w:docPartPr>
        <w:name w:val="9F8EF5710F277E44B59852EAC97ADA75"/>
        <w:category>
          <w:name w:val="General"/>
          <w:gallery w:val="placeholder"/>
        </w:category>
        <w:types>
          <w:type w:val="bbPlcHdr"/>
        </w:types>
        <w:behaviors>
          <w:behavior w:val="content"/>
        </w:behaviors>
        <w:guid w:val="{BE5EFBE8-2CE6-D94B-BC90-6352C0554CF1}"/>
      </w:docPartPr>
      <w:docPartBody>
        <w:p w:rsidR="00000000" w:rsidRDefault="004E117A">
          <w:pPr>
            <w:pStyle w:val="9F8EF5710F277E44B59852EAC97ADA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D596D4B1449B44BD126F40B0C03BEA"/>
        <w:category>
          <w:name w:val="General"/>
          <w:gallery w:val="placeholder"/>
        </w:category>
        <w:types>
          <w:type w:val="bbPlcHdr"/>
        </w:types>
        <w:behaviors>
          <w:behavior w:val="content"/>
        </w:behaviors>
        <w:guid w:val="{FE2F8FE6-2615-EE4C-A676-FED808084EB9}"/>
      </w:docPartPr>
      <w:docPartBody>
        <w:p w:rsidR="00000000" w:rsidRDefault="004E117A">
          <w:pPr>
            <w:pStyle w:val="53D596D4B1449B44BD126F40B0C03B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CC63AB173E4647892A6D4CC4E8FBBC"/>
        <w:category>
          <w:name w:val="General"/>
          <w:gallery w:val="placeholder"/>
        </w:category>
        <w:types>
          <w:type w:val="bbPlcHdr"/>
        </w:types>
        <w:behaviors>
          <w:behavior w:val="content"/>
        </w:behaviors>
        <w:guid w:val="{8C7D48E5-3200-CA41-A1DC-E09F5A65475A}"/>
      </w:docPartPr>
      <w:docPartBody>
        <w:p w:rsidR="00000000" w:rsidRDefault="004E117A">
          <w:pPr>
            <w:pStyle w:val="CECC63AB173E4647892A6D4CC4E8FB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9CB9A3034A314EB1AEB2768930A56A"/>
        <w:category>
          <w:name w:val="General"/>
          <w:gallery w:val="placeholder"/>
        </w:category>
        <w:types>
          <w:type w:val="bbPlcHdr"/>
        </w:types>
        <w:behaviors>
          <w:behavior w:val="content"/>
        </w:behaviors>
        <w:guid w:val="{BFD41C2D-6E3E-9041-9CAD-CF6FD6B4E180}"/>
      </w:docPartPr>
      <w:docPartBody>
        <w:p w:rsidR="00000000" w:rsidRDefault="004E117A">
          <w:pPr>
            <w:pStyle w:val="F29CB9A3034A314EB1AEB2768930A56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C4ED9BD24C140AABF5AA9C4689978">
    <w:name w:val="507C4ED9BD24C140AABF5AA9C4689978"/>
  </w:style>
  <w:style w:type="paragraph" w:customStyle="1" w:styleId="E77A523B82489E46BB172F56581A17D2">
    <w:name w:val="E77A523B82489E46BB172F56581A17D2"/>
  </w:style>
  <w:style w:type="paragraph" w:customStyle="1" w:styleId="4E4BF77015D22446B557D97327FDF4D7">
    <w:name w:val="4E4BF77015D22446B557D97327FDF4D7"/>
  </w:style>
  <w:style w:type="paragraph" w:customStyle="1" w:styleId="84BC0B38AB72014E92C1FFEE2CDD3821">
    <w:name w:val="84BC0B38AB72014E92C1FFEE2CDD3821"/>
  </w:style>
  <w:style w:type="paragraph" w:customStyle="1" w:styleId="46C2B0AF9CAABB4F9095E213350742F2">
    <w:name w:val="46C2B0AF9CAABB4F9095E213350742F2"/>
  </w:style>
  <w:style w:type="paragraph" w:customStyle="1" w:styleId="E91EAD32438FDB4C94B3CCA2B89BC07A">
    <w:name w:val="E91EAD32438FDB4C94B3CCA2B89BC07A"/>
  </w:style>
  <w:style w:type="paragraph" w:customStyle="1" w:styleId="97B63B1C894FE14BB844A00D7561D6DE">
    <w:name w:val="97B63B1C894FE14BB844A00D7561D6DE"/>
  </w:style>
  <w:style w:type="paragraph" w:customStyle="1" w:styleId="9F8EF5710F277E44B59852EAC97ADA75">
    <w:name w:val="9F8EF5710F277E44B59852EAC97ADA75"/>
  </w:style>
  <w:style w:type="paragraph" w:customStyle="1" w:styleId="53D596D4B1449B44BD126F40B0C03BEA">
    <w:name w:val="53D596D4B1449B44BD126F40B0C03BEA"/>
  </w:style>
  <w:style w:type="paragraph" w:customStyle="1" w:styleId="CECC63AB173E4647892A6D4CC4E8FBBC">
    <w:name w:val="CECC63AB173E4647892A6D4CC4E8FBBC"/>
  </w:style>
  <w:style w:type="paragraph" w:customStyle="1" w:styleId="F29CB9A3034A314EB1AEB2768930A56A">
    <w:name w:val="F29CB9A3034A314EB1AEB2768930A5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C4ED9BD24C140AABF5AA9C4689978">
    <w:name w:val="507C4ED9BD24C140AABF5AA9C4689978"/>
  </w:style>
  <w:style w:type="paragraph" w:customStyle="1" w:styleId="E77A523B82489E46BB172F56581A17D2">
    <w:name w:val="E77A523B82489E46BB172F56581A17D2"/>
  </w:style>
  <w:style w:type="paragraph" w:customStyle="1" w:styleId="4E4BF77015D22446B557D97327FDF4D7">
    <w:name w:val="4E4BF77015D22446B557D97327FDF4D7"/>
  </w:style>
  <w:style w:type="paragraph" w:customStyle="1" w:styleId="84BC0B38AB72014E92C1FFEE2CDD3821">
    <w:name w:val="84BC0B38AB72014E92C1FFEE2CDD3821"/>
  </w:style>
  <w:style w:type="paragraph" w:customStyle="1" w:styleId="46C2B0AF9CAABB4F9095E213350742F2">
    <w:name w:val="46C2B0AF9CAABB4F9095E213350742F2"/>
  </w:style>
  <w:style w:type="paragraph" w:customStyle="1" w:styleId="E91EAD32438FDB4C94B3CCA2B89BC07A">
    <w:name w:val="E91EAD32438FDB4C94B3CCA2B89BC07A"/>
  </w:style>
  <w:style w:type="paragraph" w:customStyle="1" w:styleId="97B63B1C894FE14BB844A00D7561D6DE">
    <w:name w:val="97B63B1C894FE14BB844A00D7561D6DE"/>
  </w:style>
  <w:style w:type="paragraph" w:customStyle="1" w:styleId="9F8EF5710F277E44B59852EAC97ADA75">
    <w:name w:val="9F8EF5710F277E44B59852EAC97ADA75"/>
  </w:style>
  <w:style w:type="paragraph" w:customStyle="1" w:styleId="53D596D4B1449B44BD126F40B0C03BEA">
    <w:name w:val="53D596D4B1449B44BD126F40B0C03BEA"/>
  </w:style>
  <w:style w:type="paragraph" w:customStyle="1" w:styleId="CECC63AB173E4647892A6D4CC4E8FBBC">
    <w:name w:val="CECC63AB173E4647892A6D4CC4E8FBBC"/>
  </w:style>
  <w:style w:type="paragraph" w:customStyle="1" w:styleId="F29CB9A3034A314EB1AEB2768930A56A">
    <w:name w:val="F29CB9A3034A314EB1AEB2768930A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Lor03</b:Tag>
    <b:SourceType>Book</b:SourceType>
    <b:Guid>{DB8E5E8C-8737-F04F-BECA-C2FE17031394}</b:Guid>
    <b:Title>A Companion to the Works of Arthur Schnitzler</b:Title>
    <b:Publisher>Camden House</b:Publisher>
    <b:City>Columbia</b:City>
    <b:Year>2003</b:Year>
    <b:Author>
      <b:Editor>
        <b:NameList>
          <b:Person>
            <b:Last>Lorenz</b:Last>
            <b:First>Dagmar</b:First>
            <b:Middle>C.G.</b:Middle>
          </b:Person>
        </b:NameList>
      </b:Editor>
    </b:Author>
    <b:RefOrder>1</b:RefOrder>
  </b:Source>
  <b:Source>
    <b:Tag>Swa71</b:Tag>
    <b:SourceType>Book</b:SourceType>
    <b:Guid>{01A5A702-47A9-D44C-9227-C20734F6C6DD}</b:Guid>
    <b:Author>
      <b:Author>
        <b:NameList>
          <b:Person>
            <b:Last>Swales</b:Last>
            <b:First>Martin</b:First>
          </b:Person>
        </b:NameList>
      </b:Author>
    </b:Author>
    <b:Title>Arthur Schnitzler:  A Critical Study</b:Title>
    <b:City>Oxford</b:City>
    <b:Publisher>Clarendon Press</b:Publisher>
    <b:Year>1971</b:Year>
    <b:RefOrder>2</b:RefOrder>
  </b:Source>
</b:Sources>
</file>

<file path=customXml/itemProps1.xml><?xml version="1.0" encoding="utf-8"?>
<ds:datastoreItem xmlns:ds="http://schemas.openxmlformats.org/officeDocument/2006/customXml" ds:itemID="{DAB9014F-6C79-5249-A5C5-4092CFD3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719</Words>
  <Characters>4099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2015-10-28T04:06:00Z</dcterms:created>
  <dcterms:modified xsi:type="dcterms:W3CDTF">2015-10-28T04:14:00Z</dcterms:modified>
</cp:coreProperties>
</file>