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UCS3568 ETHICAL HACKING</w:t>
        <w:br/>
        <w:t>ALL-TOOLS COMMAND &amp; OPTIONS COOKBOOK</w:t>
      </w:r>
    </w:p>
    <w:p>
      <w:pPr>
        <w:jc w:val="center"/>
      </w:pPr>
      <w:r>
        <w:rPr>
          <w:i/>
        </w:rPr>
        <w:t>Model QP Sets 1–4 | Commands, options, sample queries and GUI steps</w:t>
      </w:r>
    </w:p>
    <w:p>
      <w:r>
        <w:t>Use only instructor-approved domains and isolated lab IPs. Replace example.com and &lt;lab-IP&gt; with approved values. Tool options vary by version; use -h/--help where available. Do not treat sample commands as evidence of actual findings.</w:t>
      </w:r>
    </w:p>
    <w:p>
      <w:pPr>
        <w:pStyle w:val="Heading1"/>
      </w:pPr>
      <w:r>
        <w:t>1. WHOIS — domain registration / IP allocation</w:t>
      </w:r>
    </w:p>
    <w:p>
      <w:r>
        <w:t>Definition: queries public domain registration or IP network allocation records.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whois 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whois example.com &gt; whois.txt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whois 8.8.8.8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whois example.com | grep -i registrar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whois example.com | grep -Ei 'creation|created|registered'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whois example.com | grep -Ei 'expir|paid-till'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whois example.com | grep -i 'name server'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whois --help</w:t>
      </w:r>
    </w:p>
    <w:p>
      <w:r>
        <w:t>Record registrar, creation/expiry dates, name servers, status, and network range if returned. Privacy redaction and registry differences are normal.</w:t>
      </w:r>
    </w:p>
    <w:p>
      <w:pPr>
        <w:pStyle w:val="Heading1"/>
      </w:pPr>
      <w:r>
        <w:t>2. nslookup — DNS query options</w:t>
      </w:r>
    </w:p>
    <w:p>
      <w:r>
        <w:t>Definition: resolves names and queries DNS record types.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nslookup 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nslookup example.com 8.8.8.8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nslookup -type=A 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nslookup -type=AAAA 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nslookup -type=NS 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nslookup -type=MX 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nslookup -type=TXT 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nslookup -type=SOA example.com</w:t>
      </w:r>
    </w:p>
    <w:p>
      <w:r>
        <w:t>A=IPv4, AAAA=IPv6, NS=name servers, MX=mail exchangers, TXT=text records, SOA=zone authority details.</w:t>
      </w:r>
    </w:p>
    <w:p>
      <w:pPr>
        <w:pStyle w:val="Heading1"/>
      </w:pPr>
      <w:r>
        <w:t>3. Sublist3r — public subdomain enumeration</w:t>
      </w:r>
    </w:p>
    <w:p>
      <w:r>
        <w:t>Definition: finds publicly discoverable subdomains using supported sources.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sublist3r -h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sublist3r -d 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sublist3r -d example.com -o subdomains.txt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sublist3r -d example.com -t 10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sublist3r -d example.com -e bing,yahoo</w:t>
      </w:r>
    </w:p>
    <w:p>
      <w:r>
        <w:t>Thread/engine flags can vary by version. Record discovered subdomains and count; verify scope before further testing.</w:t>
      </w:r>
    </w:p>
    <w:p>
      <w:pPr>
        <w:pStyle w:val="Heading1"/>
      </w:pPr>
      <w:r>
        <w:t>4. Nmap — ports and service enumeration</w:t>
      </w:r>
    </w:p>
    <w:p>
      <w:r>
        <w:t>Definition: network discovery and port scanner; service detection identifies probable software/version.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&lt;lab-IP&gt;                         # default common-port scan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-sn &lt;lab-IP&gt;                     # host discovery only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-p 22,80,443 &lt;lab-IP&gt;            # selected ports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-p- &lt;lab-IP&gt;                     # all TCP ports; only if lab permits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-sV &lt;lab-IP&gt;                     # service/version detection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-sC &lt;lab-IP&gt;                     # default scripts; only if instructed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-O &lt;lab-IP&gt;                      # OS detection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sudo nmap -sS &lt;lab-IP&gt;                # SYN scan; authorized lab only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-T3 &lt;lab-IP&gt;                     # timing template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-sV -oN nmap_report.txt &lt;lab-IP&gt; # normal text output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-sV -oX nmap_report.xml &lt;lab-IP&gt; # XML output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-sV -oA nmap_report &lt;lab-IP&gt;     # common formats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nmap --help</w:t>
      </w:r>
    </w:p>
    <w:p>
      <w:r>
        <w:t>Record port state (open/closed/filtered), service/version, time and output file. Open port does not prove a vulnerability.</w:t>
      </w:r>
    </w:p>
    <w:p>
      <w:pPr>
        <w:pStyle w:val="Heading1"/>
      </w:pPr>
      <w:r>
        <w:t>5. theHarvester — public OSINT</w:t>
      </w:r>
    </w:p>
    <w:p>
      <w:r>
        <w:t>Definition: gathers public emails, hostnames and related information from supported data sources.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theHarvester -h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theHarvester -d example.com -b bing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theHarvester -d example.com -b duckduckgo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theHarvester -d example.com -b all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theHarvester -d example.com -b bing -l 100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theHarvester -d example.com -b bing -f harvest_report</w:t>
      </w:r>
    </w:p>
    <w:p>
      <w:r>
        <w:t>Sources/output flags vary by version; some require API keys. Record source and limitations.</w:t>
      </w:r>
    </w:p>
    <w:p>
      <w:pPr>
        <w:pStyle w:val="Heading1"/>
      </w:pPr>
      <w:r>
        <w:t>6. Wireshark — capture + display filters</w:t>
      </w:r>
    </w:p>
    <w:p>
      <w:r>
        <w:t>Definition: packet analyzer for inspecting network traffic. GUI: choose lab interface → Start capture → generate permitted traffic → Stop → apply filter → inspect packet details → save .pcapng.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icmp                         # ICMP/ping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dns                          # DNS queries/responses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tcp                          # TCP packets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udp                          # UDP packets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http                         # HTTP if present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ip.addr == 192.0.2.10        # packets to/from this IP; replace with lab IP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tcp.port == 80               # TCP port 80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tcp.flags.syn == 1           # TCP SYN packets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dns.flags.response == 0      # DNS queries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http.request                 # HTTP requests if decoded</w:t>
      </w:r>
    </w:p>
    <w:p>
      <w:r>
        <w:t>These are display filters, not terminal commands. Record timestamp, source/destination, protocol, ports and relevant packet details.</w:t>
      </w:r>
    </w:p>
    <w:p>
      <w:r>
        <w:br w:type="page"/>
      </w:r>
    </w:p>
    <w:p>
      <w:pPr>
        <w:pStyle w:val="Heading1"/>
      </w:pPr>
      <w:r>
        <w:t>7. FOCA — public document metadata</w:t>
      </w:r>
    </w:p>
    <w:p>
      <w:r>
        <w:t>Definition: GUI tool for discovering public documents and extracting supported metadata.</w:t>
      </w:r>
    </w:p>
    <w:p>
      <w:pPr>
        <w:pStyle w:val="ListNumber"/>
      </w:pPr>
      <w:r>
        <w:t>Create New Project → enter approved domain.</w:t>
      </w:r>
    </w:p>
    <w:p>
      <w:pPr>
        <w:pStyle w:val="ListNumber"/>
      </w:pPr>
      <w:r>
        <w:t>Search public PDF/DOC/DOCX/XLS/XLSX documents.</w:t>
      </w:r>
    </w:p>
    <w:p>
      <w:pPr>
        <w:pStyle w:val="ListNumber"/>
      </w:pPr>
      <w:r>
        <w:t>Select a result and download/extract metadata where supported.</w:t>
      </w:r>
    </w:p>
    <w:p>
      <w:pPr>
        <w:pStyle w:val="ListNumber"/>
      </w:pPr>
      <w:r>
        <w:t>Record URL, file type, author/creator, software, dates and document properties.</w:t>
      </w:r>
    </w:p>
    <w:p>
      <w:pPr>
        <w:pStyle w:val="ListNumber"/>
      </w:pPr>
      <w:r>
        <w:t>Capture screenshots; fields may be absent or redacted.</w:t>
      </w:r>
    </w:p>
    <w:p>
      <w:pPr>
        <w:pStyle w:val="Heading1"/>
      </w:pPr>
      <w:r>
        <w:t>8. Search Digg — indexed-resource search</w:t>
      </w:r>
    </w:p>
    <w:p>
      <w:r>
        <w:t>The model paper does not specify a universal command syntax. Use the provided GUI/interface; options may vary.</w:t>
      </w:r>
    </w:p>
    <w:p>
      <w:pPr>
        <w:pStyle w:val="ListNumber"/>
      </w:pPr>
      <w:r>
        <w:t>Open Search Digg → enter approved domain or domain filter.</w:t>
      </w:r>
    </w:p>
    <w:p>
      <w:pPr>
        <w:pStyle w:val="ListNumber"/>
      </w:pPr>
      <w:r>
        <w:t>Search indexed documents/resources; record URL, type and visible details.</w:t>
      </w:r>
    </w:p>
    <w:p>
      <w:pPr>
        <w:pStyle w:val="ListNumber"/>
      </w:pPr>
      <w:r>
        <w:t>Compare results with FOCA and capture screenshots.</w:t>
      </w:r>
    </w:p>
    <w:p>
      <w:pPr>
        <w:pStyle w:val="ListNumber"/>
      </w:pPr>
      <w:r>
        <w:t>Do not bypass access controls or access restricted material.</w:t>
      </w:r>
    </w:p>
    <w:p>
      <w:pPr>
        <w:pStyle w:val="Heading1"/>
      </w:pPr>
      <w:r>
        <w:t>9. Robtex — public DNS/IP intelligence</w:t>
      </w:r>
    </w:p>
    <w:p>
      <w:r>
        <w:t>Definition: web service for public DNS, IP and network relationship information; no universal terminal command is required.</w:t>
      </w:r>
    </w:p>
    <w:p>
      <w:pPr>
        <w:pStyle w:val="ListNumber"/>
      </w:pPr>
      <w:r>
        <w:t>Search approved domain or IP in Robtex.</w:t>
      </w:r>
    </w:p>
    <w:p>
      <w:pPr>
        <w:pStyle w:val="ListNumber"/>
      </w:pPr>
      <w:r>
        <w:t>Review available A/AAAA, MX, NS, TXT, IP and name-server details.</w:t>
      </w:r>
    </w:p>
    <w:p>
      <w:pPr>
        <w:pStyle w:val="ListNumber"/>
      </w:pPr>
      <w:r>
        <w:t>Record visible findings, date/source and screenshot.</w:t>
      </w:r>
    </w:p>
    <w:p>
      <w:pPr>
        <w:pStyle w:val="ListNumber"/>
      </w:pPr>
      <w:r>
        <w:t>Treat public data as reconnaissance evidence, not proof of a vulnerability.</w:t>
      </w:r>
    </w:p>
    <w:p>
      <w:pPr>
        <w:pStyle w:val="Heading1"/>
      </w:pPr>
      <w:r>
        <w:t>10. Nessus — vulnerability assessment</w:t>
      </w:r>
    </w:p>
    <w:p>
      <w:r>
        <w:t>Definition: scanner that reports findings, severity, plugin IDs and remediation.</w:t>
      </w:r>
    </w:p>
    <w:p>
      <w:pPr>
        <w:pStyle w:val="ListNumber"/>
      </w:pPr>
      <w:r>
        <w:t>Open Nessus → New Scan → Basic Network Scan.</w:t>
      </w:r>
    </w:p>
    <w:p>
      <w:pPr>
        <w:pStyle w:val="ListNumber"/>
      </w:pPr>
      <w:r>
        <w:t>Set target to approved lab IP only; review scan settings.</w:t>
      </w:r>
    </w:p>
    <w:p>
      <w:pPr>
        <w:pStyle w:val="ListNumber"/>
      </w:pPr>
      <w:r>
        <w:t>Launch and wait for completion.</w:t>
      </w:r>
    </w:p>
    <w:p>
      <w:pPr>
        <w:pStyle w:val="ListNumber"/>
      </w:pPr>
      <w:r>
        <w:t>Record finding name, plugin ID, severity, affected service/port, evidence and remediation.</w:t>
      </w:r>
    </w:p>
    <w:p>
      <w:pPr>
        <w:pStyle w:val="ListNumber"/>
      </w:pPr>
      <w:r>
        <w:t>Export or screenshot summary and selected findings; verify important results.</w:t>
      </w:r>
    </w:p>
    <w:p>
      <w:r>
        <w:t>Severity labels commonly include Critical, High, Medium, Low and Informational. Prioritize based on severity, exposure, exploitability and impact.</w:t>
      </w:r>
    </w:p>
    <w:p>
      <w:pPr>
        <w:pStyle w:val="Heading1"/>
      </w:pPr>
      <w:r>
        <w:t>11. Maltego — OSINT relationship graph</w:t>
      </w:r>
    </w:p>
    <w:p>
      <w:r>
        <w:t>Definition: visualizes relationships between public entities such as domains, DNS records and IP addresses.</w:t>
      </w:r>
    </w:p>
    <w:p>
      <w:pPr>
        <w:pStyle w:val="ListNumber"/>
      </w:pPr>
      <w:r>
        <w:t>Create a graph → add approved domain as starting entity.</w:t>
      </w:r>
    </w:p>
    <w:p>
      <w:pPr>
        <w:pStyle w:val="ListNumber"/>
      </w:pPr>
      <w:r>
        <w:t>Run available domain/infrastructure transformations.</w:t>
      </w:r>
    </w:p>
    <w:p>
      <w:pPr>
        <w:pStyle w:val="ListNumber"/>
      </w:pPr>
      <w:r>
        <w:t>Review linked entities and connections; check for false positives.</w:t>
      </w:r>
    </w:p>
    <w:p>
      <w:pPr>
        <w:pStyle w:val="ListNumber"/>
      </w:pPr>
      <w:r>
        <w:t>Arrange graph, screenshot it and record source/evidence.</w:t>
      </w:r>
    </w:p>
    <w:p>
      <w:pPr>
        <w:pStyle w:val="Heading1"/>
      </w:pPr>
      <w:r>
        <w:t>12. Shodan — indexed internet-facing services</w:t>
      </w:r>
    </w:p>
    <w:p>
      <w:r>
        <w:t>Definition: search engine indexing internet-connected devices and observed service banners.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hostname:example.com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hostname:example.com port:443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hostname:example.com port:80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org:"Example Organization"</w:t>
      </w:r>
    </w:p>
    <w:p>
      <w:r>
        <w:t>Search only the approved organization. Results can be stale or misattributed; record banner/date and verify ownership.</w:t>
      </w:r>
    </w:p>
    <w:p>
      <w:pPr>
        <w:pStyle w:val="Heading1"/>
      </w:pPr>
      <w:r>
        <w:t>13. Google Dorking — search operators</w:t>
      </w:r>
    </w:p>
    <w:p>
      <w:r>
        <w:t>Definition: advanced search operators for finding publicly indexed pages/files.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site:example.com filetype:pdf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site:example.com filetype:docx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site:example.com intitle:"index of"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site:example.com "confidential"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site:example.com inurl:login</w:t>
      </w:r>
    </w:p>
    <w:p>
      <w:r>
        <w:t>Review public results only; do not bypass login, access restricted files or retrieve sensitive material.</w:t>
      </w:r>
    </w:p>
    <w:p>
      <w:pPr>
        <w:pStyle w:val="Heading1"/>
      </w:pPr>
      <w:r>
        <w:t>14. Sysmon — Windows endpoint events</w:t>
      </w:r>
    </w:p>
    <w:p>
      <w:r>
        <w:t>Definition: Windows system monitoring service that writes detailed events to Event Viewer.</w:t>
      </w:r>
    </w:p>
    <w:p>
      <w:r>
        <w:t>Path: Event Viewer → Applications and Services Logs → Microsoft → Windows → Sysmon → Operational.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Event ID 1  = Process creation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Event ID 3  = Network connection (if configured)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Event ID 11 = File creation</w:t>
      </w:r>
    </w:p>
    <w:p>
      <w:r>
        <w:t>Record timestamp, event ID, process/image path, destination/IP/port or file path. An event ID alone does not prove malicious activity.</w:t>
      </w:r>
    </w:p>
    <w:p>
      <w:pPr>
        <w:pStyle w:val="Heading1"/>
      </w:pPr>
      <w:r>
        <w:t>15. Armitage + Metasploit — lab workflow</w:t>
      </w:r>
    </w:p>
    <w:p>
      <w:r>
        <w:t>Armitage is a GUI for Metasploit Framework. For the model QP, focus on host/service review and supervised, non-destructive validation.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sudo service postgresql start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sudo msfdb status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armitage</w:t>
      </w:r>
    </w:p>
    <w:p>
      <w:r>
        <w:t>If localhost:5432 is refused, check PostgreSQL and `sudo msfdb status`; follow lab setup instructions before changing/initializing a database.</w:t>
      </w:r>
    </w:p>
    <w:p>
      <w:pPr>
        <w:pStyle w:val="ListNumber"/>
      </w:pPr>
      <w:r>
        <w:t>Start Kali and instructor-provided vulnerable VM on isolated host-only/lab network.</w:t>
      </w:r>
    </w:p>
    <w:p>
      <w:pPr>
        <w:pStyle w:val="ListNumber"/>
      </w:pPr>
      <w:r>
        <w:t>Confirm target IP with instructor or VM console; do not guess among discovered hosts.</w:t>
      </w:r>
    </w:p>
    <w:p>
      <w:pPr>
        <w:pStyle w:val="ListNumber"/>
      </w:pPr>
      <w:r>
        <w:t>Launch Armitage and connect to configured Metasploit services.</w:t>
      </w:r>
    </w:p>
    <w:p>
      <w:pPr>
        <w:pStyle w:val="ListNumber"/>
      </w:pPr>
      <w:r>
        <w:t>Use Hosts menu to add/import or discover only the approved VM (labels vary by version).</w:t>
      </w:r>
    </w:p>
    <w:p>
      <w:pPr>
        <w:pStyle w:val="ListNumber"/>
      </w:pPr>
      <w:r>
        <w:t>Review host details, ports and services.</w:t>
      </w:r>
    </w:p>
    <w:p>
      <w:pPr>
        <w:pStyle w:val="ListNumber"/>
      </w:pPr>
      <w:r>
        <w:t>Choose a scanner/non-destructive validation module that matches an observed service; read its description, options and impact.</w:t>
      </w:r>
    </w:p>
    <w:p>
      <w:pPr>
        <w:pStyle w:val="ListNumber"/>
      </w:pPr>
      <w:r>
        <w:t>Run only the instructor-approved check under supervision.</w:t>
      </w:r>
    </w:p>
    <w:p>
      <w:pPr>
        <w:pStyle w:val="ListNumber"/>
      </w:pPr>
      <w:r>
        <w:t>Record target, module/check, result (confirmed/not confirmed/inconclusive), evidence and mitigation.</w:t>
      </w:r>
    </w:p>
    <w:p>
      <w:r>
        <w:t>Do not use persistence, destructive payloads, post-exploitation or unauthorized access techniques.</w:t>
      </w:r>
    </w:p>
    <w:p>
      <w:pPr>
        <w:pStyle w:val="Heading1"/>
      </w:pPr>
      <w:r>
        <w:t>16. Quick report template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Aim | Approved target/scope | Tool definition | Commands/settings | Steps</w:t>
      </w:r>
    </w:p>
    <w:p>
      <w:pPr>
        <w:spacing w:after="0"/>
        <w:ind w:left="173"/>
      </w:pPr>
      <w:r>
        <w:rPr>
          <w:rFonts w:ascii="Consolas" w:hAnsi="Consolas"/>
          <w:sz w:val="16"/>
        </w:rPr>
        <w:t>Screenshots/output | Observed findings | Risk/impact | Mitigation | Conclusion</w:t>
      </w:r>
    </w:p>
    <w:p>
      <w:pPr>
        <w:pStyle w:val="ListBullet"/>
      </w:pPr>
      <w:r>
        <w:t>Common mitigations: patch software, disable unnecessary services, restrict access with firewall rules.</w:t>
      </w:r>
    </w:p>
    <w:p>
      <w:pPr>
        <w:pStyle w:val="ListBullet"/>
      </w:pPr>
      <w:r>
        <w:t>Review unused subdomains and public files; sanitize document metadata; retain useful endpoint/network logs.</w:t>
      </w:r>
    </w:p>
    <w:p>
      <w:pPr>
        <w:pStyle w:val="ListBullet"/>
      </w:pPr>
      <w:r>
        <w:t>Never invent findings. Distinguish observed facts from assumptions and mention scan limitations.</w:t>
      </w:r>
    </w:p>
    <w:p>
      <w:pPr>
        <w:pStyle w:val="Heading1"/>
      </w:pPr>
      <w:r>
        <w:t>Quick option reminders</w:t>
      </w:r>
    </w:p>
    <w:p>
      <w:pPr>
        <w:pStyle w:val="ListBullet"/>
      </w:pPr>
      <w:r>
        <w:t>Nmap: -sn host discovery; -p selected ports; -sV service versions; -sC default scripts (authorized only); -O OS detection; -oN text; -oX XML; -oA multiple formats.</w:t>
      </w:r>
    </w:p>
    <w:p>
      <w:pPr>
        <w:pStyle w:val="ListBullet"/>
      </w:pPr>
      <w:r>
        <w:t>nslookup: -type=A/AAAA/NS/MX/TXT/SOA queries.</w:t>
      </w:r>
    </w:p>
    <w:p>
      <w:pPr>
        <w:pStyle w:val="ListBullet"/>
      </w:pPr>
      <w:r>
        <w:t>WHOIS field names differ across registries; grep filters are optional.</w:t>
      </w:r>
    </w:p>
    <w:p>
      <w:pPr>
        <w:pStyle w:val="ListBullet"/>
      </w:pPr>
      <w:r>
        <w:t>Sublist3r/theHarvester flags, sources and API requirements vary; check -h.</w:t>
      </w:r>
    </w:p>
    <w:p>
      <w:pPr>
        <w:pStyle w:val="ListBullet"/>
      </w:pPr>
      <w:r>
        <w:t>GUI-only tools in this model paper do not have a universal CLI command; use the lab-provided interface.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