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BDD26">
      <w:r>
        <w:br w:type="page"/>
      </w:r>
    </w:p>
    <w:p w14:paraId="0BF63C7B">
      <w:pPr>
        <w:spacing w:before="0" w:after="60" w:line="240" w:lineRule="auto"/>
        <w:ind w:firstLine="0"/>
        <w:jc w:val="left"/>
        <w:rPr>
          <w:rFonts w:ascii="Times New Roman" w:hAnsi="Times New Roman" w:eastAsia="黑体"/>
          <w:b/>
          <w:sz w:val="28"/>
        </w:rPr>
      </w:pPr>
      <w:r>
        <w:rPr>
          <w:rFonts w:ascii="Times New Roman" w:hAnsi="Times New Roman" w:eastAsia="黑体"/>
          <w:b/>
          <w:sz w:val="28"/>
        </w:rPr>
        <w:t>摘要</w:t>
      </w:r>
    </w:p>
    <w:p w14:paraId="036672F8">
      <w:pPr>
        <w:spacing w:before="0" w:after="60" w:line="240" w:lineRule="auto"/>
        <w:ind w:firstLine="0"/>
        <w:jc w:val="left"/>
        <w:rPr>
          <w:rFonts w:ascii="Times New Roman" w:hAnsi="Times New Roman" w:eastAsia="黑体"/>
          <w:b/>
          <w:sz w:val="28"/>
        </w:rPr>
      </w:pPr>
    </w:p>
    <w:p w14:paraId="62AA3776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目录</w:t>
      </w:r>
    </w:p>
    <w:p w14:paraId="57C4ED05">
      <w:r>
        <w:br w:type="page"/>
      </w:r>
    </w:p>
    <w:p w14:paraId="1158DF54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1 国内外研究现状</w:t>
      </w:r>
    </w:p>
    <w:p w14:paraId="1D222AEC">
      <w:pPr>
        <w:spacing w:before="0" w:after="40" w:line="24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1.1 国外研究现状</w:t>
      </w:r>
    </w:p>
    <w:p w14:paraId="347F7A3C">
      <w:pPr>
        <w:spacing w:before="0" w:after="40" w:line="24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1.2 国内研究现状</w:t>
      </w:r>
    </w:p>
    <w:p w14:paraId="22D0AD3B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2 滚动轴承故障信号特征与诊断难点</w:t>
      </w:r>
    </w:p>
    <w:p w14:paraId="16D10DB2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3 现代信号处理方法原理</w:t>
      </w:r>
    </w:p>
    <w:p w14:paraId="4D6B7BF7">
      <w:pPr>
        <w:spacing w:before="0" w:after="40" w:line="24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3.1 故障特征频率与调制模型</w:t>
      </w:r>
    </w:p>
    <w:p w14:paraId="2D8D4054">
      <w:pPr>
        <w:spacing w:before="0" w:after="40" w:line="24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3.2 计算阶次跟踪</w:t>
      </w:r>
    </w:p>
    <w:p w14:paraId="2F8B6109">
      <w:pPr>
        <w:spacing w:before="0" w:after="40" w:line="24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3.3 包络解调与最优频带选择</w:t>
      </w:r>
    </w:p>
    <w:p w14:paraId="7485DAD8">
      <w:pPr>
        <w:spacing w:before="0" w:after="40" w:line="240" w:lineRule="auto"/>
        <w:ind w:firstLine="0"/>
        <w:jc w:val="left"/>
      </w:pPr>
      <w:r>
        <w:rPr>
          <w:rFonts w:ascii="Times New Roman" w:hAnsi="Times New Roman" w:eastAsia="黑体"/>
          <w:b/>
          <w:sz w:val="24"/>
        </w:rPr>
        <w:t>3.4 自相关增强、循环平稳与时频分析</w:t>
      </w:r>
      <w:bookmarkStart w:id="0" w:name="_GoBack"/>
      <w:bookmarkEnd w:id="0"/>
    </w:p>
    <w:p w14:paraId="5E4508B1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4 面向变转速轴承诊断的应用流程</w:t>
      </w:r>
    </w:p>
    <w:p w14:paraId="5D8AC9A9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5 工程应用与效果分析</w:t>
      </w:r>
    </w:p>
    <w:p w14:paraId="122AC90F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6 存在问题与发展趋势</w:t>
      </w:r>
    </w:p>
    <w:p w14:paraId="1CEA9434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7 结论</w:t>
      </w:r>
    </w:p>
    <w:p w14:paraId="1DE9E539">
      <w:pPr>
        <w:spacing w:before="0" w:after="60" w:line="240" w:lineRule="auto"/>
        <w:ind w:firstLine="0"/>
        <w:jc w:val="left"/>
      </w:pPr>
      <w:r>
        <w:rPr>
          <w:rFonts w:ascii="Times New Roman" w:hAnsi="Times New Roman" w:eastAsia="黑体"/>
          <w:b/>
          <w:sz w:val="28"/>
        </w:rPr>
        <w:t>参考文献</w:t>
      </w:r>
    </w:p>
    <w:p w14:paraId="13533F85">
      <w:pPr>
        <w:spacing w:before="0" w:after="0" w:line="240" w:lineRule="auto"/>
        <w:ind w:firstLine="0"/>
      </w:pPr>
    </w:p>
    <w:sectPr>
      <w:headerReference r:id="rId5" w:type="default"/>
      <w:footerReference r:id="rId6" w:type="default"/>
      <w:pgSz w:w="11906" w:h="16838"/>
      <w:pgMar w:top="1417" w:right="1361" w:bottom="1361" w:left="1474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altName w:val="Yu Gothic UI Semilight"/>
    <w:panose1 w:val="02020400000000000000"/>
    <w:charset w:val="80"/>
    <w:family w:val="auto"/>
    <w:pitch w:val="default"/>
    <w:sig w:usb0="00000000" w:usb1="00000000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20DE7">
    <w:pPr>
      <w:pStyle w:val="24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sz w:val="21"/>
      </w:rPr>
      <w:fldChar w:fldCharType="begin"/>
    </w:r>
    <w:r>
      <w:rPr>
        <w:rFonts w:ascii="Times New Roman" w:hAnsi="Times New Roman" w:eastAsia="宋体"/>
        <w:b w:val="0"/>
        <w:sz w:val="21"/>
      </w:rPr>
      <w:instrText xml:space="preserve">PAGE</w:instrText>
    </w:r>
    <w:r>
      <w:rPr>
        <w:rFonts w:ascii="Times New Roman" w:hAnsi="Times New Roman" w:eastAsia="宋体"/>
        <w:b w:val="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8B756">
    <w:pPr>
      <w:pStyle w:val="25"/>
      <w:spacing w:before="0" w:after="0" w:line="240" w:lineRule="auto"/>
      <w:ind w:firstLine="0"/>
      <w:jc w:val="center"/>
    </w:pPr>
    <w:r>
      <w:rPr>
        <w:rFonts w:ascii="Times New Roman" w:hAnsi="Times New Roman" w:eastAsia="宋体"/>
        <w:b w:val="0"/>
        <w:sz w:val="21"/>
      </w:rPr>
      <w:t>现代信号处理及应用研究报告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726B66"/>
    <w:rsid w:val="10CC1442"/>
    <w:rsid w:val="10F468BD"/>
    <w:rsid w:val="20702EBC"/>
    <w:rsid w:val="470859C8"/>
    <w:rsid w:val="4DA91FD9"/>
    <w:rsid w:val="53F008AC"/>
    <w:rsid w:val="6D201D79"/>
    <w:rsid w:val="6EC91F16"/>
    <w:rsid w:val="7299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9630</Words>
  <Characters>12832</Characters>
  <Lines>0</Lines>
  <Paragraphs>0</Paragraphs>
  <TotalTime>2</TotalTime>
  <ScaleCrop>false</ScaleCrop>
  <LinksUpToDate>false</LinksUpToDate>
  <CharactersWithSpaces>13557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刘俊豪</cp:lastModifiedBy>
  <dcterms:modified xsi:type="dcterms:W3CDTF">2026-05-22T13:43:10Z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eyJoZGlkIjoiYjFmMjdmNGMxNzJiZGFhM2VlYTBiZmY1OWIyYmVlOWYiLCJ1c2VySWQiOiIxODIwMzY4NTQwIn0=</vt:lpwstr>
  </property>
  <property fmtid="{D5CDD505-2E9C-101B-9397-08002B2CF9AE}" pid="3" name="KSOProductBuildVer">
    <vt:lpwstr>2052-12.1.0.26375</vt:lpwstr>
  </property>
  <property fmtid="{D5CDD505-2E9C-101B-9397-08002B2CF9AE}" pid="4" name="ICV">
    <vt:lpwstr>F46CFEFB69E847098931F98C323EBF78_13</vt:lpwstr>
  </property>
</Properties>
</file>