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left"/>
      </w:pPr>
      <w:r>
        <w:t>23 June 2026</w:t>
      </w:r>
    </w:p>
    <w:p>
      <w:pPr>
        <w:spacing w:line="360" w:lineRule="auto"/>
        <w:jc w:val="left"/>
      </w:pPr>
      <w:r>
        <w:t>Editor</w:t>
      </w:r>
    </w:p>
    <w:p>
      <w:pPr>
        <w:spacing w:line="360" w:lineRule="auto"/>
        <w:jc w:val="left"/>
      </w:pPr>
      <w:r>
        <w:t>Journal of the Southern African Institute of Mining and Metallurgy</w:t>
      </w:r>
    </w:p>
    <w:p>
      <w:pPr>
        <w:spacing w:line="360" w:lineRule="auto"/>
        <w:jc w:val="left"/>
      </w:pPr>
    </w:p>
    <w:p>
      <w:pPr>
        <w:spacing w:line="360" w:lineRule="auto"/>
        <w:jc w:val="left"/>
      </w:pPr>
      <w:r>
        <w:t>Dear Editor,</w:t>
      </w:r>
    </w:p>
    <w:p>
      <w:pPr>
        <w:spacing w:line="360" w:lineRule="auto"/>
        <w:jc w:val="left"/>
      </w:pPr>
    </w:p>
    <w:p>
      <w:pPr>
        <w:spacing w:line="360" w:lineRule="auto"/>
        <w:jc w:val="left"/>
      </w:pPr>
      <w:r>
        <w:t>Please consider the manuscript entitled "Synthetic exterior point-cloud benchmarking for fragment-aware rockpile PSD proxy estimation" for publication in the Journal of the Southern African Institute of Mining and Metallurgy.</w:t>
      </w:r>
    </w:p>
    <w:p>
      <w:pPr>
        <w:spacing w:line="360" w:lineRule="auto"/>
        <w:jc w:val="left"/>
      </w:pPr>
      <w:r>
        <w:t>The manuscript is aligned with the Journal's mining, blasting, digitalisation, and mine-to-mill interests. It presents a reproducible synthetic benchmark in which rock-like fragments are generated first, assembled into labelled rockpile scenes, converted to exterior-only point-cloud scan proxies using multi-view Hidden Point Removal, and used to evaluate EdgeConv edge-affinity learning and several baseline clustering methods for visible-surface size-distribution proxy estimation.</w:t>
      </w:r>
    </w:p>
    <w:p>
      <w:pPr>
        <w:spacing w:line="360" w:lineRule="auto"/>
        <w:jc w:val="left"/>
      </w:pPr>
      <w:r>
        <w:t>The main novelty is the separation of labelled pile construction, exterior-only scan visibility, and final particle-size proxy recovery. The latest 100-scene, 150-fragment benchmark uses a 60:20:20 train, validation, and test split and compares EdgeConv with graph-threshold, density, region-growing, and multilayer perceptron edge-affinity baselines. The revised HPR experiment separates segmentation performance, exterior-proxy P80 performance, and validation-calibrated full-PSD performance. The manuscript does not claim that EdgeConv is the best direct P80 estimator; instead, it shows how a controlled benchmark can diagnose whether error originates from fragment partitioning, exterior observation bias, or exterior-to-full PSD calibration.</w:t>
      </w:r>
    </w:p>
    <w:p>
      <w:pPr>
        <w:spacing w:line="360" w:lineRule="auto"/>
        <w:jc w:val="left"/>
      </w:pPr>
      <w:r>
        <w:t>The work is original, has not been published previously, and is not under consideration by another journal. The author approves the submission and declares no competing financial interests or personal relationships that could have appeared to influence the work. No external funding was received. The manuscript discloses the use of OpenAI Codex for code refactoring, document formatting, and drafting assistance; all scientific decisions and final text were reviewed by the author.</w:t>
      </w:r>
    </w:p>
    <w:p>
      <w:pPr>
        <w:spacing w:line="360" w:lineRule="auto"/>
        <w:jc w:val="left"/>
      </w:pPr>
      <w:r>
        <w:t>Correspondence should be addressed to N. Ha, Department of Energy and Resources Engineering, National Korea Maritime and Ocean University, Busan, Republic of Korea; Email: noah.ha.au@gmail.com; ORCID: 0009-0007-4918-6239.</w:t>
      </w:r>
    </w:p>
    <w:p>
      <w:pPr>
        <w:spacing w:line="360" w:lineRule="auto"/>
        <w:jc w:val="left"/>
      </w:pPr>
      <w:r>
        <w:t>Yours sincerely,</w:t>
      </w:r>
    </w:p>
    <w:p>
      <w:pPr>
        <w:spacing w:line="360" w:lineRule="auto"/>
        <w:jc w:val="left"/>
      </w:pPr>
      <w:r>
        <w:t>N. Ha</w:t>
      </w:r>
    </w:p>
    <w:sectPr w:rsidR="00FC693F" w:rsidRPr="0006063C" w:rsidSect="00034616">
      <w:footerReference w:type="default" r:id="rId9"/>
      <w:pgSz w:w="11906" w:h="16838"/>
      <w:pgMar w:top="1134" w:right="1134" w:bottom="1134"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jc w:val="left"/>
    </w:pPr>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left"/>
      <w:outlineLvl w:val="0"/>
    </w:pPr>
    <w:rPr>
      <w:rFonts w:asciiTheme="majorHAnsi" w:eastAsiaTheme="majorEastAsia" w:hAnsiTheme="majorHAnsi" w:cstheme="majorBidi" w:ascii="Arial" w:hAnsi="Arial" w:eastAsia="Arial"/>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line="360" w:lineRule="auto"/>
      <w:jc w:val="left"/>
      <w:outlineLvl w:val="1"/>
    </w:pPr>
    <w:rPr>
      <w:rFonts w:asciiTheme="majorHAnsi" w:eastAsiaTheme="majorEastAsia" w:hAnsiTheme="majorHAnsi" w:cstheme="majorBidi" w:ascii="Arial" w:hAnsi="Arial" w:eastAsia="Arial"/>
      <w:b/>
      <w:bCs/>
      <w:i/>
      <w:color w:val="000000"/>
      <w:sz w:val="22"/>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jc w:val="left"/>
      <w:outlineLvl w:val="2"/>
    </w:pPr>
    <w:rPr>
      <w:rFonts w:asciiTheme="majorHAnsi" w:eastAsiaTheme="majorEastAsia" w:hAnsiTheme="majorHAnsi" w:cstheme="majorBidi" w:ascii="Arial" w:hAnsi="Arial" w:eastAsia="Arial"/>
      <w:b w:val="0"/>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360" w:lineRule="auto" w:before="0"/>
      <w:contextualSpacing/>
      <w:jc w:val="left"/>
    </w:pPr>
    <w:rPr>
      <w:rFonts w:asciiTheme="majorHAnsi" w:eastAsiaTheme="majorEastAsia" w:hAnsiTheme="majorHAnsi" w:cstheme="majorBidi" w:ascii="Arial" w:hAnsi="Arial" w:eastAsia="Arial"/>
      <w:b/>
      <w:i w:val="0"/>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before="0" w:after="160"/>
      <w:jc w:val="left"/>
    </w:pPr>
    <w:rPr>
      <w:rFonts w:asciiTheme="majorHAnsi" w:eastAsiaTheme="majorEastAsia" w:hAnsiTheme="majorHAnsi" w:cstheme="majorBidi" w:ascii="Arial" w:hAnsi="Arial" w:eastAsia="Arial"/>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before="60" w:after="120"/>
      <w:jc w:val="left"/>
    </w:pPr>
    <w:rPr>
      <w:rFonts w:ascii="Arial" w:hAnsi="Arial" w:eastAsia="Arial"/>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SAIMM submission</dc:title>
  <dc:subject/>
  <dc:creator>N. Ha</dc:creator>
  <cp:keywords/>
  <dc:description>generated by python-docx</dc:description>
  <cp:lastModifiedBy/>
  <cp:revision>1</cp:revision>
  <dcterms:created xsi:type="dcterms:W3CDTF">2013-12-23T23:15:00Z</dcterms:created>
  <dcterms:modified xsi:type="dcterms:W3CDTF">2013-12-23T23:15:00Z</dcterms:modified>
  <cp:category/>
</cp:coreProperties>
</file>