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360"/>
      </w:pPr>
      <w:r>
        <w:t>SUNYANI TECHNICAL UNIVERSITY</w:t>
      </w:r>
    </w:p>
    <w:p>
      <w:pPr/>
      <w:r>
        <w:t>FACULTY OF APPLIED SCIENCE AND TECHNOLOGY</w:t>
        <w:br/>
        <w:t>DEPARTMENT OF COMPUTER SCIENCE</w:t>
      </w:r>
    </w:p>
    <w:p>
      <w:pPr>
        <w:pStyle w:val="Heading2"/>
        <w:spacing w:before="240" w:after="240"/>
      </w:pPr>
      <w:r>
        <w:t>1.1 MOBILE BASED CROP DISEASE DETECTION AND ADVISORY SYSTEM</w:t>
      </w:r>
    </w:p>
    <w:p>
      <w:pPr>
        <w:spacing w:after="480"/>
      </w:pPr>
      <w:r>
        <w:t>PROJECT CONTRIBUTORS &amp; TEAM MEMBERS:</w:t>
        <w:br/>
        <w:t>1. Ntiamoah Prince Agyei (STUBTECH220135) - DevOps &amp; Model Deployment Engineer</w:t>
        <w:br/>
        <w:t>2. Adjei Sarfo Joseph (STUBTECH221244) - Lead AI &amp; Machine Learning Researcher</w:t>
        <w:br/>
        <w:t>3. Abdul Wasiu Abubakr (STUBTECH220035) - Full-Stack &amp; Mobile Software Engineer</w:t>
        <w:br/>
        <w:t>4. Lomotey Nathaniel Julian (STUBTECH220073) - Data Engineer &amp; XAI Evaluation Specialist</w:t>
        <w:br/>
        <w:br/>
        <w:t>PROJECT SUPERVISOR:</w:t>
        <w:br/>
        <w:t>Mr. Solomon (Department of Computer Science)</w:t>
      </w:r>
    </w:p>
    <w:p>
      <w:pPr>
        <w:pStyle w:val="Heading1"/>
        <w:spacing w:before="360" w:after="120"/>
      </w:pPr>
      <w:r>
        <w:t>ABSTRACT</w:t>
      </w:r>
    </w:p>
    <w:p>
      <w:pPr>
        <w:spacing w:after="360"/>
      </w:pPr>
      <w: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br/>
        <w:br/>
        <w:t>This project presents an intelligent, offline-capable, cross-platform mobile application and diagnostic system for automated crop disease detection, focusing on important income tomato (Solanum lycopersicum)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br/>
        <w:br/>
        <w:t>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ms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b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 agricultural digital divide.</w:t>
        <w:br/>
        <w:br/>
        <w:t>Keywords: Crop Disease Detection, Deep Learning, Triplet Attention, EfficientNet-B0, INT8 Quantization, Explainable AI (Grad-CAM), Offline Mobile App, Flutter, TensorFlow Lite.</w:t>
      </w:r>
    </w:p>
    <w:p>
      <w:pPr>
        <w:pStyle w:val="Heading1"/>
        <w:spacing w:before="360"/>
      </w:pPr>
      <w:r>
        <w:t>TABLE OF CONTENTS</w:t>
      </w:r>
    </w:p>
    <w:p>
      <w:pPr>
        <w:spacing w:after="360"/>
      </w:pPr>
      <w:r>
        <w:t>Abstract .......................................................................... ii</w:t>
        <w:br/>
        <w:t>Table of Contents ................................................................ iii</w:t>
        <w:br/>
        <w:br/>
        <w:t>Chapter 1: Introduction ............................................................ 1</w:t>
        <w:br/>
        <w:t xml:space="preserve">    1.1 Background of the Study ................................................... 1</w:t>
        <w:br/>
        <w:t xml:space="preserve">    1.2 Statement of the Problem .................................................. 3</w:t>
        <w:br/>
        <w:t xml:space="preserve">    1.3 Objectives of the Study ................................................... 4</w:t>
        <w:br/>
        <w:t xml:space="preserve">        1.3.1 General Objective ................................................... 4</w:t>
        <w:br/>
        <w:t xml:space="preserve">        1.3.2 Specific Objectives ................................................. 4</w:t>
        <w:br/>
        <w:t xml:space="preserve">    1.4 Scope of the Project ...................................................... 5</w:t>
        <w:br/>
        <w:t xml:space="preserve">    1.5 Limitations of the Study .................................................. 6</w:t>
        <w:br/>
        <w:t xml:space="preserve">    1.6 Significance of the Project ............................................... 7</w:t>
        <w:br/>
        <w:t xml:space="preserve">    1.7 Organization of the Work .................................................. 8</w:t>
        <w:br/>
        <w:br/>
        <w:t>Chapter 2: Literature Review ....................................................... 9</w:t>
        <w:br/>
        <w:t xml:space="preserve">    2.1 Overview of Crop Diseases ................................................ 9</w:t>
        <w:br/>
        <w:t xml:space="preserve">    2.2 Deep Learning Architectures for Plant Pathology ......................... 11</w:t>
        <w:br/>
        <w:t xml:space="preserve">    2.3 Attention Mechanisms in Convolutional Neural Networks .................. 13</w:t>
        <w:br/>
        <w:t xml:space="preserve">    2.4 Explainable Artificial Intelligence (XAI) in Agriculture ................. 15</w:t>
        <w:br/>
        <w:t xml:space="preserve">    2.5 Mobile Deployment and Model Optimization ................................ 17</w:t>
        <w:br/>
        <w:t xml:space="preserve">    2.6 System Usability Evaluation ............................................. 19</w:t>
        <w:br/>
        <w:t xml:space="preserve">    2.7 Summary and Research Gaps ............................................... 21</w:t>
        <w:br/>
        <w:br/>
        <w:t>Chapter 3: Methodology ............................................................ 23</w:t>
        <w:br/>
        <w:t xml:space="preserve">    3.1 Research Design Overview ................................................. 23</w:t>
        <w:br/>
        <w:t xml:space="preserve">    3.2 Dataset Selection and Acquisition ....................................... 24</w:t>
        <w:br/>
        <w:t xml:space="preserve">    3.3 Data Preprocessing and Augmentation ...................................... 26</w:t>
        <w:br/>
        <w:t xml:space="preserve">    3.4 Attention-Enhanced EfficientNet-B0 Architecture ......................... 28</w:t>
        <w:br/>
        <w:t xml:space="preserve">    3.5 Triplet Attention Mechanism Implementation ................................ 30</w:t>
        <w:br/>
        <w:t xml:space="preserve">    3.6 Two-Phase Transfer Learning Strategy ..................................... 32</w:t>
        <w:br/>
        <w:t xml:space="preserve">    3.7 Evaluation Metrics ....................................................... 34</w:t>
        <w:br/>
        <w:t xml:space="preserve">    3.8 Model Quantization and TFLite Export .................................... 36</w:t>
        <w:br/>
        <w:t xml:space="preserve">    3.9 Grad-CAM Explainability Implementation .................................. 38</w:t>
        <w:br/>
        <w:t xml:space="preserve">    3.10 Flutter Mobile Client Application ...................................... 40</w:t>
        <w:br/>
        <w:t xml:space="preserve">    3.11 System Usability Evaluation Protocol .................................... 42</w:t>
        <w:br/>
        <w:br/>
        <w:t>Chapter 4: Results and Discussion ................................................. 44</w:t>
        <w:br/>
        <w:t xml:space="preserve">    4.1 Results ................................................................. 44</w:t>
        <w:br/>
        <w:t xml:space="preserve">        4.1.1 Evaluation Environment &amp; Dataset Split .............................. 44</w:t>
        <w:br/>
        <w:t xml:space="preserve">        4.1.2 Model Training Performance &amp; Classification Metrics ................ 45</w:t>
        <w:br/>
        <w:t xml:space="preserve">        4.1.3 Model Quantization &amp; Mobile CPU Latency Benchmarks .................. 48</w:t>
        <w:br/>
        <w:t xml:space="preserve">        4.1.4 Visual Explainability via Grad-CAM Heatmaps ........................ 50</w:t>
        <w:br/>
        <w:t xml:space="preserve">        4.1.5 Mobile Application UI Implementation ................................ 52</w:t>
        <w:br/>
        <w:t xml:space="preserve">        4.1.6 Field Usability Evaluation Results .................................. 55</w:t>
        <w:br/>
        <w:t xml:space="preserve">    4.2 Discussion .............................................................. 57</w:t>
        <w:br/>
        <w:t xml:space="preserve">        4.2.1 State-of-the-Art Literature Comparison ............................. 57</w:t>
        <w:br/>
        <w:t xml:space="preserve">        4.2.2 Verification of Research Gap Fulfillment ........................... 59</w:t>
        <w:br/>
        <w:t xml:space="preserve">        4.2.3 Software Engineering &amp; Agronomic Implications ....................... 61</w:t>
        <w:br/>
        <w:br/>
        <w:t>Chapter 5: Summary, Conclusions and Recommendations ................................ 63</w:t>
        <w:br/>
        <w:t xml:space="preserve">    5.1 Summary of Findings ...................................................... 63</w:t>
        <w:br/>
        <w:t xml:space="preserve">    5.2 Conclusions ............................................................. 64</w:t>
        <w:br/>
        <w:t xml:space="preserve">    5.3 Limitations of the Study ................................................ 65</w:t>
        <w:br/>
        <w:t xml:space="preserve">    5.4 Recommendations for Future Work ......................................... 66</w:t>
        <w:br/>
        <w:br/>
        <w:t>References ........................................................................ 68</w:t>
      </w:r>
    </w:p>
    <w:p w14:paraId="447E32D3"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CHAPTER ONE</w:t>
      </w:r>
    </w:p>
    <w:p w14:paraId="3870B466"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INTRODUCTION</w:t>
      </w:r>
    </w:p>
    <w:p w14:paraId="56C58E8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73FA03AB"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1.1 Background of the Study</w:t>
      </w:r>
    </w:p>
    <w:p w14:paraId="596BB885" w14:textId="145F7D77" w:rsidR="00324810" w:rsidRPr="00A82F0F" w:rsidRDefault="00324810" w:rsidP="00324810">
      <w:pPr>
        <w:rPr>
          <w:rFonts w:ascii="Times New Roman" w:hAnsi="Times New Roman" w:cs="Times New Roman"/>
        </w:rPr>
      </w:pPr>
      <w:r w:rsidRPr="00A82F0F">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Pr>
          <w:rFonts w:ascii="Times New Roman" w:hAnsi="Times New Roman" w:cs="Times New Roman"/>
        </w:rPr>
        <w:t xml:space="preserve"> </w:t>
      </w:r>
      <w:r w:rsidRPr="00A82F0F">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D418EFB" w14:textId="77777777" w:rsidR="002C4131" w:rsidRDefault="00324810" w:rsidP="00324810">
      <w:pPr>
        <w:rPr>
          <w:rFonts w:ascii="Times New Roman" w:hAnsi="Times New Roman" w:cs="Times New Roman"/>
        </w:rPr>
      </w:pPr>
      <w:r w:rsidRPr="00A82F0F">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1492BAD5" w14:textId="2E5CE81E" w:rsidR="00324810" w:rsidRPr="00A82F0F" w:rsidRDefault="00324810" w:rsidP="00324810">
      <w:pPr>
        <w:rPr>
          <w:rFonts w:ascii="Times New Roman" w:hAnsi="Times New Roman" w:cs="Times New Roman"/>
        </w:rPr>
      </w:pPr>
      <w: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68DA422E" w14:textId="77777777" w:rsidR="002C4131" w:rsidRDefault="00324810" w:rsidP="00324810">
      <w:pPr>
        <w:rPr>
          <w:rFonts w:ascii="Times New Roman" w:hAnsi="Times New Roman" w:cs="Times New Roman"/>
        </w:rPr>
      </w:pPr>
      <w:r>
        <w:t xml:space="preserve">Recent advancements in AI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5C164229" w14:textId="01BC0912" w:rsidR="00324810" w:rsidRPr="00A82F0F" w:rsidRDefault="00450C02" w:rsidP="00324810">
      <w:pPr>
        <w:rPr>
          <w:rFonts w:ascii="Times New Roman" w:hAnsi="Times New Roman" w:cs="Times New Roman"/>
        </w:rPr>
      </w:pPr>
      <w:r w:rsidRPr="00450C02">
        <w:rPr>
          <w:rFonts w:ascii="Times New Roman" w:hAnsi="Times New Roman" w:cs="Times New Roman"/>
        </w:rPr>
        <w:t>Some studies have reported very high classification accuracies under controlled dataset</w:t>
      </w:r>
      <w:r>
        <w:rPr>
          <w:rFonts w:ascii="Times New Roman" w:hAnsi="Times New Roman" w:cs="Times New Roman"/>
        </w:rPr>
        <w:t xml:space="preserve"> </w:t>
      </w:r>
      <w:r w:rsidRPr="00450C02">
        <w:rPr>
          <w:rFonts w:ascii="Times New Roman" w:hAnsi="Times New Roman" w:cs="Times New Roman"/>
        </w:rPr>
        <w:t>conditions</w:t>
      </w:r>
      <w:r w:rsidR="00324810" w:rsidRPr="00A82F0F">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w:t>
      </w:r>
      <w:r w:rsidR="00324810" w:rsidRPr="00A82F0F">
        <w:rPr>
          <w:rFonts w:ascii="Times New Roman" w:hAnsi="Times New Roman" w:cs="Times New Roman"/>
        </w:rPr>
        <w:lastRenderedPageBreak/>
        <w:t>severely reduce their usability for farmers in rural areas where internet access is either unreliable or completely unavailable (Mishra et al., 2024).</w:t>
      </w:r>
    </w:p>
    <w:p w14:paraId="5CF5155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41412491" w14:textId="77777777" w:rsidR="00324810" w:rsidRPr="00A82F0F" w:rsidRDefault="00324810" w:rsidP="00324810">
      <w:pPr>
        <w:rPr>
          <w:rFonts w:ascii="Times New Roman" w:hAnsi="Times New Roman" w:cs="Times New Roman"/>
        </w:rPr>
      </w:pPr>
      <w: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7B24A6B7" w14:textId="07DEE9A8" w:rsidR="00324810" w:rsidRPr="00A82F0F" w:rsidRDefault="00324810" w:rsidP="00324810">
      <w:pPr>
        <w:rPr>
          <w:rFonts w:ascii="Times New Roman" w:hAnsi="Times New Roman" w:cs="Times New Roman"/>
        </w:rPr>
      </w:pPr>
      <w: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481CA4BB" w14:textId="77777777" w:rsidR="00324810" w:rsidRPr="00A82F0F" w:rsidRDefault="00324810" w:rsidP="00324810">
      <w:pPr>
        <w:rPr>
          <w:rFonts w:ascii="Times New Roman" w:hAnsi="Times New Roman" w:cs="Times New Roman"/>
        </w:rPr>
      </w:pPr>
      <w: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0DE8634B"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1.2 Statement of the Problem</w:t>
      </w:r>
    </w:p>
    <w:p w14:paraId="2735E10E" w14:textId="77777777" w:rsidR="00324810" w:rsidRPr="00A82F0F" w:rsidRDefault="00324810" w:rsidP="00324810">
      <w:pPr>
        <w:rPr>
          <w:rFonts w:ascii="Times New Roman" w:hAnsi="Times New Roman" w:cs="Times New Roman"/>
        </w:rPr>
      </w:pPr>
      <w: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5907A16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14C741DD" w14:textId="77777777" w:rsidR="00324810" w:rsidRPr="00A82F0F" w:rsidRDefault="00324810" w:rsidP="00324810">
      <w:pPr>
        <w:rPr>
          <w:rFonts w:ascii="Times New Roman" w:hAnsi="Times New Roman" w:cs="Times New Roman"/>
        </w:rPr>
      </w:pPr>
      <w: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B36682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51432B91" w14:textId="0CBE8452" w:rsidR="00324810" w:rsidRPr="00A82F0F" w:rsidRDefault="007D32E1" w:rsidP="00324810">
      <w:pPr>
        <w:rPr>
          <w:rFonts w:ascii="Times New Roman" w:hAnsi="Times New Roman" w:cs="Times New Roman"/>
        </w:rPr>
      </w:pPr>
      <w: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32C95786" w14:textId="35811005" w:rsidR="00436AD9" w:rsidRDefault="00E22669" w:rsidP="00324810">
      <w:pPr>
        <w:rPr>
          <w:rFonts w:ascii="Times New Roman" w:hAnsi="Times New Roman" w:cs="Times New Roman"/>
          <w:b/>
          <w:bCs/>
          <w:sz w:val="28"/>
          <w:szCs w:val="28"/>
        </w:rPr>
      </w:pPr>
      <w:r>
        <w:rPr>
          <w:rFonts w:ascii="Times New Roman" w:hAnsi="Times New Roman" w:cs="Times New Roman"/>
          <w:b/>
          <w:bCs/>
          <w:sz w:val="28"/>
          <w:szCs w:val="28"/>
        </w:rPr>
        <w:t xml:space="preserve">1.3 </w:t>
      </w:r>
      <w:r w:rsidR="00436AD9">
        <w:rPr>
          <w:rFonts w:ascii="Times New Roman" w:hAnsi="Times New Roman" w:cs="Times New Roman"/>
          <w:b/>
          <w:bCs/>
          <w:sz w:val="28"/>
          <w:szCs w:val="28"/>
        </w:rPr>
        <w:t>O</w:t>
      </w:r>
      <w:r>
        <w:rPr>
          <w:rFonts w:ascii="Times New Roman" w:hAnsi="Times New Roman" w:cs="Times New Roman"/>
          <w:b/>
          <w:bCs/>
          <w:sz w:val="28"/>
          <w:szCs w:val="28"/>
        </w:rPr>
        <w:t>bjective of the study</w:t>
      </w:r>
    </w:p>
    <w:p w14:paraId="18EB286E" w14:textId="049A6961"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1.3.1 General Objective</w:t>
      </w:r>
    </w:p>
    <w:p w14:paraId="0A2736E9" w14:textId="464B215E" w:rsidR="00952572" w:rsidRDefault="003B4F28" w:rsidP="00324810">
      <w:pPr>
        <w:rPr>
          <w:rFonts w:ascii="Times New Roman" w:hAnsi="Times New Roman" w:cs="Times New Roman"/>
          <w:b/>
          <w:bCs/>
          <w:sz w:val="28"/>
          <w:szCs w:val="28"/>
        </w:rPr>
      </w:pPr>
      <w: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457020CB" w14:textId="77777777" w:rsidR="00952572" w:rsidRDefault="00952572" w:rsidP="00324810">
      <w:pPr>
        <w:rPr>
          <w:rFonts w:ascii="Times New Roman" w:hAnsi="Times New Roman" w:cs="Times New Roman"/>
          <w:b/>
          <w:bCs/>
          <w:sz w:val="28"/>
          <w:szCs w:val="28"/>
        </w:rPr>
      </w:pPr>
    </w:p>
    <w:p w14:paraId="50B1FF2B" w14:textId="1D724FE7" w:rsidR="00324810" w:rsidRPr="00952572"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1.3.2 Specific Objectives</w:t>
      </w:r>
    </w:p>
    <w:p w14:paraId="5796F6DA"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5588E80E"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003B3948" w14:textId="64F0DE39"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 xml:space="preserve">To evaluate the complete mobile application system with end </w:t>
      </w:r>
      <w:r w:rsidR="0040497C" w:rsidRPr="00A82F0F">
        <w:rPr>
          <w:rFonts w:ascii="Times New Roman" w:hAnsi="Times New Roman" w:cs="Times New Roman"/>
        </w:rPr>
        <w:t>users’</w:t>
      </w:r>
      <w:r w:rsidRPr="00A82F0F">
        <w:rPr>
          <w:rFonts w:ascii="Times New Roman" w:hAnsi="Times New Roman" w:cs="Times New Roman"/>
        </w:rPr>
        <w:t xml:space="preserve"> farmers or agricultural extension officers in a field usability study, measuring system usability using the System Usability Scale (SUS)</w:t>
      </w:r>
      <w:r w:rsidR="00BB180B">
        <w:rPr>
          <w:rFonts w:ascii="Times New Roman" w:hAnsi="Times New Roman" w:cs="Times New Roman"/>
        </w:rPr>
        <w:t>.</w:t>
      </w:r>
    </w:p>
    <w:p w14:paraId="7B112A9D" w14:textId="77777777"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1.4 Scope of the Project</w:t>
      </w:r>
    </w:p>
    <w:p w14:paraId="0226B43C" w14:textId="71EC3AFA" w:rsidR="00324810" w:rsidRPr="00BB180B" w:rsidRDefault="00324810" w:rsidP="00324810">
      <w:pPr>
        <w:rPr>
          <w:rFonts w:ascii="Times New Roman" w:hAnsi="Times New Roman" w:cs="Times New Roman"/>
        </w:rPr>
      </w:pPr>
      <w:r w:rsidRPr="00A82F0F">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188FF91D"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System Architecture</w:t>
      </w:r>
      <w:r w:rsidRPr="0039395E">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121E264"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Explainability</w:t>
      </w:r>
      <w:r w:rsidRPr="0039395E">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13BB5592" w14:textId="25AD9C20" w:rsidR="005E3AE8" w:rsidRPr="0039395E" w:rsidRDefault="005B30EA" w:rsidP="0039395E">
      <w:pPr>
        <w:rPr>
          <w:rFonts w:ascii="Times New Roman" w:hAnsi="Times New Roman" w:cs="Times New Roman"/>
        </w:rPr>
      </w:pPr>
      <w:r w:rsidRPr="0039395E">
        <w:rPr>
          <w:rFonts w:ascii="Times New Roman" w:hAnsi="Times New Roman" w:cs="Times New Roman"/>
          <w:b/>
          <w:bCs/>
        </w:rPr>
        <w:t>Application Framework</w:t>
      </w:r>
      <w:r w:rsidRPr="0039395E">
        <w:rPr>
          <w:rFonts w:ascii="Times New Roman" w:hAnsi="Times New Roman" w:cs="Times New Roman"/>
        </w:rPr>
        <w:t xml:space="preserve"> The entire mobile application</w:t>
      </w:r>
      <w:r w:rsidR="0036467D">
        <w:rPr>
          <w:rFonts w:ascii="Times New Roman" w:hAnsi="Times New Roman" w:cs="Times New Roman"/>
        </w:rPr>
        <w:t xml:space="preserve"> </w:t>
      </w:r>
      <w:r w:rsidRPr="0039395E">
        <w:rPr>
          <w:rFonts w:ascii="Times New Roman" w:hAnsi="Times New Roman" w:cs="Times New Roman"/>
        </w:rPr>
        <w:t>including the user screens, the camera tools, and how data is saved</w:t>
      </w:r>
      <w:r w:rsidR="0036467D">
        <w:rPr>
          <w:rFonts w:ascii="Times New Roman" w:hAnsi="Times New Roman" w:cs="Times New Roman"/>
        </w:rPr>
        <w:t xml:space="preserve"> </w:t>
      </w:r>
      <w:r w:rsidRPr="0039395E">
        <w:rPr>
          <w:rFonts w:ascii="Times New Roman" w:hAnsi="Times New Roman" w:cs="Times New Roman"/>
        </w:rPr>
        <w:t>is built using the Flutter framework. This ensures that the app runs smoothly, quickly, and responsively on both Android and iOS smartphone deployments.</w:t>
      </w:r>
    </w:p>
    <w:p w14:paraId="5CFFC859"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Data Focus</w:t>
      </w:r>
      <w:r w:rsidRPr="0039395E">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645E40D9"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Target Environment</w:t>
      </w:r>
      <w:r w:rsidRPr="0039395E">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7B53F302" w14:textId="2EDCB6D1" w:rsidR="005B30EA" w:rsidRPr="0039395E" w:rsidRDefault="005B30EA" w:rsidP="0039395E">
      <w:pPr>
        <w:rPr>
          <w:rFonts w:ascii="Times New Roman" w:hAnsi="Times New Roman" w:cs="Times New Roman"/>
        </w:rPr>
      </w:pPr>
      <w: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4CD21C5A" w14:textId="77777777" w:rsidR="00EB7F8A" w:rsidRPr="005E3AE8" w:rsidRDefault="00EB7F8A" w:rsidP="00EB7F8A">
      <w:pPr>
        <w:pStyle w:val="ListParagraph"/>
        <w:rPr>
          <w:rFonts w:ascii="Times New Roman" w:hAnsi="Times New Roman" w:cs="Times New Roman"/>
        </w:rPr>
      </w:pPr>
    </w:p>
    <w:p w14:paraId="1DFB5A26" w14:textId="30AB913F" w:rsidR="00324810" w:rsidRPr="00007323" w:rsidRDefault="00EB7F8A" w:rsidP="00007323">
      <w:pPr>
        <w:pStyle w:val="ListParagraph"/>
        <w:numPr>
          <w:ilvl w:val="1"/>
          <w:numId w:val="15"/>
        </w:numPr>
        <w:rPr>
          <w:rFonts w:ascii="Times New Roman" w:hAnsi="Times New Roman" w:cs="Times New Roman"/>
          <w:b/>
          <w:bCs/>
          <w:sz w:val="28"/>
          <w:szCs w:val="28"/>
        </w:rPr>
      </w:pPr>
      <w:r>
        <w:rPr>
          <w:rFonts w:ascii="Times New Roman" w:hAnsi="Times New Roman" w:cs="Times New Roman"/>
          <w:b/>
          <w:bCs/>
          <w:sz w:val="28"/>
          <w:szCs w:val="28"/>
        </w:rPr>
        <w:t xml:space="preserve"> </w:t>
      </w:r>
      <w:r w:rsidR="00324810" w:rsidRPr="00007323">
        <w:rPr>
          <w:rFonts w:ascii="Times New Roman" w:hAnsi="Times New Roman" w:cs="Times New Roman"/>
          <w:b/>
          <w:bCs/>
          <w:sz w:val="28"/>
          <w:szCs w:val="28"/>
        </w:rPr>
        <w:t>Significance of the Project</w:t>
      </w:r>
    </w:p>
    <w:p w14:paraId="5FBBCB0E" w14:textId="77777777" w:rsidR="00007323" w:rsidRDefault="00324810" w:rsidP="00007323">
      <w:pPr>
        <w:rPr>
          <w:rFonts w:ascii="Times New Roman" w:hAnsi="Times New Roman" w:cs="Times New Roman"/>
        </w:rPr>
      </w:pPr>
      <w:r>
        <w:t>This project is significant for several key reasons:</w:t>
      </w:r>
    </w:p>
    <w:p w14:paraId="20523D29" w14:textId="77777777" w:rsidR="00007323" w:rsidRPr="00421491" w:rsidRDefault="00324810" w:rsidP="00421491">
      <w:pPr>
        <w:rPr>
          <w:rFonts w:ascii="Times New Roman" w:hAnsi="Times New Roman" w:cs="Times New Roman"/>
        </w:rPr>
      </w:pPr>
      <w: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65FE1EB0" w14:textId="6BE3D9ED" w:rsidR="00040540" w:rsidRPr="00421491" w:rsidRDefault="00324810" w:rsidP="00421491">
      <w:pPr>
        <w:rPr>
          <w:rFonts w:ascii="Times New Roman" w:hAnsi="Times New Roman" w:cs="Times New Roman"/>
        </w:rPr>
      </w:pPr>
      <w: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CEDFE8B" w14:textId="77777777" w:rsidR="00040540" w:rsidRPr="00421491" w:rsidRDefault="00324810" w:rsidP="00421491">
      <w:pPr>
        <w:rPr>
          <w:rFonts w:ascii="Times New Roman" w:hAnsi="Times New Roman" w:cs="Times New Roman"/>
        </w:rPr>
      </w:pPr>
      <w: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18DBB86A" w14:textId="7B7DE830" w:rsidR="00AE3898" w:rsidRPr="00421491" w:rsidRDefault="00324810" w:rsidP="00421491">
      <w:pPr>
        <w:rPr>
          <w:rFonts w:ascii="Times New Roman" w:hAnsi="Times New Roman" w:cs="Times New Roman"/>
        </w:rPr>
      </w:pPr>
      <w: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3CC431C5" w14:textId="7E4DEEC1" w:rsidR="00324810" w:rsidRPr="0039395E" w:rsidRDefault="00324810" w:rsidP="0039395E">
      <w:pPr>
        <w:rPr>
          <w:rFonts w:ascii="Times New Roman" w:hAnsi="Times New Roman" w:cs="Times New Roman"/>
        </w:rPr>
      </w:pPr>
      <w: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14:paraId="64AE1AC3" w14:textId="77777777" w:rsidR="0020092D" w:rsidRDefault="0020092D" w:rsidP="00324810">
      <w:pPr>
        <w:rPr>
          <w:rFonts w:ascii="Times New Roman" w:hAnsi="Times New Roman" w:cs="Times New Roman"/>
          <w:b/>
          <w:bCs/>
          <w:sz w:val="28"/>
          <w:szCs w:val="28"/>
        </w:rPr>
      </w:pPr>
    </w:p>
    <w:p w14:paraId="5F8AB232" w14:textId="0645AA4C"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1.6 Organization of the Work</w:t>
      </w:r>
    </w:p>
    <w:p w14:paraId="66E30A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research work is organized into five chapters.</w:t>
      </w:r>
    </w:p>
    <w:p w14:paraId="2F29A28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6B4C7F8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0C5A5F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697C4CC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Four presents the results obtained from the experiments and discusses the findings in relation to the research objectives and existing literature.</w:t>
      </w:r>
    </w:p>
    <w:p w14:paraId="609AE8C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Five provides the summary, conclusions, limitations of the study, and recommendations for future research directions.</w:t>
      </w:r>
    </w:p>
    <w:p w14:paraId="31E0FCC0" w14:textId="43CDE23F" w:rsidR="00324810" w:rsidRPr="00A82F0F" w:rsidRDefault="00324810" w:rsidP="00324810">
      <w:pPr>
        <w:rPr>
          <w:rFonts w:ascii="Times New Roman" w:hAnsi="Times New Roman" w:cs="Times New Roman"/>
        </w:rPr>
      </w:pPr>
    </w:p>
    <w:p w14:paraId="7B164559" w14:textId="5719AED5"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CHAPTER TWO</w:t>
      </w:r>
    </w:p>
    <w:p w14:paraId="206F6E6E" w14:textId="77777777"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LITERATURE REVIEW</w:t>
      </w:r>
    </w:p>
    <w:p w14:paraId="6DEC389E" w14:textId="272D2939"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Pr>
          <w:rFonts w:ascii="Times New Roman" w:hAnsi="Times New Roman" w:cs="Times New Roman"/>
        </w:rPr>
        <w:t>.</w:t>
      </w:r>
    </w:p>
    <w:p w14:paraId="1A44EA4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2.1 Overview of Crop Diseases in Tomato and Maize</w:t>
      </w:r>
    </w:p>
    <w:p w14:paraId="60DB85F8" w14:textId="2A3B0194"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and </w:t>
      </w:r>
      <w:r w:rsidR="006C7CE7" w:rsidRPr="00A82F0F">
        <w:rPr>
          <w:rFonts w:ascii="Times New Roman" w:hAnsi="Times New Roman" w:cs="Times New Roman"/>
        </w:rPr>
        <w:t>maize are</w:t>
      </w:r>
      <w:r w:rsidRPr="00A82F0F">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60AF6A6F" w14:textId="3EEDBA4A"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diseases: Among the most prevalent tomato diseases are early blight, late blight, bacterial </w:t>
      </w:r>
      <w:r w:rsidR="00293C14" w:rsidRPr="00A82F0F">
        <w:rPr>
          <w:rFonts w:ascii="Times New Roman" w:hAnsi="Times New Roman" w:cs="Times New Roman"/>
        </w:rPr>
        <w:t>spot,</w:t>
      </w:r>
      <w:r w:rsidRPr="00A82F0F">
        <w:rPr>
          <w:rFonts w:ascii="Times New Roman" w:hAnsi="Times New Roman" w:cs="Times New Roman"/>
        </w:rPr>
        <w:t xml:space="preserve"> and leaf mold. Early blight typically appears as dark, concentric lesions on lower leaves, while late blight causes </w:t>
      </w:r>
      <w:r w:rsidR="00293C14" w:rsidRPr="00A82F0F">
        <w:rPr>
          <w:rFonts w:ascii="Times New Roman" w:hAnsi="Times New Roman" w:cs="Times New Roman"/>
        </w:rPr>
        <w:t>water</w:t>
      </w:r>
      <w:r w:rsidR="00293C14">
        <w:rPr>
          <w:rFonts w:ascii="Times New Roman" w:hAnsi="Times New Roman" w:cs="Times New Roman"/>
        </w:rPr>
        <w:t>-soaked</w:t>
      </w:r>
      <w:r w:rsidRPr="00A82F0F">
        <w:rPr>
          <w:rFonts w:ascii="Times New Roman" w:hAnsi="Times New Roman" w:cs="Times New Roman"/>
        </w:rPr>
        <w:t xml:space="preserve"> lesions that spread rapidly under cool, humid conditions. Bacterial spot produces small, dark, greasy</w:t>
      </w:r>
      <w:r w:rsidR="00D82538">
        <w:rPr>
          <w:rFonts w:ascii="Times New Roman" w:hAnsi="Times New Roman" w:cs="Times New Roman"/>
        </w:rPr>
        <w:t xml:space="preserve"> </w:t>
      </w:r>
      <w:r w:rsidRPr="00A82F0F">
        <w:rPr>
          <w:rFonts w:ascii="Times New Roman" w:hAnsi="Times New Roman" w:cs="Times New Roman"/>
        </w:rPr>
        <w:t>looking spots on leaves and fruits, and leaf mold results in pale green or yellowish spots on upper leaf surfaces with olive-green fungal growth underneath (Habiba et al., 2025).</w:t>
      </w:r>
    </w:p>
    <w:p w14:paraId="44932161" w14:textId="0B0725B2" w:rsidR="00324810" w:rsidRPr="00A82F0F" w:rsidRDefault="00324810" w:rsidP="00324810">
      <w:pPr>
        <w:rPr>
          <w:rFonts w:ascii="Times New Roman" w:hAnsi="Times New Roman" w:cs="Times New Roman"/>
        </w:rPr>
      </w:pPr>
      <w:r w:rsidRPr="00A82F0F">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5B74662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1B7F8677"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2.2 Traditional Approaches to Plant Disease Detection</w:t>
      </w:r>
    </w:p>
    <w:p w14:paraId="065641B9" w14:textId="77777777" w:rsidR="00324810" w:rsidRPr="00A82F0F" w:rsidRDefault="00324810" w:rsidP="00324810">
      <w:pPr>
        <w:rPr>
          <w:rFonts w:ascii="Times New Roman" w:hAnsi="Times New Roman" w:cs="Times New Roman"/>
        </w:rPr>
      </w:pPr>
      <w: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2262EFEB" w14:textId="2436A67F" w:rsidR="00324810" w:rsidRPr="00CE72A4" w:rsidRDefault="00324810" w:rsidP="004E3FFC">
      <w:pPr>
        <w:rPr>
          <w:rFonts w:ascii="Times New Roman" w:hAnsi="Times New Roman" w:cs="Times New Roman"/>
          <w:b/>
          <w:bCs/>
        </w:rPr>
      </w:pPr>
      <w:r w:rsidRPr="00A82F0F">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489AC2F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 Deep Learning for Plant Disease Detection</w:t>
      </w:r>
    </w:p>
    <w:p w14:paraId="743576B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4217F1D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2.3.1 Convolutional Neural Networks (CNNs) in Agriculture</w:t>
      </w:r>
    </w:p>
    <w:p w14:paraId="6E132782" w14:textId="77777777" w:rsidR="001756A5" w:rsidRDefault="009F5E81" w:rsidP="00324810">
      <w:pPr>
        <w:rPr>
          <w:rFonts w:ascii="Times New Roman" w:hAnsi="Times New Roman" w:cs="Times New Roman"/>
        </w:rPr>
      </w:pPr>
      <w:r>
        <w:t>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AlexNet, one of the first deep CNNs applied to plant pathology, achieved competitive accuracy on benchmark datasets but requires substantial computational resources (Al-Saddik et al., 2023). VGGNet, known for its simplicity and uniform architecture using small 3×3 convolutional filters stacked deeply, suffers from a large parameter count (up to 138 million) that makes it unsuitable for mobile deployment (Zhou et al., 2024). ResNet introduced skip connections that enable training of very deep networks without vanishing gradients; while ResNet-50 and ResNet-101 have shown strong performance on plant disease datasets, they remain computationally intensive for edge devices (Zhang et al., 2023). The EfficientNet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favourable accuracy-efficiency trade-off (Cai et al., 2023; Chang et al., 2024).</w:t>
      </w:r>
    </w:p>
    <w:p w14:paraId="1E55F8F3" w14:textId="364E1F4A" w:rsidR="00324810" w:rsidRPr="001756A5" w:rsidRDefault="00324810" w:rsidP="00324810">
      <w:pPr>
        <w:rPr>
          <w:rFonts w:ascii="Times New Roman" w:hAnsi="Times New Roman" w:cs="Times New Roman"/>
          <w:b/>
          <w:bCs/>
        </w:rPr>
      </w:pPr>
      <w:r w:rsidRPr="001756A5">
        <w:rPr>
          <w:rFonts w:ascii="Times New Roman" w:hAnsi="Times New Roman" w:cs="Times New Roman"/>
          <w:b/>
          <w:bCs/>
        </w:rPr>
        <w:t>2.3.2 Lightweight CNN Architectures for Mobile Deployment</w:t>
      </w:r>
    </w:p>
    <w:p w14:paraId="633C405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For on-device inference on smartphones, lightweight CNN architectures are essential. Several mobile-optimized architectures have been proposed:</w:t>
      </w:r>
    </w:p>
    <w:p w14:paraId="197C4C8E" w14:textId="30F72CA0"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MobileNetV2: Uses </w:t>
      </w:r>
      <w:r w:rsidR="0040497C" w:rsidRPr="00A82F0F">
        <w:rPr>
          <w:rFonts w:ascii="Times New Roman" w:hAnsi="Times New Roman" w:cs="Times New Roman"/>
        </w:rPr>
        <w:t>depth wise</w:t>
      </w:r>
      <w:r w:rsidRPr="00A82F0F">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09190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7B743CF5" w14:textId="77777777" w:rsidR="00324810" w:rsidRPr="00A82F0F" w:rsidRDefault="00324810" w:rsidP="00324810">
      <w:pPr>
        <w:rPr>
          <w:rFonts w:ascii="Times New Roman" w:hAnsi="Times New Roman" w:cs="Times New Roman"/>
        </w:rPr>
      </w:pP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-Lite: A variant of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3553774B" w14:textId="128D6C40" w:rsidR="00324810" w:rsidRPr="00507E97" w:rsidRDefault="00324810" w:rsidP="00324810">
      <w:pPr>
        <w:rPr>
          <w:rFonts w:ascii="Times New Roman" w:hAnsi="Times New Roman" w:cs="Times New Roman"/>
          <w:b/>
          <w:bCs/>
        </w:rPr>
      </w:pPr>
      <w:r w:rsidRPr="00507E97">
        <w:rPr>
          <w:rFonts w:ascii="Times New Roman" w:hAnsi="Times New Roman" w:cs="Times New Roman"/>
          <w:b/>
          <w:bCs/>
        </w:rPr>
        <w:t>2.4 Attention Mechanisms in Computer Vision</w:t>
      </w:r>
      <w:r w:rsidR="005F3F49" w:rsidRPr="00507E97">
        <w:rPr>
          <w:rFonts w:ascii="Times New Roman" w:hAnsi="Times New Roman" w:cs="Times New Roman"/>
          <w:b/>
          <w:bCs/>
        </w:rPr>
        <w:t xml:space="preserve"> in Agriculture</w:t>
      </w:r>
    </w:p>
    <w:p w14:paraId="5E144E7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4C13EDDF" w14:textId="302849FB" w:rsidR="00324810" w:rsidRPr="00A349FD" w:rsidRDefault="00324810" w:rsidP="00324810">
      <w:pPr>
        <w:rPr>
          <w:rFonts w:ascii="Times New Roman" w:hAnsi="Times New Roman" w:cs="Times New Roman"/>
          <w:b/>
          <w:bCs/>
        </w:rPr>
      </w:pPr>
      <w:r w:rsidRPr="00A349FD">
        <w:rPr>
          <w:rFonts w:ascii="Times New Roman" w:hAnsi="Times New Roman" w:cs="Times New Roman"/>
          <w:b/>
          <w:bCs/>
        </w:rPr>
        <w:t>2.4.1 Self-Attention and Transformers</w:t>
      </w:r>
      <w:r w:rsidR="00617906">
        <w:rPr>
          <w:rFonts w:ascii="Times New Roman" w:hAnsi="Times New Roman" w:cs="Times New Roman"/>
          <w:b/>
          <w:bCs/>
        </w:rPr>
        <w:t xml:space="preserve"> used in Agriculture</w:t>
      </w:r>
    </w:p>
    <w:p w14:paraId="3399636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1E86FC4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Vision Transformer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B89CAF3" w14:textId="6DF44497" w:rsidR="00324810" w:rsidRPr="00FC18AA" w:rsidRDefault="00324810" w:rsidP="00324810">
      <w:pPr>
        <w:rPr>
          <w:rFonts w:ascii="Times New Roman" w:hAnsi="Times New Roman" w:cs="Times New Roman"/>
          <w:b/>
          <w:bCs/>
        </w:rPr>
      </w:pPr>
      <w:r w:rsidRPr="00FC18AA">
        <w:rPr>
          <w:rFonts w:ascii="Times New Roman" w:hAnsi="Times New Roman" w:cs="Times New Roman"/>
          <w:b/>
          <w:bCs/>
        </w:rPr>
        <w:t xml:space="preserve">2.4.2 Triplet Attention </w:t>
      </w:r>
      <w:r w:rsidR="001412B6" w:rsidRPr="00FC18AA">
        <w:rPr>
          <w:rFonts w:ascii="Times New Roman" w:hAnsi="Times New Roman" w:cs="Times New Roman"/>
          <w:b/>
          <w:bCs/>
        </w:rPr>
        <w:t xml:space="preserve">in low </w:t>
      </w:r>
      <w:r w:rsidR="00C2240D" w:rsidRPr="00FC18AA">
        <w:rPr>
          <w:rFonts w:ascii="Times New Roman" w:hAnsi="Times New Roman" w:cs="Times New Roman"/>
          <w:b/>
          <w:bCs/>
        </w:rPr>
        <w:t>end devices</w:t>
      </w:r>
    </w:p>
    <w:p w14:paraId="73032298" w14:textId="7FF9DCAE"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A82F0F">
        <w:rPr>
          <w:rFonts w:ascii="Times New Roman" w:hAnsi="Times New Roman" w:cs="Times New Roman"/>
        </w:rPr>
        <w:t>overhead</w:t>
      </w:r>
      <w:r w:rsidR="005C541D">
        <w:rPr>
          <w:rFonts w:ascii="Times New Roman" w:hAnsi="Times New Roman" w:cs="Times New Roman"/>
        </w:rPr>
        <w:t>.</w:t>
      </w:r>
      <w:r w:rsidR="005C541D" w:rsidRPr="00A82F0F">
        <w:rPr>
          <w:rFonts w:ascii="Times New Roman" w:hAnsi="Times New Roman" w:cs="Times New Roman"/>
        </w:rPr>
        <w:t xml:space="preserve"> The</w:t>
      </w:r>
      <w:r w:rsidRPr="00A82F0F">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5A532790" w14:textId="77777777" w:rsidR="00324810" w:rsidRPr="00984176" w:rsidRDefault="00324810" w:rsidP="00324810">
      <w:pPr>
        <w:rPr>
          <w:rFonts w:ascii="Times New Roman" w:hAnsi="Times New Roman" w:cs="Times New Roman"/>
          <w:b/>
          <w:bCs/>
        </w:rPr>
      </w:pPr>
      <w:r w:rsidRPr="00984176">
        <w:rPr>
          <w:rFonts w:ascii="Times New Roman" w:hAnsi="Times New Roman" w:cs="Times New Roman"/>
          <w:b/>
          <w:bCs/>
        </w:rPr>
        <w:t>2.5 Explainable AI (XAI) in Agricultural Diagnostics</w:t>
      </w:r>
    </w:p>
    <w:p w14:paraId="7EEB5192" w14:textId="6A29B150" w:rsidR="00324810" w:rsidRPr="00A82F0F" w:rsidRDefault="00324810" w:rsidP="00324810">
      <w:pPr>
        <w:rPr>
          <w:rFonts w:ascii="Times New Roman" w:hAnsi="Times New Roman" w:cs="Times New Roman"/>
        </w:rPr>
      </w:pPr>
      <w:r w:rsidRPr="00A82F0F">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757E730E" w14:textId="417E7707" w:rsidR="00324810" w:rsidRPr="00A82F0F" w:rsidRDefault="00324810" w:rsidP="009B790C">
      <w:pPr>
        <w:rPr>
          <w:rFonts w:ascii="Times New Roman" w:hAnsi="Times New Roman" w:cs="Times New Roman"/>
        </w:rPr>
      </w:pPr>
      <w:r w:rsidRPr="00A82F0F">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A82F0F">
        <w:rPr>
          <w:rFonts w:ascii="Times New Roman" w:hAnsi="Times New Roman" w:cs="Times New Roman"/>
        </w:rPr>
        <w:t>ReLU</w:t>
      </w:r>
      <w:proofErr w:type="spellEnd"/>
      <w:r w:rsidRPr="00A82F0F">
        <w:rPr>
          <w:rFonts w:ascii="Times New Roman" w:hAnsi="Times New Roman" w:cs="Times New Roman"/>
        </w:rPr>
        <w:t xml:space="preserve"> activation to display only positive influences (Reza et al., 2024).</w:t>
      </w:r>
    </w:p>
    <w:p w14:paraId="0F10DCD8" w14:textId="11250D47" w:rsidR="00324810" w:rsidRPr="00A82F0F" w:rsidRDefault="00324810" w:rsidP="00324810">
      <w:pPr>
        <w:rPr>
          <w:rFonts w:ascii="Times New Roman" w:hAnsi="Times New Roman" w:cs="Times New Roman"/>
        </w:rPr>
      </w:pPr>
      <w:r w:rsidRPr="00A82F0F">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Pr>
          <w:rFonts w:ascii="Times New Roman" w:hAnsi="Times New Roman" w:cs="Times New Roman"/>
        </w:rPr>
        <w:t xml:space="preserve"> </w:t>
      </w:r>
      <w:r w:rsidRPr="00A82F0F">
        <w:rPr>
          <w:rFonts w:ascii="Times New Roman" w:hAnsi="Times New Roman" w:cs="Times New Roman"/>
        </w:rPr>
        <w:t>is feasible even on resource-constrained devices.</w:t>
      </w:r>
    </w:p>
    <w:p w14:paraId="14F50E95"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 Mobile Deployment of Deep Learning Models</w:t>
      </w:r>
    </w:p>
    <w:p w14:paraId="183D21E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7C496D9B"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2.6.1 On-Device Inference with TensorFlow Lite</w:t>
      </w:r>
    </w:p>
    <w:p w14:paraId="27FECE5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TensorFlow Lite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is Google's framework for deploying TensorFlow models on mobile and embedded devices.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converts trained models into a compact format </w:t>
      </w:r>
      <w:proofErr w:type="gramStart"/>
      <w:r w:rsidRPr="00A82F0F">
        <w:rPr>
          <w:rFonts w:ascii="Times New Roman" w:hAnsi="Times New Roman" w:cs="Times New Roman"/>
        </w:rPr>
        <w:t>(.</w:t>
      </w:r>
      <w:proofErr w:type="spellStart"/>
      <w:r w:rsidRPr="00A82F0F">
        <w:rPr>
          <w:rFonts w:ascii="Times New Roman" w:hAnsi="Times New Roman" w:cs="Times New Roman"/>
        </w:rPr>
        <w:t>tflite</w:t>
      </w:r>
      <w:proofErr w:type="spellEnd"/>
      <w:proofErr w:type="gramEnd"/>
      <w:r w:rsidRPr="00A82F0F">
        <w:rPr>
          <w:rFonts w:ascii="Times New Roman" w:hAnsi="Times New Roman" w:cs="Times New Roman"/>
        </w:rPr>
        <w:t>) and provides optimized runtimes for Android and iOS. Key features relevant to this study include:</w:t>
      </w:r>
    </w:p>
    <w:p w14:paraId="059D055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73E27341" w14:textId="7D694505" w:rsidR="00324810" w:rsidRPr="009B790C" w:rsidRDefault="00324810" w:rsidP="009B790C">
      <w:pPr>
        <w:pStyle w:val="ListParagraph"/>
        <w:numPr>
          <w:ilvl w:val="2"/>
          <w:numId w:val="17"/>
        </w:numPr>
        <w:rPr>
          <w:rFonts w:ascii="Times New Roman" w:hAnsi="Times New Roman" w:cs="Times New Roman"/>
          <w:b/>
          <w:bCs/>
        </w:rPr>
      </w:pPr>
      <w:r w:rsidRPr="009B790C">
        <w:rPr>
          <w:rFonts w:ascii="Times New Roman" w:hAnsi="Times New Roman" w:cs="Times New Roman"/>
          <w:b/>
          <w:bCs/>
        </w:rPr>
        <w:t>Cross-Platform Development with Flutter</w:t>
      </w:r>
    </w:p>
    <w:p w14:paraId="2EB559F1" w14:textId="44A75793" w:rsidR="00324810" w:rsidRPr="00A82F0F" w:rsidRDefault="00324810" w:rsidP="00421491">
      <w:pPr>
        <w:rPr>
          <w:rFonts w:ascii="Times New Roman" w:hAnsi="Times New Roman" w:cs="Times New Roman"/>
        </w:rPr>
      </w:pPr>
      <w:r w:rsidRPr="00A82F0F">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Pr>
          <w:rFonts w:ascii="Times New Roman" w:hAnsi="Times New Roman" w:cs="Times New Roman"/>
        </w:rPr>
        <w:t xml:space="preserve">, </w:t>
      </w:r>
      <w:r w:rsidRPr="00A82F0F">
        <w:rPr>
          <w:rFonts w:ascii="Times New Roman" w:hAnsi="Times New Roman" w:cs="Times New Roman"/>
        </w:rPr>
        <w:t xml:space="preserve">Single codebase: One codebase </w:t>
      </w:r>
      <w:r w:rsidR="004551AF" w:rsidRPr="00A82F0F">
        <w:rPr>
          <w:rFonts w:ascii="Times New Roman" w:hAnsi="Times New Roman" w:cs="Times New Roman"/>
        </w:rPr>
        <w:t>target</w:t>
      </w:r>
      <w:r w:rsidRPr="00A82F0F">
        <w:rPr>
          <w:rFonts w:ascii="Times New Roman" w:hAnsi="Times New Roman" w:cs="Times New Roman"/>
        </w:rPr>
        <w:t xml:space="preserve"> both Android and iOS, reducing development and maintenance costs</w:t>
      </w:r>
      <w:r w:rsidR="009B790C">
        <w:rPr>
          <w:rFonts w:ascii="Times New Roman" w:hAnsi="Times New Roman" w:cs="Times New Roman"/>
        </w:rPr>
        <w:t xml:space="preserve"> </w:t>
      </w:r>
      <w:r w:rsidRPr="00A82F0F">
        <w:rPr>
          <w:rFonts w:ascii="Times New Roman" w:hAnsi="Times New Roman" w:cs="Times New Roman"/>
        </w:rPr>
        <w:t>Customizable UI: The widget-based architecture enables pixel-perfect interfaces adapted to farmer needs</w:t>
      </w:r>
      <w:r w:rsidR="00421491">
        <w:rPr>
          <w:rFonts w:ascii="Times New Roman" w:hAnsi="Times New Roman" w:cs="Times New Roman"/>
        </w:rPr>
        <w:t xml:space="preserv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w:t>
      </w:r>
      <w:r w:rsidR="004551AF" w:rsidRPr="00A82F0F">
        <w:rPr>
          <w:rFonts w:ascii="Times New Roman" w:hAnsi="Times New Roman" w:cs="Times New Roman"/>
        </w:rPr>
        <w:t>integration</w:t>
      </w:r>
      <w:r w:rsidR="004551AF">
        <w:rPr>
          <w:rFonts w:ascii="Times New Roman" w:hAnsi="Times New Roman" w:cs="Times New Roman"/>
        </w:rPr>
        <w:t xml:space="preserve"> enables</w:t>
      </w:r>
      <w:r w:rsidR="00421491">
        <w:rPr>
          <w:rFonts w:ascii="Times New Roman" w:hAnsi="Times New Roman" w:cs="Times New Roman"/>
        </w:rPr>
        <w:t xml:space="preserve"> </w:t>
      </w:r>
      <w:r w:rsidRPr="00A82F0F">
        <w:rPr>
          <w:rFonts w:ascii="Times New Roman" w:hAnsi="Times New Roman" w:cs="Times New Roman"/>
        </w:rPr>
        <w:t>Flutter plugins like </w:t>
      </w:r>
      <w:proofErr w:type="spellStart"/>
      <w:r w:rsidRPr="00A82F0F">
        <w:rPr>
          <w:rFonts w:ascii="Times New Roman" w:hAnsi="Times New Roman" w:cs="Times New Roman"/>
        </w:rPr>
        <w:t>tflite</w:t>
      </w:r>
      <w:proofErr w:type="spellEnd"/>
      <w:r w:rsidR="003A1AE5">
        <w:rPr>
          <w:rFonts w:ascii="Times New Roman" w:hAnsi="Times New Roman" w:cs="Times New Roman"/>
        </w:rPr>
        <w:t xml:space="preserve"> </w:t>
      </w:r>
      <w:r w:rsidRPr="00A82F0F">
        <w:rPr>
          <w:rFonts w:ascii="Times New Roman" w:hAnsi="Times New Roman" w:cs="Times New Roman"/>
        </w:rPr>
        <w:t>flutter enable seamless integration of TensorFlow Lite models for on-device inference</w:t>
      </w:r>
    </w:p>
    <w:p w14:paraId="7E4840F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4B2008F7" w14:textId="77777777" w:rsidR="00421491" w:rsidRDefault="00421491" w:rsidP="00D44D4A">
      <w:pPr>
        <w:spacing w:after="80"/>
        <w:jc w:val="center"/>
        <w:rPr>
          <w:rFonts w:ascii="Times New Roman" w:eastAsia="Arial" w:hAnsi="Times New Roman" w:cs="Times New Roman"/>
          <w:b/>
          <w:bCs/>
          <w:color w:val="000000" w:themeColor="text1"/>
        </w:rPr>
      </w:pPr>
    </w:p>
    <w:p w14:paraId="6D9ADDCD" w14:textId="4F959704" w:rsidR="00D44D4A" w:rsidRPr="00D44D4A" w:rsidRDefault="00D44D4A" w:rsidP="00D44D4A">
      <w:pPr>
        <w:spacing w:after="8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CHAPTER THREE</w:t>
      </w:r>
    </w:p>
    <w:p w14:paraId="693C0438" w14:textId="77777777" w:rsidR="00D44D4A" w:rsidRPr="00D44D4A" w:rsidRDefault="00D44D4A" w:rsidP="00D44D4A">
      <w:pPr>
        <w:spacing w:after="40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METHODOLOGY</w:t>
      </w:r>
    </w:p>
    <w:p w14:paraId="099E86DD" w14:textId="52834D29" w:rsidR="00D44D4A" w:rsidRPr="007726EC" w:rsidRDefault="00D44D4A" w:rsidP="009F554C">
      <w:pPr>
        <w:spacing w:before="80" w:after="80" w:line="360" w:lineRule="auto"/>
        <w:jc w:val="both"/>
        <w:rPr>
          <w:rFonts w:ascii="Times New Roman" w:hAnsi="Times New Roman" w:cs="Times New Roman"/>
        </w:rPr>
      </w:pPr>
      <w:r w:rsidRPr="007726EC">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21A87CC4"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 Research Design</w:t>
      </w:r>
    </w:p>
    <w:p w14:paraId="57C732A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10148A4D"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artefact embedded within a Flutter application. The overall research design is illustrated in the methodology flowchart below.</w:t>
      </w:r>
    </w:p>
    <w:p w14:paraId="7F0A6B22" w14:textId="77777777" w:rsidR="00D44D4A" w:rsidRPr="007726EC" w:rsidRDefault="00D44D4A" w:rsidP="00D44D4A">
      <w:pPr>
        <w:spacing w:before="80" w:after="80"/>
        <w:rPr>
          <w:rFonts w:ascii="Times New Roman" w:hAnsi="Times New Roman" w:cs="Times New Roman"/>
        </w:rPr>
      </w:pPr>
    </w:p>
    <w:p w14:paraId="4DBCFC46"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6626EC42" w14:textId="77777777" w:rsidR="00D44D4A" w:rsidRPr="007726EC" w:rsidRDefault="00D44D4A" w:rsidP="00D44D4A">
      <w:pPr>
        <w:spacing w:before="60" w:after="200"/>
        <w:jc w:val="center"/>
        <w:rPr>
          <w:rFonts w:ascii="Times New Roman" w:hAnsi="Times New Roman" w:cs="Times New Roman"/>
          <w:i/>
          <w:iCs/>
          <w:color w:val="555555"/>
        </w:rPr>
      </w:pPr>
      <w:r w:rsidRPr="007726EC">
        <w:rPr>
          <w:rFonts w:ascii="Times New Roman" w:eastAsia="Arial" w:hAnsi="Times New Roman" w:cs="Times New Roman"/>
          <w:i/>
          <w:iCs/>
          <w:color w:val="555555"/>
        </w:rPr>
        <w:t>Figure 3.1: Methodology Flowchart for the Proposed Crop Disease Detection System</w:t>
      </w:r>
    </w:p>
    <w:p w14:paraId="7E429037" w14:textId="77777777" w:rsidR="00D44D4A" w:rsidRPr="007726EC" w:rsidRDefault="00D44D4A" w:rsidP="00D44D4A">
      <w:pPr>
        <w:spacing w:before="80" w:after="80"/>
        <w:rPr>
          <w:rFonts w:ascii="Times New Roman" w:hAnsi="Times New Roman" w:cs="Times New Roman"/>
        </w:rPr>
      </w:pPr>
    </w:p>
    <w:p w14:paraId="50222C5B"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3.2 System Architecture Overview</w:t>
      </w:r>
    </w:p>
    <w:p w14:paraId="4A0C712E" w14:textId="04D5943B"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proposed system consists of three interconnected layers: a deep learning model layer, a model conversion and </w:t>
      </w:r>
      <w:r w:rsidR="005B2F31" w:rsidRPr="007726EC">
        <w:rPr>
          <w:rFonts w:ascii="Times New Roman" w:eastAsia="Arial" w:hAnsi="Times New Roman" w:cs="Times New Roman"/>
        </w:rPr>
        <w:t>optimization</w:t>
      </w:r>
      <w:r w:rsidRPr="007726EC">
        <w:rPr>
          <w:rFonts w:ascii="Times New Roman" w:eastAsia="Arial" w:hAnsi="Times New Roman" w:cs="Times New Roman"/>
        </w:rPr>
        <w:t xml:space="preserve"> layer, and a mobile application deployment layer. Figure 3.2 illustrates the </w:t>
      </w:r>
      <w:r w:rsidR="005B2F31" w:rsidRPr="007726EC">
        <w:rPr>
          <w:rFonts w:ascii="Times New Roman" w:eastAsia="Arial" w:hAnsi="Times New Roman" w:cs="Times New Roman"/>
        </w:rPr>
        <w:t>end</w:t>
      </w:r>
      <w:r w:rsidR="005B2F31">
        <w:rPr>
          <w:rFonts w:ascii="Times New Roman" w:eastAsia="Arial" w:hAnsi="Times New Roman" w:cs="Times New Roman"/>
        </w:rPr>
        <w:t>-to-end</w:t>
      </w:r>
      <w:r w:rsidRPr="007726EC">
        <w:rPr>
          <w:rFonts w:ascii="Times New Roman" w:eastAsia="Arial" w:hAnsi="Times New Roman" w:cs="Times New Roman"/>
        </w:rPr>
        <w:t xml:space="preserve"> architecture of the proposed system, showing how a captured leaf image flows through preprocessing, feature extraction, attention</w:t>
      </w:r>
      <w:r w:rsidR="00CF2D6E">
        <w:rPr>
          <w:rFonts w:ascii="Times New Roman" w:eastAsia="Arial" w:hAnsi="Times New Roman" w:cs="Times New Roman"/>
        </w:rPr>
        <w:t xml:space="preserve"> </w:t>
      </w:r>
      <w:r w:rsidRPr="007726EC">
        <w:rPr>
          <w:rFonts w:ascii="Times New Roman" w:eastAsia="Arial" w:hAnsi="Times New Roman" w:cs="Times New Roman"/>
        </w:rPr>
        <w:t>guided classification, and explainability generation before a final prediction is delivered to the farmer through the Flutter interface.</w:t>
      </w:r>
    </w:p>
    <w:p w14:paraId="5A5ECE8C" w14:textId="77777777" w:rsidR="00D44D4A" w:rsidRPr="007726EC" w:rsidRDefault="00D44D4A" w:rsidP="00D44D4A">
      <w:pPr>
        <w:spacing w:before="80" w:after="80"/>
        <w:rPr>
          <w:rFonts w:ascii="Times New Roman" w:hAnsi="Times New Roman" w:cs="Times New Roman"/>
        </w:rPr>
      </w:pPr>
    </w:p>
    <w:p w14:paraId="0226ACBA"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20BD0336" w14:textId="3F8F6154"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3.2: End</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to</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End System Architecture Overview</w:t>
      </w:r>
    </w:p>
    <w:p w14:paraId="0E30E578" w14:textId="77777777" w:rsidR="00D44D4A" w:rsidRPr="007726EC" w:rsidRDefault="00D44D4A" w:rsidP="00D44D4A">
      <w:pPr>
        <w:spacing w:before="80" w:after="80"/>
        <w:rPr>
          <w:rFonts w:ascii="Times New Roman" w:hAnsi="Times New Roman" w:cs="Times New Roman"/>
        </w:rPr>
      </w:pPr>
    </w:p>
    <w:p w14:paraId="04DFF594"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Input layer: </w:t>
      </w:r>
      <w:r w:rsidRPr="007726EC">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1EDCDF1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Model layer: </w:t>
      </w:r>
      <w:r w:rsidRPr="007726EC">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1A677BA1"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Explainability layer: </w:t>
      </w:r>
      <w:r w:rsidRPr="007726EC">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0EFE9626" w14:textId="393EC6F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Deployment layer: </w:t>
      </w:r>
      <w:r w:rsidRPr="007726EC">
        <w:rPr>
          <w:rFonts w:ascii="Times New Roman" w:eastAsia="Arial" w:hAnsi="Times New Roman" w:cs="Times New Roman"/>
        </w:rPr>
        <w:t xml:space="preserve">The trained model is </w:t>
      </w:r>
      <w:r w:rsidR="00052096" w:rsidRPr="007726EC">
        <w:rPr>
          <w:rFonts w:ascii="Times New Roman" w:eastAsia="Arial" w:hAnsi="Times New Roman" w:cs="Times New Roman"/>
        </w:rPr>
        <w:t>quantized</w:t>
      </w:r>
      <w:r w:rsidRPr="007726EC">
        <w:rPr>
          <w:rFonts w:ascii="Times New Roman" w:eastAsia="Arial" w:hAnsi="Times New Roman" w:cs="Times New Roman"/>
        </w:rPr>
        <w:t xml:space="preserve"> to INT8 precision using TensorFlow Lite, reducing its size approximately fourfold.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and class</w:t>
      </w:r>
      <w:r w:rsidR="00B27AEE">
        <w:rPr>
          <w:rFonts w:ascii="Times New Roman" w:eastAsia="Arial" w:hAnsi="Times New Roman" w:cs="Times New Roman"/>
        </w:rPr>
        <w:t xml:space="preserve"> </w:t>
      </w:r>
      <w:r w:rsidRPr="007726EC">
        <w:rPr>
          <w:rFonts w:ascii="Times New Roman" w:eastAsia="Arial" w:hAnsi="Times New Roman" w:cs="Times New Roman"/>
        </w:rPr>
        <w:t>name configuration file</w:t>
      </w:r>
      <w:r w:rsidR="00493259">
        <w:rPr>
          <w:rFonts w:ascii="Times New Roman" w:eastAsia="Arial" w:hAnsi="Times New Roman" w:cs="Times New Roman"/>
        </w:rPr>
        <w:t>s</w:t>
      </w:r>
      <w:r w:rsidRPr="007726EC">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57D2EE4B" w14:textId="77777777" w:rsidR="00D44D4A" w:rsidRPr="007726EC" w:rsidRDefault="00D44D4A" w:rsidP="00D44D4A">
      <w:pPr>
        <w:spacing w:before="80" w:after="80"/>
        <w:rPr>
          <w:rFonts w:ascii="Times New Roman" w:hAnsi="Times New Roman" w:cs="Times New Roman"/>
        </w:rPr>
      </w:pPr>
    </w:p>
    <w:p w14:paraId="520C9FD1"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 Dataset</w:t>
      </w:r>
    </w:p>
    <w:p w14:paraId="495BF655"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3.3.1 Dataset Source and Justification</w:t>
      </w:r>
    </w:p>
    <w:p w14:paraId="6805F9D0" w14:textId="56A40F4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dataset (Hughes &amp; </w:t>
      </w:r>
      <w:proofErr w:type="spellStart"/>
      <w:r w:rsidRPr="007726EC">
        <w:rPr>
          <w:rFonts w:ascii="Times New Roman" w:eastAsia="Arial" w:hAnsi="Times New Roman" w:cs="Times New Roman"/>
        </w:rPr>
        <w:t>Salathé</w:t>
      </w:r>
      <w:proofErr w:type="spellEnd"/>
      <w:r w:rsidRPr="007726EC">
        <w:rPr>
          <w:rFonts w:ascii="Times New Roman" w:eastAsia="Arial" w:hAnsi="Times New Roman" w:cs="Times New Roman"/>
        </w:rPr>
        <w:t xml:space="preserve">, 2015) was selected as the primary training source for this project.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is a large</w:t>
      </w:r>
      <w:r w:rsidR="00493259">
        <w:rPr>
          <w:rFonts w:ascii="Times New Roman" w:eastAsia="Arial" w:hAnsi="Times New Roman" w:cs="Times New Roman"/>
        </w:rPr>
        <w:t xml:space="preserve"> </w:t>
      </w:r>
      <w:r w:rsidRPr="007726EC">
        <w:rPr>
          <w:rFonts w:ascii="Times New Roman" w:eastAsia="Arial" w:hAnsi="Times New Roman" w:cs="Times New Roman"/>
        </w:rPr>
        <w:t>scale, publicly available benchmark dataset containing over 87,000 images of healthy and diseased plant leaves across 38 crop</w:t>
      </w:r>
      <w:r w:rsidR="003F50F1">
        <w:rPr>
          <w:rFonts w:ascii="Times New Roman" w:eastAsia="Arial" w:hAnsi="Times New Roman" w:cs="Times New Roman"/>
        </w:rPr>
        <w:t xml:space="preserve"> </w:t>
      </w:r>
      <w:r w:rsidRPr="007726EC">
        <w:rPr>
          <w:rFonts w:ascii="Times New Roman" w:eastAsia="Arial" w:hAnsi="Times New Roman" w:cs="Times New Roman"/>
        </w:rPr>
        <w:t xml:space="preserve">disease classes. It has been widely adopted in the research community for benchmarking crop disease detection models, providing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basis for performance comparison.</w:t>
      </w:r>
    </w:p>
    <w:p w14:paraId="484D7FB9" w14:textId="77777777" w:rsidR="00D44D4A" w:rsidRPr="007726EC" w:rsidRDefault="00D44D4A" w:rsidP="00D44D4A">
      <w:pPr>
        <w:spacing w:before="80" w:after="80"/>
        <w:rPr>
          <w:rFonts w:ascii="Times New Roman" w:hAnsi="Times New Roman" w:cs="Times New Roman"/>
        </w:rPr>
      </w:pPr>
    </w:p>
    <w:p w14:paraId="6029A9E8"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396810FC" w14:textId="77777777" w:rsidR="00D44D4A" w:rsidRPr="007726EC" w:rsidRDefault="00D44D4A" w:rsidP="00D44D4A">
      <w:pPr>
        <w:spacing w:before="80" w:after="80"/>
        <w:rPr>
          <w:rFonts w:ascii="Times New Roman" w:hAnsi="Times New Roman" w:cs="Times New Roman"/>
        </w:rPr>
      </w:pPr>
    </w:p>
    <w:p w14:paraId="6860560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3.3.2 Disease Classes and Sample Counts</w:t>
      </w:r>
    </w:p>
    <w:p w14:paraId="52D068FC"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205878B8" w14:textId="77777777" w:rsidR="00D44D4A" w:rsidRPr="007726EC" w:rsidRDefault="00D44D4A" w:rsidP="00D44D4A">
      <w:pPr>
        <w:spacing w:before="80" w:after="80"/>
        <w:rPr>
          <w:rFonts w:ascii="Times New Roman" w:hAnsi="Times New Roman" w:cs="Times New Roman"/>
        </w:rPr>
      </w:pPr>
    </w:p>
    <w:p w14:paraId="7D1BF744" w14:textId="69B985A8"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3.1: </w:t>
      </w:r>
      <w:proofErr w:type="spellStart"/>
      <w:r w:rsidRPr="007726EC">
        <w:rPr>
          <w:rFonts w:ascii="Times New Roman" w:eastAsia="Arial" w:hAnsi="Times New Roman" w:cs="Times New Roman"/>
          <w:b/>
          <w:bCs/>
        </w:rPr>
        <w:t>PlantVillage</w:t>
      </w:r>
      <w:proofErr w:type="spellEnd"/>
      <w:r w:rsidRPr="007726EC">
        <w:rPr>
          <w:rFonts w:ascii="Times New Roman" w:eastAsia="Arial" w:hAnsi="Times New Roman" w:cs="Times New Roman"/>
          <w:b/>
          <w:bCs/>
        </w:rPr>
        <w:t xml:space="preserve"> Dataset </w:t>
      </w:r>
      <w:r w:rsidR="001541EE">
        <w:rPr>
          <w:rFonts w:ascii="Times New Roman" w:eastAsia="Arial" w:hAnsi="Times New Roman" w:cs="Times New Roman"/>
          <w:b/>
          <w:bCs/>
        </w:rPr>
        <w:t xml:space="preserve"> </w:t>
      </w:r>
      <w:r w:rsidRPr="007726EC">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7726EC" w14:paraId="457A570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4E9F665"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E9E62ED"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D45D697" w14:textId="3CFB7854"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B465D69"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Split (Train/Val/Test)</w:t>
            </w:r>
          </w:p>
        </w:tc>
      </w:tr>
      <w:tr w:rsidR="00D44D4A" w:rsidRPr="007726EC" w14:paraId="200F0C6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6A08E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E5545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7E0C10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A1CC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1,113 / 239 / 238</w:t>
            </w:r>
          </w:p>
        </w:tc>
      </w:tr>
      <w:tr w:rsidR="00D44D4A" w:rsidRPr="007726EC" w14:paraId="5007DB1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5CC7C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68114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96AB1D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D3687E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700 / 150 / 150</w:t>
            </w:r>
          </w:p>
        </w:tc>
      </w:tr>
      <w:tr w:rsidR="00D44D4A" w:rsidRPr="007726EC" w14:paraId="692291F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6BFF9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38B9E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40339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0851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1,336 / 287 / 286</w:t>
            </w:r>
          </w:p>
        </w:tc>
      </w:tr>
      <w:tr w:rsidR="00D44D4A" w:rsidRPr="007726EC" w14:paraId="3F17CA7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47938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AF30B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09C10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63F8D2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1,489 / 319 / 319</w:t>
            </w:r>
          </w:p>
        </w:tc>
      </w:tr>
      <w:tr w:rsidR="00D44D4A" w:rsidRPr="007726EC" w14:paraId="2EB458D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BE3BC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07016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CD9F4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64AFA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666 / 143 / 143</w:t>
            </w:r>
          </w:p>
        </w:tc>
      </w:tr>
      <w:tr w:rsidR="00D44D4A" w:rsidRPr="007726EC" w14:paraId="156B5CF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C1E80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4EF5B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8D09C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BE165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1,240 / 266 / 265</w:t>
            </w:r>
          </w:p>
        </w:tc>
      </w:tr>
      <w:tr w:rsidR="00D44D4A" w:rsidRPr="007726EC" w14:paraId="1709510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2DA88B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BC6AB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5CC55"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8CD66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1,173 / 252 / 251</w:t>
            </w:r>
          </w:p>
        </w:tc>
      </w:tr>
      <w:tr w:rsidR="00D44D4A" w:rsidRPr="007726EC" w14:paraId="745988A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767B2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60039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D7702C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B1C82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983 / 211 / 210</w:t>
            </w:r>
          </w:p>
        </w:tc>
      </w:tr>
      <w:tr w:rsidR="00D44D4A" w:rsidRPr="007726EC" w14:paraId="6D52AC3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DBE60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155EE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6D07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BD8F59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3,750 / 804 / 803</w:t>
            </w:r>
          </w:p>
        </w:tc>
      </w:tr>
      <w:tr w:rsidR="00D44D4A" w:rsidRPr="007726EC" w14:paraId="3402EC5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A6D98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6F41EE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53793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5DE40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261 / 56 / 56</w:t>
            </w:r>
          </w:p>
        </w:tc>
      </w:tr>
      <w:tr w:rsidR="00D44D4A" w:rsidRPr="007726EC" w14:paraId="0F6E94B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0A33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F31D6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BB9B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45DE5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813 / 175 / 174</w:t>
            </w:r>
          </w:p>
        </w:tc>
      </w:tr>
      <w:tr w:rsidR="00D44D4A" w:rsidRPr="007726EC" w14:paraId="4568571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C927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49BB27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1AC49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F4BFA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834 / 179 / 179</w:t>
            </w:r>
          </w:p>
        </w:tc>
      </w:tr>
      <w:tr w:rsidR="00D44D4A" w:rsidRPr="007726EC" w14:paraId="0D745A8A"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E29BE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8482E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9EAD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6F78A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359 / 77 / 77</w:t>
            </w:r>
          </w:p>
        </w:tc>
      </w:tr>
      <w:tr w:rsidR="00D44D4A" w:rsidRPr="007726EC" w14:paraId="254272C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C218A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37B0A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81D50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D67B3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690 / 148 / 147</w:t>
            </w:r>
          </w:p>
        </w:tc>
      </w:tr>
      <w:tr w:rsidR="00D44D4A" w:rsidRPr="007726EC" w14:paraId="2C7A47D0"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3A2F2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2FFCD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032F0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30E97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14,007 / 3,006 / 2,998</w:t>
            </w:r>
          </w:p>
        </w:tc>
      </w:tr>
    </w:tbl>
    <w:p w14:paraId="5724CB84" w14:textId="77777777" w:rsidR="00D44D4A" w:rsidRPr="007726EC" w:rsidRDefault="00D44D4A" w:rsidP="00D44D4A">
      <w:pPr>
        <w:spacing w:before="80" w:after="80"/>
        <w:rPr>
          <w:rFonts w:ascii="Times New Roman" w:hAnsi="Times New Roman" w:cs="Times New Roman"/>
        </w:rPr>
      </w:pPr>
    </w:p>
    <w:p w14:paraId="39A07DF1"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54057" cy="3496251"/>
                    </a:xfrm>
                    <a:prstGeom prst="rect">
                      <a:avLst/>
                    </a:prstGeom>
                  </pic:spPr>
                </pic:pic>
              </a:graphicData>
            </a:graphic>
          </wp:inline>
        </w:drawing>
      </w:r>
    </w:p>
    <w:p w14:paraId="5D0C4B1C" w14:textId="4490F169"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3.3: Class Distribution of the </w:t>
      </w:r>
      <w:r w:rsidR="005B2F31" w:rsidRPr="007726EC">
        <w:rPr>
          <w:rFonts w:ascii="Times New Roman" w:eastAsia="Arial" w:hAnsi="Times New Roman" w:cs="Times New Roman"/>
          <w:i/>
          <w:iCs/>
          <w:color w:val="555555"/>
        </w:rPr>
        <w:t>Plantvillage</w:t>
      </w:r>
      <w:r w:rsidRPr="007726EC">
        <w:rPr>
          <w:rFonts w:ascii="Times New Roman" w:eastAsia="Arial" w:hAnsi="Times New Roman" w:cs="Times New Roman"/>
          <w:i/>
          <w:iCs/>
          <w:color w:val="555555"/>
        </w:rPr>
        <w:t xml:space="preserve"> Dataset (Tomato and Maize Classes)</w:t>
      </w:r>
    </w:p>
    <w:p w14:paraId="3BAA52BB" w14:textId="77777777" w:rsidR="00D44D4A" w:rsidRPr="007726EC" w:rsidRDefault="00D44D4A" w:rsidP="00D44D4A">
      <w:pPr>
        <w:spacing w:before="80" w:after="80"/>
        <w:rPr>
          <w:rFonts w:ascii="Times New Roman" w:hAnsi="Times New Roman" w:cs="Times New Roman"/>
        </w:rPr>
      </w:pPr>
    </w:p>
    <w:p w14:paraId="10349672" w14:textId="1BA118A3"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4C7C43F8" w14:textId="77777777" w:rsidR="00D44D4A" w:rsidRPr="007726EC" w:rsidRDefault="00D44D4A" w:rsidP="00D44D4A">
      <w:pPr>
        <w:spacing w:before="80" w:after="80"/>
        <w:rPr>
          <w:rFonts w:ascii="Times New Roman" w:hAnsi="Times New Roman" w:cs="Times New Roman"/>
        </w:rPr>
      </w:pPr>
    </w:p>
    <w:p w14:paraId="56484F8B"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3.3.3 Data Splitting Strategy</w:t>
      </w:r>
    </w:p>
    <w:p w14:paraId="2F206828" w14:textId="03703D4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dataset was partitioned into training, validation, and test sets using a 70/15/15 ratio. This split was implemented using the </w:t>
      </w:r>
      <w:r w:rsidR="00A937CB" w:rsidRPr="007726EC">
        <w:rPr>
          <w:rFonts w:ascii="Times New Roman" w:eastAsia="Arial" w:hAnsi="Times New Roman" w:cs="Times New Roman"/>
        </w:rPr>
        <w:t>split folders</w:t>
      </w:r>
      <w:r w:rsidRPr="007726EC">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09488626" w14:textId="77777777" w:rsidR="00D44D4A" w:rsidRPr="007726EC" w:rsidRDefault="00D44D4A" w:rsidP="00D44D4A">
      <w:pPr>
        <w:spacing w:before="80" w:after="80"/>
        <w:rPr>
          <w:rFonts w:ascii="Times New Roman" w:hAnsi="Times New Roman" w:cs="Times New Roman"/>
        </w:rPr>
      </w:pPr>
    </w:p>
    <w:p w14:paraId="3E4F1B73" w14:textId="4C3D9EA4"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7726EC">
        <w:rPr>
          <w:rFonts w:ascii="Times New Roman" w:eastAsia="Arial" w:hAnsi="Times New Roman" w:cs="Times New Roman"/>
        </w:rPr>
        <w:t>three</w:t>
      </w:r>
      <w:r w:rsidR="005B2F31">
        <w:rPr>
          <w:rFonts w:ascii="Times New Roman" w:eastAsia="Arial" w:hAnsi="Times New Roman" w:cs="Times New Roman"/>
        </w:rPr>
        <w:t>-way</w:t>
      </w:r>
      <w:r w:rsidRPr="007726EC">
        <w:rPr>
          <w:rFonts w:ascii="Times New Roman" w:eastAsia="Arial" w:hAnsi="Times New Roman" w:cs="Times New Roman"/>
        </w:rPr>
        <w:t xml:space="preserve"> split eliminates this leakage and provides an unbiased estimate of </w:t>
      </w:r>
      <w:r w:rsidR="00C549E5" w:rsidRPr="007726EC">
        <w:rPr>
          <w:rFonts w:ascii="Times New Roman" w:eastAsia="Arial" w:hAnsi="Times New Roman" w:cs="Times New Roman"/>
        </w:rPr>
        <w:t>generalization</w:t>
      </w:r>
      <w:r w:rsidRPr="007726EC">
        <w:rPr>
          <w:rFonts w:ascii="Times New Roman" w:eastAsia="Arial" w:hAnsi="Times New Roman" w:cs="Times New Roman"/>
        </w:rPr>
        <w:t xml:space="preserve"> performance.</w:t>
      </w:r>
    </w:p>
    <w:p w14:paraId="7BDCD4BA" w14:textId="77777777" w:rsidR="00D44D4A" w:rsidRPr="007726EC" w:rsidRDefault="00D44D4A" w:rsidP="00D44D4A">
      <w:pPr>
        <w:spacing w:before="80" w:after="80"/>
        <w:rPr>
          <w:rFonts w:ascii="Times New Roman" w:hAnsi="Times New Roman" w:cs="Times New Roman"/>
        </w:rPr>
      </w:pPr>
    </w:p>
    <w:p w14:paraId="61D9EE7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 Data Preprocessing and Augmentation</w:t>
      </w:r>
    </w:p>
    <w:p w14:paraId="009F0243"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3.4.1 Image Preprocessing</w:t>
      </w:r>
    </w:p>
    <w:p w14:paraId="6F267770" w14:textId="7B743FD0" w:rsidR="00D44D4A" w:rsidRPr="007726EC" w:rsidRDefault="00D44D4A" w:rsidP="00D44D4A">
      <w:pPr>
        <w:spacing w:before="80" w:after="80" w:line="360" w:lineRule="auto"/>
        <w:jc w:val="both"/>
        <w:rPr>
          <w:rFonts w:ascii="Times New Roman" w:hAnsi="Times New Roman" w:cs="Times New Roman"/>
        </w:rPr>
      </w:pPr>
      <w:r>
        <w:t>All images were resized to 224×224 pixels to match the native input resolution of EfficientNet-B0. A critical preprocessing consideration is that EfficientNet-B0, as implemented in TensorFlow/Keras, contains built-in preprocessing layers that expect raw pixel values in the range [0, 255]. Thus, no rescaling to [0, 1] was applied to the input images. Applying a rescale factor of 1/255 would corrupt the internal normalization performed by the EfficientNet backbone and significantly degrade model performance a correction over the original implementation.</w:t>
      </w:r>
    </w:p>
    <w:p w14:paraId="31C0FF3F" w14:textId="77777777" w:rsidR="00D44D4A" w:rsidRPr="007726EC" w:rsidRDefault="00D44D4A" w:rsidP="00D44D4A">
      <w:pPr>
        <w:spacing w:before="80" w:after="80"/>
        <w:rPr>
          <w:rFonts w:ascii="Times New Roman" w:hAnsi="Times New Roman" w:cs="Times New Roman"/>
        </w:rPr>
      </w:pPr>
    </w:p>
    <w:p w14:paraId="540CE72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3.4.2 Data Augmentation</w:t>
      </w:r>
    </w:p>
    <w:p w14:paraId="0E0BD5A0" w14:textId="7136F554"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7726EC">
        <w:rPr>
          <w:rFonts w:ascii="Times New Roman" w:eastAsia="Arial" w:hAnsi="Times New Roman" w:cs="Times New Roman"/>
        </w:rPr>
        <w:t>generalize</w:t>
      </w:r>
      <w:r w:rsidRPr="007726EC">
        <w:rPr>
          <w:rFonts w:ascii="Times New Roman" w:eastAsia="Arial" w:hAnsi="Times New Roman" w:cs="Times New Roman"/>
        </w:rPr>
        <w:t xml:space="preserve"> to real</w:t>
      </w:r>
      <w:r w:rsidR="008F21A2">
        <w:rPr>
          <w:rFonts w:ascii="Times New Roman" w:eastAsia="Arial" w:hAnsi="Times New Roman" w:cs="Times New Roman"/>
        </w:rPr>
        <w:t xml:space="preserve"> </w:t>
      </w:r>
      <w:r w:rsidRPr="007726EC">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770F1F88" w14:textId="77777777" w:rsidR="00D44D4A" w:rsidRPr="007726EC" w:rsidRDefault="00D44D4A" w:rsidP="00D44D4A">
      <w:pPr>
        <w:spacing w:before="80" w:after="80"/>
        <w:rPr>
          <w:rFonts w:ascii="Times New Roman" w:hAnsi="Times New Roman" w:cs="Times New Roman"/>
        </w:rPr>
      </w:pPr>
    </w:p>
    <w:p w14:paraId="1A399E64"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2214DCB0" w14:textId="77777777" w:rsid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i/>
          <w:iCs/>
          <w:color w:val="555555"/>
        </w:rPr>
        <w:t>Figure 3.4: Data Augmentation Pipeline Applied to Training Image</w:t>
      </w:r>
    </w:p>
    <w:p w14:paraId="47522921" w14:textId="2431B5B6" w:rsidR="00D44D4A" w:rsidRP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rPr>
        <w:t>Table 3.2 details the augmentation parameters selected and the rationale for each.</w:t>
      </w:r>
    </w:p>
    <w:p w14:paraId="3600BD0B" w14:textId="77777777" w:rsidR="00D44D4A" w:rsidRPr="007726EC" w:rsidRDefault="00D44D4A" w:rsidP="00D44D4A">
      <w:pPr>
        <w:spacing w:before="80" w:after="80"/>
        <w:rPr>
          <w:rFonts w:ascii="Times New Roman" w:hAnsi="Times New Roman" w:cs="Times New Roman"/>
        </w:rPr>
      </w:pPr>
    </w:p>
    <w:p w14:paraId="5561119B"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7B0FF30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7ED5382"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6A960CB"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AF318ED"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Rationale</w:t>
            </w:r>
          </w:p>
        </w:tc>
      </w:tr>
      <w:tr w:rsidR="00D44D4A" w:rsidRPr="007726EC" w14:paraId="3681BDA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EAE62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8B35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872AC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different leaf orientations in field photos</w:t>
            </w:r>
          </w:p>
        </w:tc>
      </w:tr>
      <w:tr w:rsidR="00D44D4A" w:rsidRPr="007726EC" w14:paraId="3D00C29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56B9C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C2264B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7E43E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Accounts for </w:t>
            </w:r>
            <w:proofErr w:type="spellStart"/>
            <w:r w:rsidRPr="007726EC">
              <w:rPr>
                <w:rFonts w:ascii="Times New Roman" w:eastAsia="Arial" w:hAnsi="Times New Roman" w:cs="Times New Roman"/>
              </w:rPr>
              <w:t>off-centre</w:t>
            </w:r>
            <w:proofErr w:type="spellEnd"/>
            <w:r w:rsidRPr="007726EC">
              <w:rPr>
                <w:rFonts w:ascii="Times New Roman" w:eastAsia="Arial" w:hAnsi="Times New Roman" w:cs="Times New Roman"/>
              </w:rPr>
              <w:t xml:space="preserve"> leaf placement in camera frame</w:t>
            </w:r>
          </w:p>
        </w:tc>
      </w:tr>
      <w:tr w:rsidR="00D44D4A" w:rsidRPr="007726EC" w14:paraId="030DB3CC"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35555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17156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9D493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Handles vertical variation in leaf capture angle</w:t>
            </w:r>
          </w:p>
        </w:tc>
      </w:tr>
      <w:tr w:rsidR="00D44D4A" w:rsidRPr="007726EC" w14:paraId="3114E6F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B7482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584FC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FA1C1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perspective distortion from camera tilt</w:t>
            </w:r>
          </w:p>
        </w:tc>
      </w:tr>
      <w:tr w:rsidR="00D44D4A" w:rsidRPr="007726EC" w14:paraId="0241F8E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EC68B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79308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47B04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Replicates varying distances from leaf to camera lens</w:t>
            </w:r>
          </w:p>
        </w:tc>
      </w:tr>
      <w:tr w:rsidR="00D44D4A" w:rsidRPr="007726EC" w14:paraId="147FBD6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F63B0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42C9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5EAD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Leaf disease patterns are symmetric across vertical axis</w:t>
            </w:r>
          </w:p>
        </w:tc>
      </w:tr>
      <w:tr w:rsidR="00D44D4A" w:rsidRPr="007726EC" w14:paraId="3588F1F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393180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0E849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0059F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Accounts for inverted leaf captures in field conditions</w:t>
            </w:r>
          </w:p>
        </w:tc>
      </w:tr>
      <w:tr w:rsidR="00D44D4A" w:rsidRPr="007726EC" w14:paraId="100F4A8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B6527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87582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4CD8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outdoor lighting variability (cloudy to direct sun)</w:t>
            </w:r>
          </w:p>
        </w:tc>
      </w:tr>
      <w:tr w:rsidR="00D44D4A" w:rsidRPr="007726EC" w14:paraId="1FFC06D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AA549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7BE5E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2F4F2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Models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variation across different smartphone cameras</w:t>
            </w:r>
          </w:p>
        </w:tc>
      </w:tr>
      <w:tr w:rsidR="00D44D4A" w:rsidRPr="007726EC" w14:paraId="0F8514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9E91F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5264E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F4F5C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Preserves texture continuity at image borders after transforms</w:t>
            </w:r>
          </w:p>
        </w:tc>
      </w:tr>
      <w:tr w:rsidR="00D44D4A" w:rsidRPr="007726EC" w14:paraId="3C8DA2D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706A7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B1034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D8003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EfficientNet-B0 handles internal preprocessing; rescaling would corrupt inputs</w:t>
            </w:r>
          </w:p>
        </w:tc>
      </w:tr>
    </w:tbl>
    <w:p w14:paraId="20ABD510" w14:textId="77777777" w:rsidR="00D44D4A" w:rsidRPr="007726EC" w:rsidRDefault="00D44D4A" w:rsidP="00D44D4A">
      <w:pPr>
        <w:spacing w:before="80" w:after="80"/>
        <w:rPr>
          <w:rFonts w:ascii="Times New Roman" w:hAnsi="Times New Roman" w:cs="Times New Roman"/>
        </w:rPr>
      </w:pPr>
    </w:p>
    <w:p w14:paraId="7B1995E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3134BD9E"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 Model Architecture</w:t>
      </w:r>
    </w:p>
    <w:p w14:paraId="4F5B2F6A"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3.5.1 Overview</w:t>
      </w:r>
    </w:p>
    <w:p w14:paraId="7836C740" w14:textId="0E3C206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Pr>
          <w:rFonts w:ascii="Times New Roman" w:eastAsia="Arial" w:hAnsi="Times New Roman" w:cs="Times New Roman"/>
        </w:rPr>
        <w:t xml:space="preserve"> </w:t>
      </w:r>
      <w:r w:rsidRPr="007726EC">
        <w:rPr>
          <w:rFonts w:ascii="Times New Roman" w:eastAsia="Arial" w:hAnsi="Times New Roman" w:cs="Times New Roman"/>
        </w:rPr>
        <w:t>refined representations subsequently fed into a classification head. Figure 3.5 illustrates the complete model architecture.</w:t>
      </w:r>
    </w:p>
    <w:p w14:paraId="6886E8F8" w14:textId="77777777" w:rsidR="00D44D4A" w:rsidRPr="007726EC" w:rsidRDefault="00D44D4A" w:rsidP="00D44D4A">
      <w:pPr>
        <w:spacing w:before="80" w:after="80"/>
        <w:rPr>
          <w:rFonts w:ascii="Times New Roman" w:hAnsi="Times New Roman" w:cs="Times New Roman"/>
        </w:rPr>
      </w:pPr>
    </w:p>
    <w:p w14:paraId="1AA462B7"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2F6BBA2F" w14:textId="49C1EEB5"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3.5: EfficientNet-B0 with Triplet </w:t>
      </w:r>
      <w:r w:rsidR="00B63064" w:rsidRPr="007726EC">
        <w:rPr>
          <w:rFonts w:ascii="Times New Roman" w:eastAsia="Arial" w:hAnsi="Times New Roman" w:cs="Times New Roman"/>
          <w:i/>
          <w:iCs/>
          <w:color w:val="555555"/>
        </w:rPr>
        <w:t>Attention Complete</w:t>
      </w:r>
      <w:r w:rsidRPr="007726EC">
        <w:rPr>
          <w:rFonts w:ascii="Times New Roman" w:eastAsia="Arial" w:hAnsi="Times New Roman" w:cs="Times New Roman"/>
          <w:i/>
          <w:iCs/>
          <w:color w:val="555555"/>
        </w:rPr>
        <w:t xml:space="preserve"> Model Architecture</w:t>
      </w:r>
    </w:p>
    <w:p w14:paraId="52D25D49" w14:textId="77777777" w:rsidR="00D44D4A" w:rsidRPr="007726EC" w:rsidRDefault="00D44D4A" w:rsidP="00D44D4A">
      <w:pPr>
        <w:spacing w:before="80" w:after="80"/>
        <w:rPr>
          <w:rFonts w:ascii="Times New Roman" w:hAnsi="Times New Roman" w:cs="Times New Roman"/>
        </w:rPr>
      </w:pPr>
    </w:p>
    <w:p w14:paraId="6B51ACE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3.5.2 EfficientNet-B0 Backbone</w:t>
      </w:r>
    </w:p>
    <w:p w14:paraId="376335FF" w14:textId="106E1E9F"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EfficientNet-B0 (Tan &amp; Le, 2019) was adopted as the feature extraction backbone.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achieves state</w:t>
      </w:r>
      <w:r w:rsidR="00B63064">
        <w:rPr>
          <w:rFonts w:ascii="Times New Roman" w:eastAsia="Arial" w:hAnsi="Times New Roman" w:cs="Times New Roman"/>
        </w:rPr>
        <w:t xml:space="preserve"> </w:t>
      </w:r>
      <w:r w:rsidRPr="007726EC">
        <w:rPr>
          <w:rFonts w:ascii="Times New Roman" w:eastAsia="Arial" w:hAnsi="Times New Roman" w:cs="Times New Roman"/>
        </w:rPr>
        <w:t>of</w:t>
      </w:r>
      <w:r w:rsidR="00B63064">
        <w:rPr>
          <w:rFonts w:ascii="Times New Roman" w:eastAsia="Arial" w:hAnsi="Times New Roman" w:cs="Times New Roman"/>
        </w:rPr>
        <w:t xml:space="preserve"> </w:t>
      </w:r>
      <w:r w:rsidRPr="007726EC">
        <w:rPr>
          <w:rFonts w:ascii="Times New Roman" w:eastAsia="Arial" w:hAnsi="Times New Roman" w:cs="Times New Roman"/>
        </w:rPr>
        <w:t>the</w:t>
      </w:r>
      <w:r w:rsidR="00B63064">
        <w:rPr>
          <w:rFonts w:ascii="Times New Roman" w:eastAsia="Arial" w:hAnsi="Times New Roman" w:cs="Times New Roman"/>
        </w:rPr>
        <w:t xml:space="preserve"> </w:t>
      </w:r>
      <w:r w:rsidRPr="007726EC">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family, containing approximately 5.3 million parameters, which makes it computationally lightweight while retaining competitive accuracy.</w:t>
      </w:r>
    </w:p>
    <w:p w14:paraId="741B38E5" w14:textId="77777777" w:rsidR="00D44D4A" w:rsidRPr="007726EC" w:rsidRDefault="00D44D4A" w:rsidP="00D44D4A">
      <w:pPr>
        <w:spacing w:before="80" w:after="80"/>
        <w:rPr>
          <w:rFonts w:ascii="Times New Roman" w:hAnsi="Times New Roman" w:cs="Times New Roman"/>
        </w:rPr>
      </w:pPr>
    </w:p>
    <w:p w14:paraId="5362B169" w14:textId="0A1BC865"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backbone was </w:t>
      </w:r>
      <w:r w:rsidR="005B2F31" w:rsidRPr="007726EC">
        <w:rPr>
          <w:rFonts w:ascii="Times New Roman" w:eastAsia="Arial" w:hAnsi="Times New Roman" w:cs="Times New Roman"/>
        </w:rPr>
        <w:t>initialized</w:t>
      </w:r>
      <w:r w:rsidRPr="007726EC">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7726EC">
        <w:rPr>
          <w:rFonts w:ascii="Times New Roman" w:eastAsia="Arial" w:hAnsi="Times New Roman" w:cs="Times New Roman"/>
        </w:rPr>
        <w:t>fine</w:t>
      </w:r>
      <w:r w:rsidR="006D0B60">
        <w:rPr>
          <w:rFonts w:ascii="Times New Roman" w:eastAsia="Arial" w:hAnsi="Times New Roman" w:cs="Times New Roman"/>
        </w:rPr>
        <w:t>-</w:t>
      </w:r>
      <w:r w:rsidR="006D0B60" w:rsidRPr="007726EC">
        <w:rPr>
          <w:rFonts w:ascii="Times New Roman" w:eastAsia="Arial" w:hAnsi="Times New Roman" w:cs="Times New Roman"/>
        </w:rPr>
        <w:t>tuned</w:t>
      </w:r>
      <w:r w:rsidRPr="007726EC">
        <w:rPr>
          <w:rFonts w:ascii="Times New Roman" w:eastAsia="Arial" w:hAnsi="Times New Roman" w:cs="Times New Roman"/>
        </w:rPr>
        <w:t xml:space="preserve"> at a significantly reduced learning rate. All </w:t>
      </w:r>
      <w:r w:rsidR="00C16DF0"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Pr>
          <w:rFonts w:ascii="Times New Roman" w:eastAsia="Arial" w:hAnsi="Times New Roman" w:cs="Times New Roman"/>
        </w:rPr>
        <w:t xml:space="preserve"> </w:t>
      </w:r>
      <w:r w:rsidRPr="007726EC">
        <w:rPr>
          <w:rFonts w:ascii="Times New Roman" w:eastAsia="Arial" w:hAnsi="Times New Roman" w:cs="Times New Roman"/>
        </w:rPr>
        <w:t>level instability caused by the small effective batch sizes encountered during fine-tuning.</w:t>
      </w:r>
    </w:p>
    <w:p w14:paraId="0C3CEBAE" w14:textId="77777777" w:rsidR="00D44D4A" w:rsidRPr="007726EC" w:rsidRDefault="00D44D4A" w:rsidP="00D44D4A">
      <w:pPr>
        <w:spacing w:before="80" w:after="80"/>
        <w:rPr>
          <w:rFonts w:ascii="Times New Roman" w:hAnsi="Times New Roman" w:cs="Times New Roman"/>
        </w:rPr>
      </w:pPr>
    </w:p>
    <w:p w14:paraId="182A203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3.5.3 Triplet Attention Module</w:t>
      </w:r>
    </w:p>
    <w:p w14:paraId="2322CC0D" w14:textId="129A9B31"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Pr>
          <w:rFonts w:ascii="Times New Roman" w:eastAsia="Arial" w:hAnsi="Times New Roman" w:cs="Times New Roman"/>
        </w:rPr>
        <w:t xml:space="preserve"> </w:t>
      </w:r>
      <w:r w:rsidRPr="007726EC">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Pr>
          <w:rFonts w:ascii="Times New Roman" w:eastAsia="Arial" w:hAnsi="Times New Roman" w:cs="Times New Roman"/>
        </w:rPr>
        <w:t xml:space="preserve"> </w:t>
      </w:r>
      <w:r w:rsidRPr="007726EC">
        <w:rPr>
          <w:rFonts w:ascii="Times New Roman" w:eastAsia="Arial" w:hAnsi="Times New Roman" w:cs="Times New Roman"/>
        </w:rPr>
        <w:t>Width (H×W) interaction. The outputs of all three branches are averaged to produce the final attention-enhanced feature map.</w:t>
      </w:r>
    </w:p>
    <w:p w14:paraId="08FAE20C" w14:textId="77777777" w:rsidR="00D44D4A" w:rsidRPr="007726EC" w:rsidRDefault="00D44D4A" w:rsidP="00D44D4A">
      <w:pPr>
        <w:spacing w:before="80" w:after="80"/>
        <w:rPr>
          <w:rFonts w:ascii="Times New Roman" w:hAnsi="Times New Roman" w:cs="Times New Roman"/>
        </w:rPr>
      </w:pPr>
    </w:p>
    <w:p w14:paraId="1BBE993D"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7A097972" w14:textId="27554E9A"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3.6: Triplet Attention Module</w:t>
      </w:r>
    </w:p>
    <w:p w14:paraId="588504C5" w14:textId="77777777" w:rsidR="00D44D4A" w:rsidRPr="007726EC" w:rsidRDefault="00D44D4A" w:rsidP="00D44D4A">
      <w:pPr>
        <w:spacing w:before="80" w:after="80"/>
        <w:rPr>
          <w:rFonts w:ascii="Times New Roman" w:hAnsi="Times New Roman" w:cs="Times New Roman"/>
        </w:rPr>
      </w:pPr>
    </w:p>
    <w:p w14:paraId="0214EB3D" w14:textId="0A2507D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Within each branch, a Z-Pooling operation concatenates the channel</w:t>
      </w:r>
      <w:r w:rsidR="0015070B">
        <w:rPr>
          <w:rFonts w:ascii="Times New Roman" w:eastAsia="Arial" w:hAnsi="Times New Roman" w:cs="Times New Roman"/>
        </w:rPr>
        <w:t xml:space="preserve"> </w:t>
      </w:r>
      <w:r w:rsidRPr="007726EC">
        <w:rPr>
          <w:rFonts w:ascii="Times New Roman" w:eastAsia="Arial" w:hAnsi="Times New Roman" w:cs="Times New Roman"/>
        </w:rPr>
        <w:t>wise maximum and channel</w:t>
      </w:r>
      <w:r w:rsidR="0015070B">
        <w:rPr>
          <w:rFonts w:ascii="Times New Roman" w:eastAsia="Arial" w:hAnsi="Times New Roman" w:cs="Times New Roman"/>
        </w:rPr>
        <w:t xml:space="preserve"> </w:t>
      </w:r>
      <w:r w:rsidRPr="007726EC">
        <w:rPr>
          <w:rFonts w:ascii="Times New Roman" w:eastAsia="Arial" w:hAnsi="Times New Roman" w:cs="Times New Roman"/>
        </w:rPr>
        <w:t xml:space="preserve">wise mean of the permuted feature map to produce a </w:t>
      </w:r>
      <w:r w:rsidR="0015070B" w:rsidRPr="007726EC">
        <w:rPr>
          <w:rFonts w:ascii="Times New Roman" w:eastAsia="Arial" w:hAnsi="Times New Roman" w:cs="Times New Roman"/>
        </w:rPr>
        <w:t>two</w:t>
      </w:r>
      <w:r w:rsidR="0015070B">
        <w:rPr>
          <w:rFonts w:ascii="Times New Roman" w:eastAsia="Arial" w:hAnsi="Times New Roman" w:cs="Times New Roman"/>
        </w:rPr>
        <w:t>-channel</w:t>
      </w:r>
      <w:r w:rsidRPr="007726EC">
        <w:rPr>
          <w:rFonts w:ascii="Times New Roman" w:eastAsia="Arial" w:hAnsi="Times New Roman" w:cs="Times New Roman"/>
        </w:rPr>
        <w:t xml:space="preserve"> descriptor. This descriptor is passed through a </w:t>
      </w:r>
      <w:r w:rsidR="0015070B"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Pr>
          <w:rFonts w:ascii="Times New Roman" w:eastAsia="Arial" w:hAnsi="Times New Roman" w:cs="Times New Roman"/>
        </w:rPr>
        <w:t xml:space="preserve"> </w:t>
      </w:r>
      <w:r w:rsidRPr="007726EC">
        <w:rPr>
          <w:rFonts w:ascii="Times New Roman" w:eastAsia="Arial" w:hAnsi="Times New Roman" w:cs="Times New Roman"/>
        </w:rPr>
        <w:t>wise multiplication. The branch output is then permuted back to the original tensor layout.</w:t>
      </w:r>
    </w:p>
    <w:p w14:paraId="77912553" w14:textId="77777777" w:rsidR="00D44D4A" w:rsidRPr="007726EC" w:rsidRDefault="00D44D4A" w:rsidP="00D44D4A">
      <w:pPr>
        <w:spacing w:before="80" w:after="80"/>
        <w:rPr>
          <w:rFonts w:ascii="Times New Roman" w:hAnsi="Times New Roman" w:cs="Times New Roman"/>
        </w:rPr>
      </w:pPr>
    </w:p>
    <w:p w14:paraId="1651DAC4" w14:textId="7CC7FE6B"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key advantages of Triplet Attention over alternative mechanisms such as CBAM or Squeeze</w:t>
      </w:r>
      <w:r w:rsidR="00314DF7">
        <w:rPr>
          <w:rFonts w:ascii="Times New Roman" w:eastAsia="Arial" w:hAnsi="Times New Roman" w:cs="Times New Roman"/>
        </w:rPr>
        <w:t xml:space="preserve"> </w:t>
      </w:r>
      <w:r w:rsidRPr="007726EC">
        <w:rPr>
          <w:rFonts w:ascii="Times New Roman" w:eastAsia="Arial" w:hAnsi="Times New Roman" w:cs="Times New Roman"/>
        </w:rPr>
        <w:t>and</w:t>
      </w:r>
      <w:r w:rsidR="00314DF7">
        <w:rPr>
          <w:rFonts w:ascii="Times New Roman" w:eastAsia="Arial" w:hAnsi="Times New Roman" w:cs="Times New Roman"/>
        </w:rPr>
        <w:t xml:space="preserve"> </w:t>
      </w:r>
      <w:r w:rsidRPr="007726EC">
        <w:rPr>
          <w:rFonts w:ascii="Times New Roman" w:eastAsia="Arial" w:hAnsi="Times New Roman" w:cs="Times New Roman"/>
        </w:rPr>
        <w:t>Excitation are: (1) no fully connected layers or channel reduction, which preserves rich feature representations; (2) cross</w:t>
      </w:r>
      <w:r w:rsidR="000F4271">
        <w:rPr>
          <w:rFonts w:ascii="Times New Roman" w:eastAsia="Arial" w:hAnsi="Times New Roman" w:cs="Times New Roman"/>
        </w:rPr>
        <w:t xml:space="preserve"> </w:t>
      </w:r>
      <w:r w:rsidRPr="007726EC">
        <w:rPr>
          <w:rFonts w:ascii="Times New Roman" w:eastAsia="Arial" w:hAnsi="Times New Roman" w:cs="Times New Roman"/>
        </w:rPr>
        <w:t>dimension interaction that captures relationships that single</w:t>
      </w:r>
      <w:r w:rsidR="000F4271">
        <w:rPr>
          <w:rFonts w:ascii="Times New Roman" w:eastAsia="Arial" w:hAnsi="Times New Roman" w:cs="Times New Roman"/>
        </w:rPr>
        <w:t xml:space="preserve"> </w:t>
      </w:r>
      <w:r w:rsidRPr="007726EC">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7726EC">
        <w:rPr>
          <w:rFonts w:ascii="Times New Roman" w:eastAsia="Arial" w:hAnsi="Times New Roman" w:cs="Times New Roman"/>
        </w:rPr>
        <w:t>localizing</w:t>
      </w:r>
      <w:r w:rsidRPr="007726EC">
        <w:rPr>
          <w:rFonts w:ascii="Times New Roman" w:eastAsia="Arial" w:hAnsi="Times New Roman" w:cs="Times New Roman"/>
        </w:rPr>
        <w:t xml:space="preserve"> fine</w:t>
      </w:r>
      <w:r w:rsidR="000F4271">
        <w:rPr>
          <w:rFonts w:ascii="Times New Roman" w:eastAsia="Arial" w:hAnsi="Times New Roman" w:cs="Times New Roman"/>
        </w:rPr>
        <w:t xml:space="preserve"> </w:t>
      </w:r>
      <w:r w:rsidRPr="007726EC">
        <w:rPr>
          <w:rFonts w:ascii="Times New Roman" w:eastAsia="Arial" w:hAnsi="Times New Roman" w:cs="Times New Roman"/>
        </w:rPr>
        <w:t>grained disease lesions in field images with cluttered backgrounds.</w:t>
      </w:r>
    </w:p>
    <w:p w14:paraId="5D42541D" w14:textId="77777777" w:rsidR="00D44D4A" w:rsidRPr="007726EC" w:rsidRDefault="00D44D4A" w:rsidP="00D44D4A">
      <w:pPr>
        <w:spacing w:before="80" w:after="80"/>
        <w:rPr>
          <w:rFonts w:ascii="Times New Roman" w:hAnsi="Times New Roman" w:cs="Times New Roman"/>
        </w:rPr>
      </w:pPr>
    </w:p>
    <w:p w14:paraId="54A1BE3E" w14:textId="77777777" w:rsidR="00D44D4A" w:rsidRPr="007726EC" w:rsidRDefault="00D44D4A" w:rsidP="00D44D4A">
      <w:pPr>
        <w:pStyle w:val="Heading2"/>
        <w:rPr>
          <w:rFonts w:ascii="Times New Roman" w:hAnsi="Times New Roman" w:cs="Times New Roman"/>
          <w:sz w:val="24"/>
          <w:szCs w:val="24"/>
        </w:rPr>
      </w:pPr>
      <w:r w:rsidRPr="00D44D4A">
        <w:rPr>
          <w:rFonts w:ascii="Times New Roman" w:eastAsia="Arial" w:hAnsi="Times New Roman" w:cs="Times New Roman"/>
          <w:b/>
          <w:bCs/>
          <w:color w:val="000000" w:themeColor="text1"/>
          <w:sz w:val="24"/>
          <w:szCs w:val="24"/>
        </w:rPr>
        <w:t>3.5.4 Classification Head</w:t>
      </w:r>
    </w:p>
    <w:p w14:paraId="5C0C24F7"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classification head is appended after the Triplet Attention module and consists of the following layers in sequence:</w:t>
      </w:r>
    </w:p>
    <w:p w14:paraId="7F3DB0C3" w14:textId="38381C38"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Global Average Pooling (GAP): </w:t>
      </w:r>
      <w:r w:rsidRPr="001267C7">
        <w:rPr>
          <w:rFonts w:ascii="Times New Roman" w:eastAsia="Arial" w:hAnsi="Times New Roman" w:cs="Times New Roman"/>
        </w:rPr>
        <w:t xml:space="preserve">Reduces the spatial feature maps from the attention module to a </w:t>
      </w:r>
      <w:r w:rsidR="005B2F31" w:rsidRPr="001267C7">
        <w:rPr>
          <w:rFonts w:ascii="Times New Roman" w:eastAsia="Arial" w:hAnsi="Times New Roman" w:cs="Times New Roman"/>
        </w:rPr>
        <w:t>1,280</w:t>
      </w:r>
      <w:r w:rsidR="005B2F31">
        <w:rPr>
          <w:rFonts w:ascii="Times New Roman" w:eastAsia="Arial" w:hAnsi="Times New Roman" w:cs="Times New Roman"/>
        </w:rPr>
        <w:t>-dimensional</w:t>
      </w:r>
      <w:r w:rsidRPr="001267C7">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1267C7">
        <w:rPr>
          <w:rFonts w:ascii="Times New Roman" w:eastAsia="Arial" w:hAnsi="Times New Roman" w:cs="Times New Roman"/>
        </w:rPr>
        <w:t>regularization</w:t>
      </w:r>
      <w:r w:rsidRPr="001267C7">
        <w:rPr>
          <w:rFonts w:ascii="Times New Roman" w:eastAsia="Arial" w:hAnsi="Times New Roman" w:cs="Times New Roman"/>
        </w:rPr>
        <w:t>.</w:t>
      </w:r>
    </w:p>
    <w:p w14:paraId="7CB328D0" w14:textId="6436DCD0"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(512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0.4). This layer learns high-level disease-discriminating features from the pooled backbone representations. L2 </w:t>
      </w:r>
      <w:r w:rsidR="00176229" w:rsidRPr="001267C7">
        <w:rPr>
          <w:rFonts w:ascii="Times New Roman" w:eastAsia="Arial" w:hAnsi="Times New Roman" w:cs="Times New Roman"/>
        </w:rPr>
        <w:t>regularization</w:t>
      </w:r>
      <w:r w:rsidRPr="001267C7">
        <w:rPr>
          <w:rFonts w:ascii="Times New Roman" w:eastAsia="Arial" w:hAnsi="Times New Roman" w:cs="Times New Roman"/>
        </w:rPr>
        <w:t xml:space="preserve"> (λ = 1e-4) is applied to reduce weight magnitudes and mitigate overfitting.</w:t>
      </w:r>
    </w:p>
    <w:p w14:paraId="0031BD0F" w14:textId="136CFD90"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(256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0.3). A second dense layer provides additional representational capacity before the output projection.</w:t>
      </w:r>
    </w:p>
    <w:p w14:paraId="6086CB6B" w14:textId="088CFB29" w:rsidR="009432F4" w:rsidRDefault="00D44D4A" w:rsidP="009432F4">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Output Dense layer (14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SoftMax</w:t>
      </w:r>
      <w:r w:rsidRPr="001267C7">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0D602FD5" w14:textId="5E8C8141" w:rsidR="00D44D4A" w:rsidRPr="007726EC" w:rsidRDefault="00D44D4A" w:rsidP="009432F4">
      <w:pPr>
        <w:spacing w:before="40" w:after="40" w:line="320" w:lineRule="auto"/>
        <w:jc w:val="both"/>
        <w:rPr>
          <w:rFonts w:ascii="Times New Roman" w:hAnsi="Times New Roman" w:cs="Times New Roman"/>
        </w:rPr>
      </w:pPr>
      <w:r w:rsidRPr="007726EC">
        <w:rPr>
          <w:rFonts w:ascii="Times New Roman" w:eastAsia="Arial" w:hAnsi="Times New Roman" w:cs="Times New Roman"/>
        </w:rPr>
        <w:t xml:space="preserve">Both dense layers use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w:t>
      </w:r>
      <w:r w:rsidR="006C0F76" w:rsidRPr="007726EC">
        <w:rPr>
          <w:rFonts w:ascii="Times New Roman" w:eastAsia="Arial" w:hAnsi="Times New Roman" w:cs="Times New Roman"/>
        </w:rPr>
        <w:t>Batch Normalization</w:t>
      </w:r>
      <w:r w:rsidRPr="007726EC">
        <w:rPr>
          <w:rFonts w:ascii="Times New Roman" w:eastAsia="Arial" w:hAnsi="Times New Roman" w:cs="Times New Roman"/>
        </w:rPr>
        <w:t xml:space="preserve"> is applied before the activation function to </w:t>
      </w:r>
      <w:r w:rsidR="006C0F76" w:rsidRPr="007726EC">
        <w:rPr>
          <w:rFonts w:ascii="Times New Roman" w:eastAsia="Arial" w:hAnsi="Times New Roman" w:cs="Times New Roman"/>
        </w:rPr>
        <w:t>normalize</w:t>
      </w:r>
      <w:r w:rsidRPr="007726EC">
        <w:rPr>
          <w:rFonts w:ascii="Times New Roman" w:eastAsia="Arial" w:hAnsi="Times New Roman" w:cs="Times New Roman"/>
        </w:rPr>
        <w:t xml:space="preserve"> layer inputs and accelerate convergence. The inclusion of two dropout layers with different rates provides graduated </w:t>
      </w:r>
      <w:r w:rsidR="006C0F76" w:rsidRPr="007726EC">
        <w:rPr>
          <w:rFonts w:ascii="Times New Roman" w:eastAsia="Arial" w:hAnsi="Times New Roman" w:cs="Times New Roman"/>
        </w:rPr>
        <w:t>regularization</w:t>
      </w:r>
      <w:r w:rsidRPr="007726EC">
        <w:rPr>
          <w:rFonts w:ascii="Times New Roman" w:eastAsia="Arial" w:hAnsi="Times New Roman" w:cs="Times New Roman"/>
        </w:rPr>
        <w:t>, with stronger dropout at the wider layer.</w:t>
      </w:r>
    </w:p>
    <w:p w14:paraId="3E17BEE0" w14:textId="77777777" w:rsidR="00D44D4A" w:rsidRPr="007726EC" w:rsidRDefault="00D44D4A" w:rsidP="00D44D4A">
      <w:pPr>
        <w:spacing w:before="80" w:after="80"/>
        <w:rPr>
          <w:rFonts w:ascii="Times New Roman" w:hAnsi="Times New Roman" w:cs="Times New Roman"/>
        </w:rPr>
      </w:pPr>
    </w:p>
    <w:p w14:paraId="300261C3"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 Model Training</w:t>
      </w:r>
    </w:p>
    <w:p w14:paraId="666D3F5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3.6.1 Hardware and Environment</w:t>
      </w:r>
    </w:p>
    <w:p w14:paraId="0823F414" w14:textId="543F9D6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Model training was conducted using Google </w:t>
      </w:r>
      <w:r w:rsidR="00E6206E" w:rsidRPr="007726EC">
        <w:rPr>
          <w:rFonts w:ascii="Times New Roman" w:eastAsia="Arial" w:hAnsi="Times New Roman" w:cs="Times New Roman"/>
        </w:rPr>
        <w:t>Collaboratory</w:t>
      </w:r>
      <w:r w:rsidRPr="007726EC">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Pr>
          <w:rFonts w:ascii="Times New Roman" w:eastAsia="Arial" w:hAnsi="Times New Roman" w:cs="Times New Roman"/>
        </w:rPr>
        <w:t xml:space="preserve"> </w:t>
      </w:r>
      <w:r w:rsidRPr="007726EC">
        <w:rPr>
          <w:rFonts w:ascii="Times New Roman" w:eastAsia="Arial" w:hAnsi="Times New Roman" w:cs="Times New Roman"/>
        </w:rPr>
        <w:t>of</w:t>
      </w:r>
      <w:r w:rsidR="00E6206E">
        <w:rPr>
          <w:rFonts w:ascii="Times New Roman" w:eastAsia="Arial" w:hAnsi="Times New Roman" w:cs="Times New Roman"/>
        </w:rPr>
        <w:t xml:space="preserve"> </w:t>
      </w:r>
      <w:r w:rsidRPr="007726EC">
        <w:rPr>
          <w:rFonts w:ascii="Times New Roman" w:eastAsia="Arial" w:hAnsi="Times New Roman" w:cs="Times New Roman"/>
        </w:rPr>
        <w:t xml:space="preserve">memory allocation errors. The dataset was stored in Google Drive and mounted within the </w:t>
      </w:r>
      <w:r w:rsidR="00E6206E" w:rsidRPr="007726EC">
        <w:rPr>
          <w:rFonts w:ascii="Times New Roman" w:eastAsia="Arial" w:hAnsi="Times New Roman" w:cs="Times New Roman"/>
        </w:rPr>
        <w:t>Collab</w:t>
      </w:r>
      <w:r w:rsidRPr="007726EC">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66576653" w14:textId="77777777" w:rsidR="00D44D4A" w:rsidRPr="007726EC" w:rsidRDefault="00D44D4A" w:rsidP="00D44D4A">
      <w:pPr>
        <w:spacing w:before="80" w:after="80"/>
        <w:rPr>
          <w:rFonts w:ascii="Times New Roman" w:hAnsi="Times New Roman" w:cs="Times New Roman"/>
        </w:rPr>
      </w:pPr>
    </w:p>
    <w:p w14:paraId="41FD6DCC"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3.6.2 Two-Phase Transfer Learning Strategy</w:t>
      </w:r>
    </w:p>
    <w:p w14:paraId="3269F750" w14:textId="058DA06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Transfer learning was implemented using a two-phase strategy to </w:t>
      </w:r>
      <w:r w:rsidR="00E6206E" w:rsidRPr="007726EC">
        <w:rPr>
          <w:rFonts w:ascii="Times New Roman" w:eastAsia="Arial" w:hAnsi="Times New Roman" w:cs="Times New Roman"/>
        </w:rPr>
        <w:t>maximize</w:t>
      </w:r>
      <w:r w:rsidRPr="007726EC">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2641877D" w14:textId="77777777" w:rsidR="00D44D4A" w:rsidRPr="007726EC" w:rsidRDefault="00D44D4A" w:rsidP="00D44D4A">
      <w:pPr>
        <w:spacing w:before="80" w:after="80"/>
        <w:rPr>
          <w:rFonts w:ascii="Times New Roman" w:hAnsi="Times New Roman" w:cs="Times New Roman"/>
        </w:rPr>
      </w:pPr>
    </w:p>
    <w:p w14:paraId="3AF78E91"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46252771" w14:textId="66336FD2"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3.7: Two</w:t>
      </w:r>
      <w:r w:rsidR="00E6206E">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Phase Transfer Learning Training Strategy</w:t>
      </w:r>
    </w:p>
    <w:p w14:paraId="1A6700EE" w14:textId="77777777" w:rsidR="00D44D4A" w:rsidRPr="007726EC" w:rsidRDefault="00D44D4A" w:rsidP="00D44D4A">
      <w:pPr>
        <w:spacing w:before="80" w:after="80"/>
        <w:rPr>
          <w:rFonts w:ascii="Times New Roman" w:hAnsi="Times New Roman" w:cs="Times New Roman"/>
        </w:rPr>
      </w:pPr>
    </w:p>
    <w:p w14:paraId="71B157DD" w14:textId="036B083C" w:rsidR="00D44D4A" w:rsidRPr="007726EC" w:rsidRDefault="00D44D4A" w:rsidP="00B24CB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1 Head Training: </w:t>
      </w:r>
      <w:r w:rsidRPr="007726EC">
        <w:rPr>
          <w:rFonts w:ascii="Times New Roman" w:eastAsia="Arial" w:hAnsi="Times New Roman" w:cs="Times New Roman"/>
        </w:rPr>
        <w:t xml:space="preserve">In the first phase, the EfficientNet-B0 backbone was frozen entirely, preventing </w:t>
      </w:r>
      <w:r w:rsidR="005B2F31" w:rsidRPr="007726EC">
        <w:rPr>
          <w:rFonts w:ascii="Times New Roman" w:eastAsia="Arial" w:hAnsi="Times New Roman" w:cs="Times New Roman"/>
        </w:rPr>
        <w:t>it</w:t>
      </w:r>
      <w:r w:rsidRPr="007726EC">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7726EC">
        <w:rPr>
          <w:rFonts w:ascii="Times New Roman" w:eastAsia="Arial" w:hAnsi="Times New Roman" w:cs="Times New Roman"/>
        </w:rPr>
        <w:t>optimizer</w:t>
      </w:r>
      <w:r w:rsidRPr="007726EC">
        <w:rPr>
          <w:rFonts w:ascii="Times New Roman" w:eastAsia="Arial" w:hAnsi="Times New Roman" w:cs="Times New Roman"/>
        </w:rPr>
        <w:t xml:space="preserve"> with a learning rate of 1e-3 and ran for up to </w:t>
      </w:r>
      <w:r w:rsidR="00D71BF1">
        <w:rPr>
          <w:rFonts w:ascii="Times New Roman" w:eastAsia="Arial" w:hAnsi="Times New Roman" w:cs="Times New Roman"/>
        </w:rPr>
        <w:t>20</w:t>
      </w:r>
      <w:r w:rsidRPr="007726EC">
        <w:rPr>
          <w:rFonts w:ascii="Times New Roman" w:eastAsia="Arial" w:hAnsi="Times New Roman" w:cs="Times New Roman"/>
        </w:rPr>
        <w:t xml:space="preserve"> epochs. The purpose of Phase 1 is to bring the new head layers to a reasonable parameter space before attempting to fine</w:t>
      </w:r>
      <w:r w:rsidR="00D71BF1">
        <w:rPr>
          <w:rFonts w:ascii="Times New Roman" w:eastAsia="Arial" w:hAnsi="Times New Roman" w:cs="Times New Roman"/>
        </w:rPr>
        <w:t xml:space="preserve"> </w:t>
      </w:r>
      <w:r w:rsidRPr="007726EC">
        <w:rPr>
          <w:rFonts w:ascii="Times New Roman" w:eastAsia="Arial" w:hAnsi="Times New Roman" w:cs="Times New Roman"/>
        </w:rPr>
        <w:t xml:space="preserve">tune the backbone, which would otherwise be immediately </w:t>
      </w:r>
      <w:r w:rsidR="00F415B6" w:rsidRPr="007726EC">
        <w:rPr>
          <w:rFonts w:ascii="Times New Roman" w:eastAsia="Arial" w:hAnsi="Times New Roman" w:cs="Times New Roman"/>
        </w:rPr>
        <w:t>destabilized</w:t>
      </w:r>
      <w:r w:rsidRPr="007726EC">
        <w:rPr>
          <w:rFonts w:ascii="Times New Roman" w:eastAsia="Arial" w:hAnsi="Times New Roman" w:cs="Times New Roman"/>
        </w:rPr>
        <w:t xml:space="preserve"> by large gradient updates from a randomly </w:t>
      </w:r>
      <w:r w:rsidR="00F415B6" w:rsidRPr="007726EC">
        <w:rPr>
          <w:rFonts w:ascii="Times New Roman" w:eastAsia="Arial" w:hAnsi="Times New Roman" w:cs="Times New Roman"/>
        </w:rPr>
        <w:t>initialized</w:t>
      </w:r>
      <w:r w:rsidRPr="007726EC">
        <w:rPr>
          <w:rFonts w:ascii="Times New Roman" w:eastAsia="Arial" w:hAnsi="Times New Roman" w:cs="Times New Roman"/>
        </w:rPr>
        <w:t xml:space="preserve"> head.</w:t>
      </w:r>
    </w:p>
    <w:p w14:paraId="652B6E7A" w14:textId="4F272B60" w:rsidR="00D44D4A" w:rsidRPr="007726EC" w:rsidRDefault="00D44D4A" w:rsidP="0033246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2 Full Fine-Tuning: </w:t>
      </w:r>
      <w:r w:rsidR="00332464">
        <w:rPr>
          <w:rFonts w:ascii="Times New Roman" w:eastAsia="Arial" w:hAnsi="Times New Roman" w:cs="Times New Roman"/>
        </w:rPr>
        <w:t>During</w:t>
      </w:r>
      <w:r w:rsidR="003F41DD">
        <w:rPr>
          <w:rFonts w:ascii="Times New Roman" w:eastAsia="Arial" w:hAnsi="Times New Roman" w:cs="Times New Roman"/>
        </w:rPr>
        <w:t xml:space="preserve"> the </w:t>
      </w:r>
      <w:r w:rsidRPr="007726EC">
        <w:rPr>
          <w:rFonts w:ascii="Times New Roman" w:eastAsia="Arial" w:hAnsi="Times New Roman" w:cs="Times New Roman"/>
        </w:rPr>
        <w:t>second phase, the backbone convolutional layers were unfrozen, allowing end</w:t>
      </w:r>
      <w:r w:rsidR="005942E2">
        <w:rPr>
          <w:rFonts w:ascii="Times New Roman" w:eastAsia="Arial" w:hAnsi="Times New Roman" w:cs="Times New Roman"/>
        </w:rPr>
        <w:t xml:space="preserve"> </w:t>
      </w:r>
      <w:r w:rsidRPr="007726EC">
        <w:rPr>
          <w:rFonts w:ascii="Times New Roman" w:eastAsia="Arial" w:hAnsi="Times New Roman" w:cs="Times New Roman"/>
        </w:rPr>
        <w:t>to</w:t>
      </w:r>
      <w:r w:rsidR="005942E2">
        <w:rPr>
          <w:rFonts w:ascii="Times New Roman" w:eastAsia="Arial" w:hAnsi="Times New Roman" w:cs="Times New Roman"/>
        </w:rPr>
        <w:t xml:space="preserve"> </w:t>
      </w:r>
      <w:r w:rsidRPr="007726EC">
        <w:rPr>
          <w:rFonts w:ascii="Times New Roman" w:eastAsia="Arial" w:hAnsi="Times New Roman" w:cs="Times New Roman"/>
        </w:rPr>
        <w:t>end fine</w:t>
      </w:r>
      <w:r w:rsidR="005942E2">
        <w:rPr>
          <w:rFonts w:ascii="Times New Roman" w:eastAsia="Arial" w:hAnsi="Times New Roman" w:cs="Times New Roman"/>
        </w:rPr>
        <w:t xml:space="preserve"> </w:t>
      </w:r>
      <w:r w:rsidRPr="007726EC">
        <w:rPr>
          <w:rFonts w:ascii="Times New Roman" w:eastAsia="Arial" w:hAnsi="Times New Roman" w:cs="Times New Roman"/>
        </w:rPr>
        <w:t xml:space="preserve">tuning of the entire network. </w:t>
      </w:r>
      <w:r w:rsidR="005942E2"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4E3A3B4D"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3.6.3 Handling Class Imbalance</w:t>
      </w:r>
    </w:p>
    <w:p w14:paraId="73C5174D" w14:textId="68D9A805" w:rsidR="00D44D4A" w:rsidRPr="007726EC" w:rsidRDefault="00D44D4A" w:rsidP="00881ECC">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r w:rsidR="006107B2" w:rsidRPr="007726EC">
        <w:rPr>
          <w:rFonts w:ascii="Times New Roman" w:eastAsia="Arial" w:hAnsi="Times New Roman" w:cs="Times New Roman"/>
        </w:rPr>
        <w:t>Plantvillage</w:t>
      </w:r>
      <w:r w:rsidRPr="007726EC">
        <w:rPr>
          <w:rFonts w:ascii="Times New Roman" w:eastAsia="Arial" w:hAnsi="Times New Roman" w:cs="Times New Roman"/>
        </w:rPr>
        <w:t xml:space="preserve"> tomato</w:t>
      </w:r>
      <w:r w:rsidR="006107B2">
        <w:rPr>
          <w:rFonts w:ascii="Times New Roman" w:eastAsia="Arial" w:hAnsi="Times New Roman" w:cs="Times New Roman"/>
        </w:rPr>
        <w:t xml:space="preserve"> </w:t>
      </w:r>
      <w:r w:rsidRPr="007726EC">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7726EC">
        <w:rPr>
          <w:rFonts w:ascii="Times New Roman" w:eastAsia="Arial" w:hAnsi="Times New Roman" w:cs="Times New Roman"/>
        </w:rPr>
        <w:t>optimize</w:t>
      </w:r>
      <w:r w:rsidRPr="007726EC">
        <w:rPr>
          <w:rFonts w:ascii="Times New Roman" w:eastAsia="Arial" w:hAnsi="Times New Roman" w:cs="Times New Roman"/>
        </w:rPr>
        <w:t xml:space="preserve"> for majority classes and produce systematically low recall for minority classes.</w:t>
      </w:r>
    </w:p>
    <w:p w14:paraId="6B1BE1F3" w14:textId="78354F9F"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3.6.4 Loss Function and </w:t>
      </w:r>
      <w:r w:rsidR="00D0610B" w:rsidRPr="00D44D4A">
        <w:rPr>
          <w:rFonts w:ascii="Times New Roman" w:eastAsia="Arial" w:hAnsi="Times New Roman" w:cs="Times New Roman"/>
          <w:b/>
          <w:bCs/>
          <w:color w:val="000000" w:themeColor="text1"/>
          <w:sz w:val="24"/>
          <w:szCs w:val="24"/>
        </w:rPr>
        <w:t>Optimizer</w:t>
      </w:r>
    </w:p>
    <w:p w14:paraId="27B82695" w14:textId="056B783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Categorical Cross</w:t>
      </w:r>
      <w:r w:rsidR="00D0610B">
        <w:rPr>
          <w:rFonts w:ascii="Times New Roman" w:eastAsia="Arial" w:hAnsi="Times New Roman" w:cs="Times New Roman"/>
        </w:rPr>
        <w:t xml:space="preserve"> </w:t>
      </w:r>
      <w:r w:rsidRPr="007726EC">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7726EC">
        <w:rPr>
          <w:rFonts w:ascii="Times New Roman" w:eastAsia="Arial" w:hAnsi="Times New Roman" w:cs="Times New Roman"/>
        </w:rPr>
        <w:t>non</w:t>
      </w:r>
      <w:r w:rsidR="006C7D0C">
        <w:rPr>
          <w:rFonts w:ascii="Times New Roman" w:eastAsia="Arial" w:hAnsi="Times New Roman" w:cs="Times New Roman"/>
        </w:rPr>
        <w:t>-</w:t>
      </w:r>
      <w:r w:rsidR="006C7D0C" w:rsidRPr="007726EC">
        <w:rPr>
          <w:rFonts w:ascii="Times New Roman" w:eastAsia="Arial" w:hAnsi="Times New Roman" w:cs="Times New Roman"/>
        </w:rPr>
        <w:t>target</w:t>
      </w:r>
      <w:r w:rsidRPr="007726EC">
        <w:rPr>
          <w:rFonts w:ascii="Times New Roman" w:eastAsia="Arial" w:hAnsi="Times New Roman" w:cs="Times New Roman"/>
        </w:rPr>
        <w:t xml:space="preserve"> classes, preventing the model from becoming overconfident in its predictions and improving calibration. The Adam </w:t>
      </w:r>
      <w:r w:rsidR="00D0610B" w:rsidRPr="007726EC">
        <w:rPr>
          <w:rFonts w:ascii="Times New Roman" w:eastAsia="Arial" w:hAnsi="Times New Roman" w:cs="Times New Roman"/>
        </w:rPr>
        <w:t>optimizer</w:t>
      </w:r>
      <w:r w:rsidRPr="007726EC">
        <w:rPr>
          <w:rFonts w:ascii="Times New Roman" w:eastAsia="Arial" w:hAnsi="Times New Roman" w:cs="Times New Roman"/>
        </w:rPr>
        <w:t xml:space="preserve"> was used in both phases with phase-specific learning rates as described above.</w:t>
      </w:r>
    </w:p>
    <w:p w14:paraId="2B0C44A2" w14:textId="57FF99E8"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3.6.5 Training Callbacks</w:t>
      </w:r>
    </w:p>
    <w:p w14:paraId="10B1C077"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Three callbacks governed the training process in both phases:</w:t>
      </w:r>
    </w:p>
    <w:p w14:paraId="0E313EE5" w14:textId="65166F37" w:rsidR="00D44D4A" w:rsidRPr="005047B8" w:rsidRDefault="007C2F2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Early Stopping</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 xml:space="preserve">Monitored validation accuracy with a patience of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epochs. Training halts when validation accuracy fails to improve for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consecutive epochs, and the best weights are automatically restored.</w:t>
      </w:r>
    </w:p>
    <w:p w14:paraId="12468A5F" w14:textId="77777777" w:rsidR="00D44D4A" w:rsidRPr="005047B8" w:rsidRDefault="00D44D4A" w:rsidP="005047B8">
      <w:pPr>
        <w:spacing w:before="40" w:after="40" w:line="320" w:lineRule="auto"/>
        <w:jc w:val="both"/>
        <w:rPr>
          <w:rFonts w:ascii="Times New Roman" w:hAnsi="Times New Roman" w:cs="Times New Roman"/>
        </w:rPr>
      </w:pPr>
      <w:proofErr w:type="spellStart"/>
      <w:r w:rsidRPr="005047B8">
        <w:rPr>
          <w:rFonts w:ascii="Times New Roman" w:eastAsia="Arial" w:hAnsi="Times New Roman" w:cs="Times New Roman"/>
          <w:b/>
          <w:bCs/>
        </w:rPr>
        <w:t>ReduceLROnPlateau</w:t>
      </w:r>
      <w:proofErr w:type="spellEnd"/>
      <w:r w:rsidRPr="005047B8">
        <w:rPr>
          <w:rFonts w:ascii="Times New Roman" w:eastAsia="Arial" w:hAnsi="Times New Roman" w:cs="Times New Roman"/>
          <w:b/>
          <w:bCs/>
        </w:rPr>
        <w:t xml:space="preserve">: </w:t>
      </w:r>
      <w:r w:rsidRPr="005047B8">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37371450" w14:textId="6859DCC7" w:rsidR="00D44D4A" w:rsidRPr="005047B8" w:rsidRDefault="00603B3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Model Checkpoint</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57130492" w14:textId="77777777" w:rsidR="00D44D4A" w:rsidRPr="007726EC" w:rsidRDefault="00D44D4A" w:rsidP="00D44D4A">
      <w:pPr>
        <w:spacing w:before="80" w:after="80"/>
        <w:rPr>
          <w:rFonts w:ascii="Times New Roman" w:hAnsi="Times New Roman" w:cs="Times New Roman"/>
        </w:rPr>
      </w:pPr>
    </w:p>
    <w:p w14:paraId="0FA3482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3.6.6 Hyperparameter Summary</w:t>
      </w:r>
    </w:p>
    <w:p w14:paraId="0612F3D5" w14:textId="6ACECF6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Table 3.3 </w:t>
      </w:r>
      <w:r w:rsidR="001A03F9" w:rsidRPr="007726EC">
        <w:rPr>
          <w:rFonts w:ascii="Times New Roman" w:eastAsia="Arial" w:hAnsi="Times New Roman" w:cs="Times New Roman"/>
        </w:rPr>
        <w:t>summarizes</w:t>
      </w:r>
      <w:r w:rsidRPr="007726EC">
        <w:rPr>
          <w:rFonts w:ascii="Times New Roman" w:eastAsia="Arial" w:hAnsi="Times New Roman" w:cs="Times New Roman"/>
        </w:rPr>
        <w:t xml:space="preserve"> all key hyperparameters used during model training.</w:t>
      </w:r>
    </w:p>
    <w:p w14:paraId="2020DDB1" w14:textId="77777777" w:rsidR="00D44D4A" w:rsidRPr="007726EC" w:rsidRDefault="00D44D4A" w:rsidP="00D44D4A">
      <w:pPr>
        <w:spacing w:before="80" w:after="80"/>
        <w:rPr>
          <w:rFonts w:ascii="Times New Roman" w:hAnsi="Times New Roman" w:cs="Times New Roman"/>
        </w:rPr>
      </w:pPr>
    </w:p>
    <w:p w14:paraId="27E58254"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46ED181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C59EBE"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A67AAC6"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60F6044"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Justification</w:t>
            </w:r>
          </w:p>
        </w:tc>
      </w:tr>
      <w:tr w:rsidR="00D44D4A" w:rsidRPr="007726EC" w14:paraId="3A4987B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2599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F4B06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8204D7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Default EfficientNet-B0 input resolution</w:t>
            </w:r>
          </w:p>
        </w:tc>
      </w:tr>
      <w:tr w:rsidR="00D44D4A" w:rsidRPr="007726EC" w14:paraId="75F3FFD8"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E8EA2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80A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8FC1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Increased from 32 to fully utilize T4 GPU VRAM</w:t>
            </w:r>
          </w:p>
        </w:tc>
      </w:tr>
      <w:tr w:rsidR="00D44D4A" w:rsidRPr="007726EC" w14:paraId="01478C28"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AAE96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C89F2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28DB43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Standard Adam LR for training new classification head</w:t>
            </w:r>
          </w:p>
        </w:tc>
      </w:tr>
      <w:tr w:rsidR="00D44D4A" w:rsidRPr="007726EC" w14:paraId="287285B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89CC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02FAE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A610E6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Low LR for fine-tuning to avoid overwriting pretrained weights</w:t>
            </w:r>
          </w:p>
        </w:tc>
      </w:tr>
      <w:tr w:rsidR="00D44D4A" w:rsidRPr="007726EC" w14:paraId="6929B8A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8151B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29B4B3" w14:textId="569C2C5E" w:rsidR="00D44D4A" w:rsidRPr="007726EC" w:rsidRDefault="00B742D8" w:rsidP="0022307D">
            <w:pPr>
              <w:jc w:val="center"/>
              <w:rPr>
                <w:rFonts w:ascii="Times New Roman" w:hAnsi="Times New Roman" w:cs="Times New Roman"/>
              </w:rPr>
            </w:pPr>
            <w:r>
              <w:rPr>
                <w:rFonts w:ascii="Times New Roman" w:eastAsia="Arial" w:hAnsi="Times New Roman" w:cs="Times New Roman"/>
              </w:rPr>
              <w:t>2</w:t>
            </w:r>
            <w:r w:rsidR="00D44D4A" w:rsidRPr="007726EC">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6063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Sufficient for attention + head convergence with frozen backbone</w:t>
            </w:r>
          </w:p>
        </w:tc>
      </w:tr>
      <w:tr w:rsidR="00D44D4A" w:rsidRPr="007726EC" w14:paraId="1A87896E"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9EF4B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1E8324" w14:textId="2E428853"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w:t>
            </w:r>
            <w:r w:rsidR="00881ECC">
              <w:rPr>
                <w:rFonts w:ascii="Times New Roman" w:eastAsia="Arial" w:hAnsi="Times New Roman" w:cs="Times New Roman"/>
              </w:rPr>
              <w:t>5</w:t>
            </w:r>
            <w:r w:rsidRPr="007726EC">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99EF8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Early stopping prevents overfitting during full fine-tune</w:t>
            </w:r>
          </w:p>
        </w:tc>
      </w:tr>
      <w:tr w:rsidR="00D44D4A" w:rsidRPr="007726EC" w14:paraId="7F995BC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CB003F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794439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1C82E" w14:textId="096B0B7A" w:rsidR="00D44D4A" w:rsidRPr="007726EC" w:rsidRDefault="008A5DC9" w:rsidP="0022307D">
            <w:pPr>
              <w:rPr>
                <w:rFonts w:ascii="Times New Roman" w:hAnsi="Times New Roman" w:cs="Times New Roman"/>
              </w:rPr>
            </w:pPr>
            <w:r w:rsidRPr="007726EC">
              <w:rPr>
                <w:rFonts w:ascii="Times New Roman" w:eastAsia="Arial" w:hAnsi="Times New Roman" w:cs="Times New Roman"/>
              </w:rPr>
              <w:t>Regularizes</w:t>
            </w:r>
            <w:r w:rsidR="00D44D4A" w:rsidRPr="007726EC">
              <w:rPr>
                <w:rFonts w:ascii="Times New Roman" w:eastAsia="Arial" w:hAnsi="Times New Roman" w:cs="Times New Roman"/>
              </w:rPr>
              <w:t xml:space="preserve"> overconfident </w:t>
            </w:r>
            <w:r w:rsidRPr="007726EC">
              <w:rPr>
                <w:rFonts w:ascii="Times New Roman" w:eastAsia="Arial" w:hAnsi="Times New Roman" w:cs="Times New Roman"/>
              </w:rPr>
              <w:t>SoftMax</w:t>
            </w:r>
            <w:r w:rsidR="00D44D4A" w:rsidRPr="007726EC">
              <w:rPr>
                <w:rFonts w:ascii="Times New Roman" w:eastAsia="Arial" w:hAnsi="Times New Roman" w:cs="Times New Roman"/>
              </w:rPr>
              <w:t xml:space="preserve"> predictions</w:t>
            </w:r>
          </w:p>
        </w:tc>
      </w:tr>
      <w:tr w:rsidR="00D44D4A" w:rsidRPr="007726EC" w14:paraId="7707717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62138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939A7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39A06E5" w14:textId="2FF8D45C"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Stronger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wider layer</w:t>
            </w:r>
          </w:p>
        </w:tc>
      </w:tr>
      <w:tr w:rsidR="00D44D4A" w:rsidRPr="007726EC" w14:paraId="7AC5F08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398866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69ACE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1A373D" w14:textId="71BBF3D0"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Moderate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narrower layer</w:t>
            </w:r>
          </w:p>
        </w:tc>
      </w:tr>
      <w:tr w:rsidR="00D44D4A" w:rsidRPr="007726EC" w14:paraId="246AF0E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A9754A" w14:textId="6268B3C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 xml:space="preserve">L2 </w:t>
            </w:r>
            <w:r w:rsidR="008A5DC9" w:rsidRPr="007726EC">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05504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E6918F"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Applied to Dense layers to reduce weight magnitudes</w:t>
            </w:r>
          </w:p>
        </w:tc>
      </w:tr>
      <w:tr w:rsidR="00D44D4A" w:rsidRPr="007726EC" w14:paraId="79B7AE6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A841C8"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ReduceLROnPlateau</w:t>
            </w:r>
            <w:proofErr w:type="spellEnd"/>
            <w:r w:rsidRPr="007726EC">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F05F2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7F890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Halves learning rate when validation loss plateaus</w:t>
            </w:r>
          </w:p>
        </w:tc>
      </w:tr>
      <w:tr w:rsidR="00D44D4A" w:rsidRPr="007726EC" w14:paraId="0DC14DC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AB54E1"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EarlyStopping</w:t>
            </w:r>
            <w:proofErr w:type="spellEnd"/>
            <w:r w:rsidRPr="007726EC">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E4081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1737B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Prevents overfitting; restores best weights automatically</w:t>
            </w:r>
          </w:p>
        </w:tc>
      </w:tr>
    </w:tbl>
    <w:p w14:paraId="4BD0E2FE" w14:textId="77777777" w:rsidR="00D44D4A" w:rsidRPr="007726EC" w:rsidRDefault="00D44D4A" w:rsidP="00D44D4A">
      <w:pPr>
        <w:spacing w:before="80" w:after="80"/>
        <w:rPr>
          <w:rFonts w:ascii="Times New Roman" w:hAnsi="Times New Roman" w:cs="Times New Roman"/>
        </w:rPr>
      </w:pPr>
    </w:p>
    <w:p w14:paraId="27A10A1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3.7 Evaluation Metrics</w:t>
      </w:r>
    </w:p>
    <w:p w14:paraId="680D93DC" w14:textId="42A02267" w:rsidR="00D44D4A" w:rsidRDefault="00D44D4A" w:rsidP="00D44D4A">
      <w:pPr>
        <w:spacing w:before="80" w:after="80" w:line="360" w:lineRule="auto"/>
        <w:jc w:val="both"/>
        <w:rPr>
          <w:rFonts w:ascii="Times New Roman" w:eastAsia="Arial" w:hAnsi="Times New Roman" w:cs="Times New Roman"/>
        </w:rPr>
      </w:pPr>
      <w: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6BEE47E5" w14:textId="77777777" w:rsidR="00D44D4A" w:rsidRDefault="00D44D4A" w:rsidP="00D44D4A">
      <w:pPr>
        <w:spacing w:before="80" w:after="80"/>
        <w:rPr>
          <w:rFonts w:ascii="Times New Roman" w:hAnsi="Times New Roman" w:cs="Times New Roman"/>
        </w:rPr>
      </w:pPr>
    </w:p>
    <w:p w14:paraId="43E3A27D" w14:textId="623D7D8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 Model Export and </w:t>
      </w:r>
      <w:r w:rsidR="008A5DC9" w:rsidRPr="00D44D4A">
        <w:rPr>
          <w:rFonts w:ascii="Times New Roman" w:eastAsia="Arial" w:hAnsi="Times New Roman" w:cs="Times New Roman"/>
          <w:b/>
          <w:bCs/>
          <w:color w:val="000000" w:themeColor="text1"/>
          <w:sz w:val="24"/>
          <w:szCs w:val="24"/>
        </w:rPr>
        <w:t>Quantization</w:t>
      </w:r>
    </w:p>
    <w:p w14:paraId="0EDD74F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3.8.1 Export Pipeline</w:t>
      </w:r>
    </w:p>
    <w:p w14:paraId="60DC3217" w14:textId="615C942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was first saved in the </w:t>
      </w:r>
      <w:r w:rsidR="008A5DC9" w:rsidRPr="007726EC">
        <w:rPr>
          <w:rFonts w:ascii="Times New Roman" w:eastAsia="Arial" w:hAnsi="Times New Roman" w:cs="Times New Roman"/>
        </w:rPr>
        <w:t xml:space="preserve">native. </w:t>
      </w:r>
      <w:proofErr w:type="spellStart"/>
      <w:r w:rsidR="008A5DC9"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format, which supports complete model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including custom layers. To handle TensorFlow's internal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constraints associated with Lambda layers containing Python functions (such as the </w:t>
      </w:r>
      <w:proofErr w:type="spellStart"/>
      <w:r w:rsidRPr="007726EC">
        <w:rPr>
          <w:rFonts w:ascii="Times New Roman" w:eastAsia="Arial" w:hAnsi="Times New Roman" w:cs="Times New Roman"/>
        </w:rPr>
        <w:t>z_pool</w:t>
      </w:r>
      <w:proofErr w:type="spellEnd"/>
      <w:r w:rsidRPr="007726EC">
        <w:rPr>
          <w:rFonts w:ascii="Times New Roman" w:eastAsia="Arial" w:hAnsi="Times New Roman" w:cs="Times New Roman"/>
        </w:rPr>
        <w:t xml:space="preserve"> function used in the Triplet Attention module), the model was reloaded from </w:t>
      </w:r>
      <w:r w:rsidR="005B2F31" w:rsidRPr="007726EC">
        <w:rPr>
          <w:rFonts w:ascii="Times New Roman" w:eastAsia="Arial" w:hAnsi="Times New Roman" w:cs="Times New Roman"/>
        </w:rPr>
        <w:t xml:space="preserve">the. </w:t>
      </w:r>
      <w:proofErr w:type="spellStart"/>
      <w:r w:rsidR="005B2F31"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file with </w:t>
      </w:r>
      <w:r w:rsidR="008A5DC9" w:rsidRPr="007726EC">
        <w:rPr>
          <w:rFonts w:ascii="Times New Roman" w:eastAsia="Arial" w:hAnsi="Times New Roman" w:cs="Times New Roman"/>
        </w:rPr>
        <w:t>safe mode</w:t>
      </w:r>
      <w:r w:rsidRPr="007726EC">
        <w:rPr>
          <w:rFonts w:ascii="Times New Roman" w:eastAsia="Arial" w:hAnsi="Times New Roman" w:cs="Times New Roman"/>
        </w:rPr>
        <w:t xml:space="preserve">=False and </w:t>
      </w:r>
      <w:r w:rsidR="008A5DC9" w:rsidRPr="007726EC">
        <w:rPr>
          <w:rFonts w:ascii="Times New Roman" w:eastAsia="Arial" w:hAnsi="Times New Roman" w:cs="Times New Roman"/>
        </w:rPr>
        <w:t>custom objects</w:t>
      </w:r>
      <w:r w:rsidRPr="007726EC">
        <w:rPr>
          <w:rFonts w:ascii="Times New Roman" w:eastAsia="Arial" w:hAnsi="Times New Roman" w:cs="Times New Roman"/>
        </w:rPr>
        <w:t xml:space="preserve"> provided before conversion to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w:t>
      </w:r>
    </w:p>
    <w:p w14:paraId="7A7A95D0" w14:textId="77777777" w:rsidR="00D44D4A" w:rsidRPr="007726EC" w:rsidRDefault="00D44D4A" w:rsidP="00D44D4A">
      <w:pPr>
        <w:spacing w:before="80" w:after="80"/>
        <w:rPr>
          <w:rFonts w:ascii="Times New Roman" w:hAnsi="Times New Roman" w:cs="Times New Roman"/>
        </w:rPr>
      </w:pPr>
    </w:p>
    <w:p w14:paraId="4BD23743" w14:textId="1DA8D0A2"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3.8.2 INT8 </w:t>
      </w:r>
      <w:r w:rsidR="008A5DC9" w:rsidRPr="00D44D4A">
        <w:rPr>
          <w:rFonts w:ascii="Times New Roman" w:eastAsia="Arial" w:hAnsi="Times New Roman" w:cs="Times New Roman"/>
          <w:b/>
          <w:bCs/>
          <w:color w:val="000000" w:themeColor="text1"/>
          <w:sz w:val="24"/>
          <w:szCs w:val="24"/>
        </w:rPr>
        <w:t>Quantization</w:t>
      </w:r>
    </w:p>
    <w:p w14:paraId="5A9ED1FD" w14:textId="66E4474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INT8 post</w:t>
      </w:r>
      <w:r w:rsidR="008A5DC9">
        <w:rPr>
          <w:rFonts w:ascii="Times New Roman" w:eastAsia="Arial" w:hAnsi="Times New Roman" w:cs="Times New Roman"/>
        </w:rPr>
        <w:t xml:space="preserve"> </w:t>
      </w:r>
      <w:r w:rsidRPr="007726EC">
        <w:rPr>
          <w:rFonts w:ascii="Times New Roman" w:eastAsia="Arial" w:hAnsi="Times New Roman" w:cs="Times New Roman"/>
        </w:rPr>
        <w:t xml:space="preserve">training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was applied using TensorFlow Lite's DEFAULT </w:t>
      </w:r>
      <w:r w:rsidR="008A5DC9" w:rsidRPr="007726EC">
        <w:rPr>
          <w:rFonts w:ascii="Times New Roman" w:eastAsia="Arial" w:hAnsi="Times New Roman" w:cs="Times New Roman"/>
        </w:rPr>
        <w:t>optimization</w:t>
      </w:r>
      <w:r w:rsidRPr="007726EC">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parameters.</w:t>
      </w:r>
    </w:p>
    <w:p w14:paraId="19EAD026" w14:textId="77777777" w:rsidR="00D44D4A" w:rsidRPr="007726EC" w:rsidRDefault="00D44D4A" w:rsidP="00D44D4A">
      <w:pPr>
        <w:spacing w:before="80" w:after="80"/>
        <w:rPr>
          <w:rFonts w:ascii="Times New Roman" w:hAnsi="Times New Roman" w:cs="Times New Roman"/>
        </w:rPr>
      </w:pPr>
    </w:p>
    <w:p w14:paraId="603FF13C" w14:textId="58156DB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converter was configured to target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built-in INT8 operations while maintaining floating</w:t>
      </w:r>
      <w:r w:rsidR="008A5DC9">
        <w:rPr>
          <w:rFonts w:ascii="Times New Roman" w:eastAsia="Arial" w:hAnsi="Times New Roman" w:cs="Times New Roman"/>
        </w:rPr>
        <w:t xml:space="preserve"> </w:t>
      </w:r>
      <w:r w:rsidRPr="007726EC">
        <w:rPr>
          <w:rFonts w:ascii="Times New Roman" w:eastAsia="Arial" w:hAnsi="Times New Roman" w:cs="Times New Roman"/>
        </w:rPr>
        <w:t>point input and output tensors inference</w:t>
      </w:r>
      <w:r w:rsidR="008A5DC9">
        <w:rPr>
          <w:rFonts w:ascii="Times New Roman" w:eastAsia="Arial" w:hAnsi="Times New Roman" w:cs="Times New Roman"/>
        </w:rPr>
        <w:t xml:space="preserve"> </w:t>
      </w:r>
      <w:r w:rsidRPr="007726EC">
        <w:rPr>
          <w:rFonts w:ascii="Times New Roman" w:eastAsia="Arial" w:hAnsi="Times New Roman" w:cs="Times New Roman"/>
        </w:rPr>
        <w:t>input</w:t>
      </w:r>
      <w:r w:rsidR="008A5DC9">
        <w:rPr>
          <w:rFonts w:ascii="Times New Roman" w:eastAsia="Arial" w:hAnsi="Times New Roman" w:cs="Times New Roman"/>
        </w:rPr>
        <w:t xml:space="preserve"> </w:t>
      </w:r>
      <w:r w:rsidRPr="007726EC">
        <w:rPr>
          <w:rFonts w:ascii="Times New Roman" w:eastAsia="Arial" w:hAnsi="Times New Roman" w:cs="Times New Roman"/>
        </w:rPr>
        <w:t>type and inference</w:t>
      </w:r>
      <w:r w:rsidR="008A5DC9">
        <w:rPr>
          <w:rFonts w:ascii="Times New Roman" w:eastAsia="Arial" w:hAnsi="Times New Roman" w:cs="Times New Roman"/>
        </w:rPr>
        <w:t xml:space="preserve"> </w:t>
      </w:r>
      <w:r w:rsidRPr="007726EC">
        <w:rPr>
          <w:rFonts w:ascii="Times New Roman" w:eastAsia="Arial" w:hAnsi="Times New Roman" w:cs="Times New Roman"/>
        </w:rPr>
        <w:t>output</w:t>
      </w:r>
      <w:r w:rsidR="008A5DC9">
        <w:rPr>
          <w:rFonts w:ascii="Times New Roman" w:eastAsia="Arial" w:hAnsi="Times New Roman" w:cs="Times New Roman"/>
        </w:rPr>
        <w:t xml:space="preserve"> </w:t>
      </w:r>
      <w:r w:rsidRPr="007726EC">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Pr>
          <w:rFonts w:ascii="Times New Roman" w:eastAsia="Arial" w:hAnsi="Times New Roman" w:cs="Times New Roman"/>
        </w:rPr>
        <w:t xml:space="preserve"> </w:t>
      </w:r>
      <w:r w:rsidRPr="007726EC">
        <w:rPr>
          <w:rFonts w:ascii="Times New Roman" w:eastAsia="Arial" w:hAnsi="Times New Roman" w:cs="Times New Roman"/>
        </w:rPr>
        <w:t>casting logic, while all internal convolution and matrix operations are executed in INT8 arithmetic on the device processor.</w:t>
      </w:r>
    </w:p>
    <w:p w14:paraId="101663D1" w14:textId="77777777" w:rsidR="00D44D4A" w:rsidRPr="007726EC" w:rsidRDefault="00D44D4A" w:rsidP="00D44D4A">
      <w:pPr>
        <w:spacing w:before="80" w:after="80"/>
        <w:rPr>
          <w:rFonts w:ascii="Times New Roman" w:hAnsi="Times New Roman" w:cs="Times New Roman"/>
        </w:rPr>
      </w:pPr>
    </w:p>
    <w:p w14:paraId="45FFF44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Table 3.4 compares the model formats produced and their respective sizes and deployment targets.</w:t>
      </w:r>
    </w:p>
    <w:p w14:paraId="074C5B10" w14:textId="77777777" w:rsidR="00D44D4A" w:rsidRPr="007726EC" w:rsidRDefault="00D44D4A" w:rsidP="00D44D4A">
      <w:pPr>
        <w:spacing w:before="80" w:after="80"/>
        <w:rPr>
          <w:rFonts w:ascii="Times New Roman" w:hAnsi="Times New Roman" w:cs="Times New Roman"/>
        </w:rPr>
      </w:pPr>
    </w:p>
    <w:p w14:paraId="174E188E" w14:textId="491FA821"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3.4: Model Format </w:t>
      </w:r>
      <w:proofErr w:type="gramStart"/>
      <w:r w:rsidRPr="007726EC">
        <w:rPr>
          <w:rFonts w:ascii="Times New Roman" w:eastAsia="Arial" w:hAnsi="Times New Roman" w:cs="Times New Roman"/>
          <w:b/>
          <w:bCs/>
        </w:rPr>
        <w:t>Comparison  Sizes</w:t>
      </w:r>
      <w:proofErr w:type="gramEnd"/>
      <w:r w:rsidRPr="007726EC">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7726EC" w14:paraId="1EB6B72A"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10CBB7"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163F3EF"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2920A77"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7A84D9F"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Deployment Target</w:t>
            </w:r>
          </w:p>
        </w:tc>
      </w:tr>
      <w:tr w:rsidR="00D44D4A" w:rsidRPr="007726EC" w14:paraId="45C10BE6"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9D7709"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EC77A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3B6096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9434F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Training / Server</w:t>
            </w:r>
          </w:p>
        </w:tc>
      </w:tr>
      <w:tr w:rsidR="00D44D4A" w:rsidRPr="007726EC" w14:paraId="35195B9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F24F7F"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Native </w:t>
            </w:r>
            <w:proofErr w:type="gramStart"/>
            <w:r w:rsidRPr="007726EC">
              <w:rPr>
                <w:rFonts w:ascii="Times New Roman" w:eastAsia="Arial" w:hAnsi="Times New Roman" w:cs="Times New Roman"/>
                <w:b/>
                <w:bCs/>
              </w:rPr>
              <w:t>(.</w:t>
            </w:r>
            <w:proofErr w:type="spellStart"/>
            <w:r w:rsidRPr="007726EC">
              <w:rPr>
                <w:rFonts w:ascii="Times New Roman" w:eastAsia="Arial" w:hAnsi="Times New Roman" w:cs="Times New Roman"/>
                <w:b/>
                <w:bCs/>
              </w:rPr>
              <w:t>keras</w:t>
            </w:r>
            <w:proofErr w:type="spellEnd"/>
            <w:proofErr w:type="gramEnd"/>
            <w:r w:rsidRPr="007726EC">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E085E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37E467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62F3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Model serialization / reload</w:t>
            </w:r>
          </w:p>
        </w:tc>
      </w:tr>
      <w:tr w:rsidR="00D44D4A" w:rsidRPr="007726EC" w14:paraId="4309B87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8DBD586"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9B407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04ACF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6D094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(baseline)</w:t>
            </w:r>
          </w:p>
        </w:tc>
      </w:tr>
      <w:tr w:rsidR="00D44D4A" w:rsidRPr="007726EC" w14:paraId="0E1C91B5"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F5A41C"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A5B6F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67FD3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68F8C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edge — ~4× smaller, &lt;1% accuracy drop</w:t>
            </w:r>
          </w:p>
        </w:tc>
      </w:tr>
    </w:tbl>
    <w:p w14:paraId="790E950E" w14:textId="77777777" w:rsidR="00D44D4A" w:rsidRPr="007726EC" w:rsidRDefault="00D44D4A" w:rsidP="00D44D4A">
      <w:pPr>
        <w:spacing w:before="80" w:after="80"/>
        <w:rPr>
          <w:rFonts w:ascii="Times New Roman" w:hAnsi="Times New Roman" w:cs="Times New Roman"/>
        </w:rPr>
      </w:pPr>
    </w:p>
    <w:p w14:paraId="3F794527" w14:textId="7461DB6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After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was verified by running one test image through both the full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and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interpreter and confirming that both returned identical class predictions, validating that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did not alter the model's output </w:t>
      </w:r>
      <w:r w:rsidR="008A5DC9" w:rsidRPr="007726EC">
        <w:rPr>
          <w:rFonts w:ascii="Times New Roman" w:eastAsia="Arial" w:hAnsi="Times New Roman" w:cs="Times New Roman"/>
        </w:rPr>
        <w:t>behaviors</w:t>
      </w:r>
      <w:r w:rsidRPr="007726EC">
        <w:rPr>
          <w:rFonts w:ascii="Times New Roman" w:eastAsia="Arial" w:hAnsi="Times New Roman" w:cs="Times New Roman"/>
        </w:rPr>
        <w:t>.</w:t>
      </w:r>
    </w:p>
    <w:p w14:paraId="2A5EC7CE" w14:textId="77777777" w:rsidR="00D44D4A" w:rsidRPr="007726EC" w:rsidRDefault="00D44D4A" w:rsidP="00D44D4A">
      <w:pPr>
        <w:spacing w:before="80" w:after="80"/>
        <w:rPr>
          <w:rFonts w:ascii="Times New Roman" w:hAnsi="Times New Roman" w:cs="Times New Roman"/>
        </w:rPr>
      </w:pPr>
    </w:p>
    <w:p w14:paraId="1123ED20"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3.9 Grad-CAM Explainability</w:t>
      </w:r>
    </w:p>
    <w:p w14:paraId="2A4C9C73" w14:textId="5411B662"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Pr>
          <w:rFonts w:ascii="Times New Roman" w:eastAsia="Arial" w:hAnsi="Times New Roman" w:cs="Times New Roman"/>
        </w:rPr>
        <w:t xml:space="preserve"> </w:t>
      </w:r>
      <w:r w:rsidRPr="007726EC">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to retain only positive contributions to the predicted class. The resulting coarse activation map is </w:t>
      </w:r>
      <w:r w:rsidR="00F73AF0" w:rsidRPr="007726EC">
        <w:rPr>
          <w:rFonts w:ascii="Times New Roman" w:eastAsia="Arial" w:hAnsi="Times New Roman" w:cs="Times New Roman"/>
        </w:rPr>
        <w:t>up sampled</w:t>
      </w:r>
      <w:r w:rsidRPr="007726EC">
        <w:rPr>
          <w:rFonts w:ascii="Times New Roman" w:eastAsia="Arial" w:hAnsi="Times New Roman" w:cs="Times New Roman"/>
        </w:rPr>
        <w:t xml:space="preserve"> to the original input resolution and overlaid on the leaf image as a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heatmap.</w:t>
      </w:r>
    </w:p>
    <w:p w14:paraId="78D17499" w14:textId="77777777" w:rsidR="003573B6" w:rsidRDefault="003573B6" w:rsidP="00D44D4A">
      <w:pPr>
        <w:pStyle w:val="Heading1"/>
        <w:rPr>
          <w:rFonts w:ascii="Times New Roman" w:eastAsia="Arial" w:hAnsi="Times New Roman" w:cs="Times New Roman"/>
          <w:b/>
          <w:bCs/>
          <w:color w:val="000000" w:themeColor="text1"/>
          <w:sz w:val="24"/>
          <w:szCs w:val="24"/>
        </w:rPr>
      </w:pPr>
    </w:p>
    <w:p w14:paraId="7ABFBD53" w14:textId="58380981"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 Flutter Mobile Application Development</w:t>
      </w:r>
    </w:p>
    <w:p w14:paraId="28CF05A6"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3.10.1 Framework Selection</w:t>
      </w:r>
    </w:p>
    <w:p w14:paraId="29188BBF" w14:textId="68BBEB10"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Pr>
          <w:rFonts w:ascii="Times New Roman" w:eastAsia="Arial" w:hAnsi="Times New Roman" w:cs="Times New Roman"/>
        </w:rPr>
        <w:t xml:space="preserve"> </w:t>
      </w:r>
      <w:r w:rsidRPr="007726EC">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2DB5DB15" w14:textId="77777777" w:rsidR="00D44D4A" w:rsidRPr="007726EC" w:rsidRDefault="00D44D4A" w:rsidP="00D44D4A">
      <w:pPr>
        <w:spacing w:before="80" w:after="80"/>
        <w:rPr>
          <w:rFonts w:ascii="Times New Roman" w:hAnsi="Times New Roman" w:cs="Times New Roman"/>
        </w:rPr>
      </w:pPr>
    </w:p>
    <w:p w14:paraId="34A26D0D"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3.10.2 Application Architecture</w:t>
      </w:r>
    </w:p>
    <w:p w14:paraId="563E5CF2"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318085DC" w14:textId="77777777" w:rsidR="00D44D4A" w:rsidRPr="007726EC" w:rsidRDefault="00D44D4A" w:rsidP="00D44D4A">
      <w:pPr>
        <w:spacing w:before="80" w:after="80"/>
        <w:rPr>
          <w:rFonts w:ascii="Times New Roman" w:hAnsi="Times New Roman" w:cs="Times New Roman"/>
        </w:rPr>
      </w:pPr>
    </w:p>
    <w:p w14:paraId="3F25B018" w14:textId="0D7FA920" w:rsidR="00D44D4A" w:rsidRPr="007726EC" w:rsidRDefault="00D44D4A" w:rsidP="005B2F31">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39881" cy="4198958"/>
                    </a:xfrm>
                    <a:prstGeom prst="rect">
                      <a:avLst/>
                    </a:prstGeom>
                  </pic:spPr>
                </pic:pic>
              </a:graphicData>
            </a:graphic>
          </wp:inline>
        </w:drawing>
      </w:r>
      <w:r w:rsidRPr="007726EC">
        <w:rPr>
          <w:rFonts w:ascii="Times New Roman" w:eastAsia="Arial" w:hAnsi="Times New Roman" w:cs="Times New Roman"/>
          <w:i/>
          <w:iCs/>
          <w:color w:val="555555"/>
        </w:rPr>
        <w:t>Figure 3.8: Flutter Mobile Application Architecture</w:t>
      </w:r>
    </w:p>
    <w:p w14:paraId="23E169D4" w14:textId="77777777" w:rsidR="00D44D4A" w:rsidRPr="007726EC" w:rsidRDefault="00D44D4A" w:rsidP="00D44D4A">
      <w:pPr>
        <w:spacing w:before="80" w:after="80"/>
        <w:rPr>
          <w:rFonts w:ascii="Times New Roman" w:hAnsi="Times New Roman" w:cs="Times New Roman"/>
        </w:rPr>
      </w:pPr>
    </w:p>
    <w:p w14:paraId="19A5AD14" w14:textId="7F5C00CD"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Camera Module: </w:t>
      </w:r>
      <w:r w:rsidRPr="007726EC">
        <w:rPr>
          <w:rFonts w:ascii="Times New Roman" w:eastAsia="Arial" w:hAnsi="Times New Roman" w:cs="Times New Roman"/>
        </w:rPr>
        <w:t>Implements real</w:t>
      </w:r>
      <w:r w:rsidR="005B2F31">
        <w:rPr>
          <w:rFonts w:ascii="Times New Roman" w:eastAsia="Arial" w:hAnsi="Times New Roman" w:cs="Times New Roman"/>
        </w:rPr>
        <w:t xml:space="preserve"> </w:t>
      </w:r>
      <w:r w:rsidRPr="007726EC">
        <w:rPr>
          <w:rFonts w:ascii="Times New Roman" w:eastAsia="Arial" w:hAnsi="Times New Roman" w:cs="Times New Roman"/>
        </w:rPr>
        <w:t>time image capture using the camera plugin. The captured image is passed to the inference pipeline as a raw bitmap.</w:t>
      </w:r>
    </w:p>
    <w:p w14:paraId="03EDA18D" w14:textId="6107E871" w:rsidR="00D44D4A" w:rsidRPr="007726EC" w:rsidRDefault="00D44D4A" w:rsidP="00D44D4A">
      <w:pPr>
        <w:spacing w:before="80" w:after="80" w:line="360" w:lineRule="auto"/>
        <w:jc w:val="both"/>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Inference Engine: </w:t>
      </w: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tflite</w:t>
      </w:r>
      <w:proofErr w:type="spellEnd"/>
      <w:r w:rsidR="005B2F31">
        <w:rPr>
          <w:rFonts w:ascii="Times New Roman" w:eastAsia="Arial" w:hAnsi="Times New Roman" w:cs="Times New Roman"/>
        </w:rPr>
        <w:t xml:space="preserve"> </w:t>
      </w:r>
      <w:r w:rsidRPr="007726EC">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4E5B4410"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Grad-CAM Processor: </w:t>
      </w:r>
      <w:r w:rsidRPr="007726EC">
        <w:rPr>
          <w:rFonts w:ascii="Times New Roman" w:eastAsia="Arial" w:hAnsi="Times New Roman" w:cs="Times New Roman"/>
        </w:rPr>
        <w:t>Computes and renders the Grad-CAM heatmap overlay natively within the application following each prediction.</w:t>
      </w:r>
    </w:p>
    <w:p w14:paraId="1E4EE93D"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Treatment Recommendation Database:</w:t>
      </w:r>
      <w:r w:rsidR="005B2F31">
        <w:rPr>
          <w:rFonts w:ascii="Times New Roman" w:eastAsia="Arial" w:hAnsi="Times New Roman" w:cs="Times New Roman"/>
          <w:b/>
          <w:bCs/>
        </w:rPr>
        <w:t xml:space="preserve"> </w:t>
      </w:r>
      <w:r w:rsidRPr="007726EC">
        <w:rPr>
          <w:rFonts w:ascii="Times New Roman" w:eastAsia="Arial" w:hAnsi="Times New Roman" w:cs="Times New Roman"/>
        </w:rPr>
        <w:t>A</w:t>
      </w:r>
      <w:r w:rsidR="005B2F31">
        <w:rPr>
          <w:rFonts w:ascii="Times New Roman" w:eastAsia="Arial" w:hAnsi="Times New Roman" w:cs="Times New Roman"/>
        </w:rPr>
        <w:t xml:space="preserve"> </w:t>
      </w:r>
      <w:r w:rsidRPr="007726EC">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1A5DD69E" w14:textId="524D45AD" w:rsidR="00D44D4A" w:rsidRPr="007726EC" w:rsidRDefault="00D44D4A" w:rsidP="00210A7F">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Asset Bundle: </w:t>
      </w:r>
      <w:r w:rsidRPr="007726EC">
        <w:rPr>
          <w:rFonts w:ascii="Times New Roman" w:eastAsia="Arial" w:hAnsi="Times New Roman" w:cs="Times New Roman"/>
        </w:rPr>
        <w:t>The leaf</w:t>
      </w:r>
      <w:r w:rsidR="005B2F31">
        <w:rPr>
          <w:rFonts w:ascii="Times New Roman" w:eastAsia="Arial" w:hAnsi="Times New Roman" w:cs="Times New Roman"/>
        </w:rPr>
        <w:t xml:space="preserve"> </w:t>
      </w:r>
      <w:r w:rsidRPr="007726EC">
        <w:rPr>
          <w:rFonts w:ascii="Times New Roman" w:eastAsia="Arial" w:hAnsi="Times New Roman" w:cs="Times New Roman"/>
        </w:rPr>
        <w:t>disease</w:t>
      </w:r>
      <w:r w:rsidR="005B2F31">
        <w:rPr>
          <w:rFonts w:ascii="Times New Roman" w:eastAsia="Arial" w:hAnsi="Times New Roman" w:cs="Times New Roman"/>
        </w:rPr>
        <w:t xml:space="preserve"> </w:t>
      </w:r>
      <w:r w:rsidRPr="007726EC">
        <w:rPr>
          <w:rFonts w:ascii="Times New Roman" w:eastAsia="Arial" w:hAnsi="Times New Roman" w:cs="Times New Roman"/>
        </w:rPr>
        <w:t>int8.tflite model file and class</w:t>
      </w:r>
      <w:r w:rsidR="005B2F31">
        <w:rPr>
          <w:rFonts w:ascii="Times New Roman" w:eastAsia="Arial" w:hAnsi="Times New Roman" w:cs="Times New Roman"/>
        </w:rPr>
        <w:t xml:space="preserve"> </w:t>
      </w:r>
      <w:r w:rsidR="005B2F31" w:rsidRPr="007726EC">
        <w:rPr>
          <w:rFonts w:ascii="Times New Roman" w:eastAsia="Arial" w:hAnsi="Times New Roman" w:cs="Times New Roman"/>
        </w:rPr>
        <w:t>names. Json</w:t>
      </w:r>
      <w:r w:rsidRPr="007726EC">
        <w:rPr>
          <w:rFonts w:ascii="Times New Roman" w:eastAsia="Arial" w:hAnsi="Times New Roman" w:cs="Times New Roman"/>
        </w:rPr>
        <w:t xml:space="preserve"> configuration</w:t>
      </w:r>
      <w:r w:rsidR="005B2F31">
        <w:rPr>
          <w:rFonts w:ascii="Times New Roman" w:eastAsia="Arial" w:hAnsi="Times New Roman" w:cs="Times New Roman"/>
        </w:rPr>
        <w:t>s</w:t>
      </w:r>
      <w:r w:rsidRPr="007726EC">
        <w:rPr>
          <w:rFonts w:ascii="Times New Roman" w:eastAsia="Arial" w:hAnsi="Times New Roman" w:cs="Times New Roman"/>
        </w:rPr>
        <w:t xml:space="preserve"> are bundled as static application assets, enabling fully offline operation.</w:t>
      </w:r>
    </w:p>
    <w:p w14:paraId="1CFF2E29"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3.11 System Usability Evaluation</w:t>
      </w:r>
    </w:p>
    <w:p w14:paraId="68BC2BA1" w14:textId="15A767FE" w:rsidR="00D44D4A" w:rsidRPr="007726EC" w:rsidRDefault="00D44D4A" w:rsidP="00402BC2">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ten</w:t>
      </w:r>
      <w:r w:rsidR="005B2F31">
        <w:rPr>
          <w:rFonts w:ascii="Times New Roman" w:eastAsia="Arial" w:hAnsi="Times New Roman" w:cs="Times New Roman"/>
        </w:rPr>
        <w:t xml:space="preserve"> </w:t>
      </w:r>
      <w:r w:rsidRPr="007726EC">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15E2A219" w14:textId="77777777" w:rsidR="00D44D4A" w:rsidRPr="007726EC" w:rsidRDefault="00D44D4A" w:rsidP="00D44D4A">
      <w:pPr>
        <w:spacing w:before="80" w:after="80"/>
        <w:rPr>
          <w:rFonts w:ascii="Times New Roman" w:hAnsi="Times New Roman" w:cs="Times New Roman"/>
        </w:rPr>
      </w:pPr>
    </w:p>
    <w:tbl>
      <w:tblPr>
        <w:tblW w:type="auto" w:w="0"/>
        <w:tblLook w:firstColumn="1" w:firstRow="1" w:lastColumn="0" w:lastRow="0" w:noHBand="0" w:noVBand="1" w:val="04A0"/>
      </w:tblPr>
      <w:tblGrid>
        <w:gridCol w:w="2340"/>
        <w:gridCol w:w="2340"/>
        <w:gridCol w:w="2340"/>
        <w:gridCol w:w="2340"/>
      </w:tblGrid>
      <w:tr>
        <w:tc>
          <w:tcPr>
            <w:tcW w:type="dxa" w:w="2340"/>
          </w:tcPr>
          <w:p>
            <w:r>
              <w:t>Disease Class</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96.73%</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96.34%</w:t>
            </w:r>
          </w:p>
        </w:tc>
        <w:tc>
          <w:tcPr>
            <w:tcW w:type="dxa" w:w="1872"/>
          </w:tcPr>
          <w:p>
            <w:r>
              <w:t>11 ms</w:t>
            </w:r>
          </w:p>
        </w:tc>
        <w:tc>
          <w:tcPr>
            <w:tcW w:type="dxa" w:w="1872"/>
          </w:tcPr>
          <w:p>
            <w:r>
              <w:t>92 ms</w:t>
            </w:r>
          </w:p>
        </w:tc>
      </w:tr>
    </w:tbl>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Mobile App</w:t>
            </w:r>
          </w:p>
        </w:tc>
      </w:tr>
      <w:tr>
        <w:tc>
          <w:tcPr>
            <w:tcW w:type="dxa" w:w="1560"/>
          </w:tcPr>
          <w:p>
            <w:r>
              <w:t>Mohanty et al. (2016) [AlexNet/GoogLeNet]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High Computational &amp;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Reliance &amp; Latency in Rural Farm Settings</w:t>
            </w:r>
          </w:p>
        </w:tc>
        <w:tc>
          <w:tcPr>
            <w:tcW w:type="dxa" w:w="3120"/>
          </w:tcPr>
          <w:p>
            <w:r>
              <w:t>Deployed quantized model natively on mobile device using TFLite and Flutter.</w:t>
            </w:r>
          </w:p>
        </w:tc>
        <w:tc>
          <w:tcPr>
            <w:tcW w:type="dxa" w:w="3120"/>
          </w:tcPr>
          <w:p>
            <w:r>
              <w:t>COMPLETED: Sub-100ms (92 ms) execution with 100% offline functionality.</w:t>
            </w:r>
          </w:p>
        </w:tc>
      </w:tr>
      <w:tr>
        <w:tc>
          <w:tcPr>
            <w:tcW w:type="dxa" w:w="3120"/>
          </w:tcPr>
          <w:p>
            <w:r>
              <w:t>Gap 3: Black-Box Model Distrust by Farmers &amp; Officers</w:t>
            </w:r>
          </w:p>
        </w:tc>
        <w:tc>
          <w:tcPr>
            <w:tcW w:type="dxa" w:w="3120"/>
          </w:tcPr>
          <w:p>
            <w:r>
              <w:t>Implemented Grad-CAM attention heatmaps into diagnostic workflows.</w:t>
            </w:r>
          </w:p>
        </w:tc>
        <w:tc>
          <w:tcPr>
            <w:tcW w:type="dxa" w:w="3120"/>
          </w:tcPr>
          <w:p>
            <w:r>
              <w:t>COMPLETED: Visual proof of lesion feature extraction, boosting SUS trust ratings.</w:t>
            </w:r>
          </w:p>
        </w:tc>
      </w:tr>
      <w:tr>
        <w:tc>
          <w:tcPr>
            <w:tcW w:type="dxa" w:w="3120"/>
          </w:tcPr>
          <w:p>
            <w:r>
              <w:t>Gap 4: Lack of Actionable Offline Agronomic Treatments</w:t>
            </w:r>
          </w:p>
        </w:tc>
        <w:tc>
          <w:tcPr>
            <w:tcW w:type="dxa" w:w="3120"/>
          </w:tcPr>
          <w:p>
            <w:r>
              <w:t>Embedded offline SQLite database containing chemical, organic, and preventive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client and Streamlit research sandbox.</w:t>
            </w:r>
          </w:p>
        </w:tc>
        <w:tc>
          <w:tcPr>
            <w:tcW w:type="dxa" w:w="3120"/>
          </w:tcPr>
          <w:p>
            <w:r>
              <w:t>COMPLETED: Delivered complete production application with 76.5 SUS rating.</w:t>
            </w:r>
          </w:p>
        </w:tc>
      </w:tr>
    </w:tbl>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Mobile App</w:t>
            </w:r>
          </w:p>
        </w:tc>
      </w:tr>
      <w:tr>
        <w:tc>
          <w:tcPr>
            <w:tcW w:type="dxa" w:w="1560"/>
          </w:tcPr>
          <w:p>
            <w:r>
              <w:t>Mohanty et al. (2016) [AlexNet/GoogLeNet]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High Computational &amp;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Reliance &amp; Latency in Rural Farm Settings</w:t>
            </w:r>
          </w:p>
        </w:tc>
        <w:tc>
          <w:tcPr>
            <w:tcW w:type="dxa" w:w="3120"/>
          </w:tcPr>
          <w:p>
            <w:r>
              <w:t>Deployed quantized model natively on mobile device using TFLite and Flutter.</w:t>
            </w:r>
          </w:p>
        </w:tc>
        <w:tc>
          <w:tcPr>
            <w:tcW w:type="dxa" w:w="3120"/>
          </w:tcPr>
          <w:p>
            <w:r>
              <w:t>COMPLETED: Sub-100ms (92 ms) execution with 100% offline functionality.</w:t>
            </w:r>
          </w:p>
        </w:tc>
      </w:tr>
      <w:tr>
        <w:tc>
          <w:tcPr>
            <w:tcW w:type="dxa" w:w="3120"/>
          </w:tcPr>
          <w:p>
            <w:r>
              <w:t>Gap 3: Black-Box Model Distrust by Farmers &amp; Officers</w:t>
            </w:r>
          </w:p>
        </w:tc>
        <w:tc>
          <w:tcPr>
            <w:tcW w:type="dxa" w:w="3120"/>
          </w:tcPr>
          <w:p>
            <w:r>
              <w:t>Implemented Grad-CAM attention heatmaps into diagnostic workflows.</w:t>
            </w:r>
          </w:p>
        </w:tc>
        <w:tc>
          <w:tcPr>
            <w:tcW w:type="dxa" w:w="3120"/>
          </w:tcPr>
          <w:p>
            <w:r>
              <w:t>COMPLETED: Visual proof of lesion feature extraction, boosting SUS trust ratings.</w:t>
            </w:r>
          </w:p>
        </w:tc>
      </w:tr>
      <w:tr>
        <w:tc>
          <w:tcPr>
            <w:tcW w:type="dxa" w:w="3120"/>
          </w:tcPr>
          <w:p>
            <w:r>
              <w:t>Gap 4: Lack of Actionable Offline Agronomic Treatments</w:t>
            </w:r>
          </w:p>
        </w:tc>
        <w:tc>
          <w:tcPr>
            <w:tcW w:type="dxa" w:w="3120"/>
          </w:tcPr>
          <w:p>
            <w:r>
              <w:t>Embedded offline SQLite database containing chemical, organic, and preventive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client and Streamlit research sandbox.</w:t>
            </w:r>
          </w:p>
        </w:tc>
        <w:tc>
          <w:tcPr>
            <w:tcW w:type="dxa" w:w="3120"/>
          </w:tcPr>
          <w:p>
            <w:r>
              <w:t>COMPLETED: Delivered complete production application with 76.5 SUS rating.</w:t>
            </w:r>
          </w:p>
        </w:tc>
      </w:tr>
    </w:tbl>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Mobile App</w:t>
            </w:r>
          </w:p>
        </w:tc>
      </w:tr>
      <w:tr>
        <w:tc>
          <w:tcPr>
            <w:tcW w:type="dxa" w:w="1560"/>
          </w:tcPr>
          <w:p>
            <w:r>
              <w:t>Mohanty et al. (2016) [AlexNet/GoogLeNet]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High Computational &amp;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Reliance &amp; Latency in Rural Farm Settings</w:t>
            </w:r>
          </w:p>
        </w:tc>
        <w:tc>
          <w:tcPr>
            <w:tcW w:type="dxa" w:w="3120"/>
          </w:tcPr>
          <w:p>
            <w:r>
              <w:t>Deployed quantized model natively on mobile device using TFLite and Flutter.</w:t>
            </w:r>
          </w:p>
        </w:tc>
        <w:tc>
          <w:tcPr>
            <w:tcW w:type="dxa" w:w="3120"/>
          </w:tcPr>
          <w:p>
            <w:r>
              <w:t>COMPLETED: Sub-100ms (92 ms) execution with 100% offline functionality.</w:t>
            </w:r>
          </w:p>
        </w:tc>
      </w:tr>
      <w:tr>
        <w:tc>
          <w:tcPr>
            <w:tcW w:type="dxa" w:w="3120"/>
          </w:tcPr>
          <w:p>
            <w:r>
              <w:t>Gap 3: Black-Box Model Distrust by Farmers &amp; Officers</w:t>
            </w:r>
          </w:p>
        </w:tc>
        <w:tc>
          <w:tcPr>
            <w:tcW w:type="dxa" w:w="3120"/>
          </w:tcPr>
          <w:p>
            <w:r>
              <w:t>Implemented Grad-CAM attention heatmaps into diagnostic workflows.</w:t>
            </w:r>
          </w:p>
        </w:tc>
        <w:tc>
          <w:tcPr>
            <w:tcW w:type="dxa" w:w="3120"/>
          </w:tcPr>
          <w:p>
            <w:r>
              <w:t>COMPLETED: Visual proof of lesion feature extraction, boosting SUS trust ratings.</w:t>
            </w:r>
          </w:p>
        </w:tc>
      </w:tr>
      <w:tr>
        <w:tc>
          <w:tcPr>
            <w:tcW w:type="dxa" w:w="3120"/>
          </w:tcPr>
          <w:p>
            <w:r>
              <w:t>Gap 4: Lack of Actionable Offline Agronomic Treatments</w:t>
            </w:r>
          </w:p>
        </w:tc>
        <w:tc>
          <w:tcPr>
            <w:tcW w:type="dxa" w:w="3120"/>
          </w:tcPr>
          <w:p>
            <w:r>
              <w:t>Embedded offline SQLite database containing chemical, organic, and preventive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client and Streamlit research sandbox.</w:t>
            </w:r>
          </w:p>
        </w:tc>
        <w:tc>
          <w:tcPr>
            <w:tcW w:type="dxa" w:w="3120"/>
          </w:tcPr>
          <w:p>
            <w:r>
              <w:t>COMPLETED: Delivered complete production application with 76.5 SUS rating.</w:t>
            </w:r>
          </w:p>
        </w:tc>
      </w:tr>
    </w:tbl>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Mobile App</w:t>
            </w:r>
          </w:p>
        </w:tc>
      </w:tr>
      <w:tr>
        <w:tc>
          <w:tcPr>
            <w:tcW w:type="dxa" w:w="1560"/>
          </w:tcPr>
          <w:p>
            <w:r>
              <w:t>Mohanty et al. (2016) [AlexNet/GoogLeNet]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High Computational &amp;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Reliance &amp; Latency in Rural Farm Settings</w:t>
            </w:r>
          </w:p>
        </w:tc>
        <w:tc>
          <w:tcPr>
            <w:tcW w:type="dxa" w:w="3120"/>
          </w:tcPr>
          <w:p>
            <w:r>
              <w:t>Deployed quantized model natively on mobile device using TFLite and Flutter.</w:t>
            </w:r>
          </w:p>
        </w:tc>
        <w:tc>
          <w:tcPr>
            <w:tcW w:type="dxa" w:w="3120"/>
          </w:tcPr>
          <w:p>
            <w:r>
              <w:t>COMPLETED: Sub-100ms (92 ms) execution with 100% offline functionality.</w:t>
            </w:r>
          </w:p>
        </w:tc>
      </w:tr>
      <w:tr>
        <w:tc>
          <w:tcPr>
            <w:tcW w:type="dxa" w:w="3120"/>
          </w:tcPr>
          <w:p>
            <w:r>
              <w:t>Gap 3: Black-Box Model Distrust by Farmers &amp; Officers</w:t>
            </w:r>
          </w:p>
        </w:tc>
        <w:tc>
          <w:tcPr>
            <w:tcW w:type="dxa" w:w="3120"/>
          </w:tcPr>
          <w:p>
            <w:r>
              <w:t>Implemented Grad-CAM attention heatmaps into diagnostic workflows.</w:t>
            </w:r>
          </w:p>
        </w:tc>
        <w:tc>
          <w:tcPr>
            <w:tcW w:type="dxa" w:w="3120"/>
          </w:tcPr>
          <w:p>
            <w:r>
              <w:t>COMPLETED: Visual proof of lesion feature extraction, boosting SUS trust ratings.</w:t>
            </w:r>
          </w:p>
        </w:tc>
      </w:tr>
      <w:tr>
        <w:tc>
          <w:tcPr>
            <w:tcW w:type="dxa" w:w="3120"/>
          </w:tcPr>
          <w:p>
            <w:r>
              <w:t>Gap 4: Lack of Actionable Offline Agronomic Treatments</w:t>
            </w:r>
          </w:p>
        </w:tc>
        <w:tc>
          <w:tcPr>
            <w:tcW w:type="dxa" w:w="3120"/>
          </w:tcPr>
          <w:p>
            <w:r>
              <w:t>Embedded offline SQLite database containing chemical, organic, and preventive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client and Streamlit research sandbox.</w:t>
            </w:r>
          </w:p>
        </w:tc>
        <w:tc>
          <w:tcPr>
            <w:tcW w:type="dxa" w:w="3120"/>
          </w:tcPr>
          <w:p>
            <w:r>
              <w:t>COMPLETED: Delivered complete production application with 76.5 SUS rating.</w:t>
            </w:r>
          </w:p>
        </w:tc>
      </w:tr>
    </w:tbl>
    <w:p>
      <w:pPr>
        <w:spacing w:before="240"/>
      </w:pPr>
    </w:p>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PC CPU Latency</w:t>
            </w:r>
          </w:p>
        </w:tc>
        <w:tc>
          <w:tcPr>
            <w:tcW w:type="dxa" w:w="1872"/>
          </w:tcPr>
          <w:p>
            <w:r>
              <w:t>Mobile CPU Latency</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App</w:t>
            </w:r>
          </w:p>
        </w:tc>
      </w:tr>
      <w:tr>
        <w:tc>
          <w:tcPr>
            <w:tcW w:type="dxa" w:w="1560"/>
          </w:tcPr>
          <w:p>
            <w:r>
              <w:t>Mohanty et al. (2016) [AlexNet]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High Computational &amp;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Reliance &amp; Latency in Rural Farm Settings</w:t>
            </w:r>
          </w:p>
        </w:tc>
        <w:tc>
          <w:tcPr>
            <w:tcW w:type="dxa" w:w="3120"/>
          </w:tcPr>
          <w:p>
            <w:r>
              <w:t>Deployed quantized model natively on mobile device using TFLite and Flutter.</w:t>
            </w:r>
          </w:p>
        </w:tc>
        <w:tc>
          <w:tcPr>
            <w:tcW w:type="dxa" w:w="3120"/>
          </w:tcPr>
          <w:p>
            <w:r>
              <w:t>COMPLETED: Sub-100ms (92 ms) execution with 100% offline functionality.</w:t>
            </w:r>
          </w:p>
        </w:tc>
      </w:tr>
      <w:tr>
        <w:tc>
          <w:tcPr>
            <w:tcW w:type="dxa" w:w="3120"/>
          </w:tcPr>
          <w:p>
            <w:r>
              <w:t>Gap 3: Black-Box Model Distrust by Farmers &amp; Officers</w:t>
            </w:r>
          </w:p>
        </w:tc>
        <w:tc>
          <w:tcPr>
            <w:tcW w:type="dxa" w:w="3120"/>
          </w:tcPr>
          <w:p>
            <w:r>
              <w:t>Implemented Grad-CAM attention heatmaps into diagnostic workflows.</w:t>
            </w:r>
          </w:p>
        </w:tc>
        <w:tc>
          <w:tcPr>
            <w:tcW w:type="dxa" w:w="3120"/>
          </w:tcPr>
          <w:p>
            <w:r>
              <w:t>COMPLETED: Visual proof of lesion feature extraction, boosting SUS trust ratings.</w:t>
            </w:r>
          </w:p>
        </w:tc>
      </w:tr>
      <w:tr>
        <w:tc>
          <w:tcPr>
            <w:tcW w:type="dxa" w:w="3120"/>
          </w:tcPr>
          <w:p>
            <w:r>
              <w:t>Gap 4: Lack of Actionable Offline Agronomic Treatments</w:t>
            </w:r>
          </w:p>
        </w:tc>
        <w:tc>
          <w:tcPr>
            <w:tcW w:type="dxa" w:w="3120"/>
          </w:tcPr>
          <w:p>
            <w:r>
              <w:t>Embedded offline SQLite database containing chemical, organic, and preventive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client and Streamlit research sandbox.</w:t>
            </w:r>
          </w:p>
        </w:tc>
        <w:tc>
          <w:tcPr>
            <w:tcW w:type="dxa" w:w="3120"/>
          </w:tcPr>
          <w:p>
            <w:r>
              <w:t>COMPLETED: Delivered complete production application with 76.5 SUS rating.</w:t>
            </w:r>
          </w:p>
        </w:tc>
      </w:tr>
    </w:tbl>
    <w:p>
      <w:pPr>
        <w:spacing w:before="240"/>
      </w:pPr>
    </w:p>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PC CPU Latency</w:t>
            </w:r>
          </w:p>
        </w:tc>
        <w:tc>
          <w:tcPr>
            <w:tcW w:type="dxa" w:w="1872"/>
          </w:tcPr>
          <w:p>
            <w:r>
              <w:t>Mobile CPU Latency</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App</w:t>
            </w:r>
          </w:p>
        </w:tc>
      </w:tr>
      <w:tr>
        <w:tc>
          <w:tcPr>
            <w:tcW w:type="dxa" w:w="1560"/>
          </w:tcPr>
          <w:p>
            <w:r>
              <w:t>Mohanty et al. (2016) [AlexNet]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High Computational &amp;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Reliance &amp; Latency in Rural Farm Settings</w:t>
            </w:r>
          </w:p>
        </w:tc>
        <w:tc>
          <w:tcPr>
            <w:tcW w:type="dxa" w:w="3120"/>
          </w:tcPr>
          <w:p>
            <w:r>
              <w:t>Deployed quantized model natively on mobile device using TFLite and Flutter.</w:t>
            </w:r>
          </w:p>
        </w:tc>
        <w:tc>
          <w:tcPr>
            <w:tcW w:type="dxa" w:w="3120"/>
          </w:tcPr>
          <w:p>
            <w:r>
              <w:t>COMPLETED: Sub-100ms (92 ms) execution with 100% offline functionality.</w:t>
            </w:r>
          </w:p>
        </w:tc>
      </w:tr>
      <w:tr>
        <w:tc>
          <w:tcPr>
            <w:tcW w:type="dxa" w:w="3120"/>
          </w:tcPr>
          <w:p>
            <w:r>
              <w:t>Gap 3: Black-Box Model Distrust by Farmers &amp; Officers</w:t>
            </w:r>
          </w:p>
        </w:tc>
        <w:tc>
          <w:tcPr>
            <w:tcW w:type="dxa" w:w="3120"/>
          </w:tcPr>
          <w:p>
            <w:r>
              <w:t>Implemented Grad-CAM attention heatmaps into diagnostic workflows.</w:t>
            </w:r>
          </w:p>
        </w:tc>
        <w:tc>
          <w:tcPr>
            <w:tcW w:type="dxa" w:w="3120"/>
          </w:tcPr>
          <w:p>
            <w:r>
              <w:t>COMPLETED: Visual proof of lesion feature extraction, boosting SUS trust ratings.</w:t>
            </w:r>
          </w:p>
        </w:tc>
      </w:tr>
      <w:tr>
        <w:tc>
          <w:tcPr>
            <w:tcW w:type="dxa" w:w="3120"/>
          </w:tcPr>
          <w:p>
            <w:r>
              <w:t>Gap 4: Lack of Actionable Offline Agronomic Treatments</w:t>
            </w:r>
          </w:p>
        </w:tc>
        <w:tc>
          <w:tcPr>
            <w:tcW w:type="dxa" w:w="3120"/>
          </w:tcPr>
          <w:p>
            <w:r>
              <w:t>Embedded offline SQLite database containing chemical, organic, and preventive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client and Streamlit research sandbox.</w:t>
            </w:r>
          </w:p>
        </w:tc>
        <w:tc>
          <w:tcPr>
            <w:tcW w:type="dxa" w:w="3120"/>
          </w:tcPr>
          <w:p>
            <w:r>
              <w:t>COMPLETED: Delivered complete production application with 76.5 SUS rating.</w:t>
            </w:r>
          </w:p>
        </w:tc>
      </w:tr>
    </w:tbl>
    <w:p>
      <w:pPr>
        <w:spacing w:before="240"/>
      </w:pPr>
    </w:p>
    <w:p>
      <w:pPr>
        <w:pStyle w:val="Heading1"/>
        <w:spacing w:before="480" w:after="120"/>
      </w:pPr>
      <w:r>
        <w:t>CHAPTER FOUR</w:t>
      </w:r>
    </w:p>
    <w:p>
      <w:pPr>
        <w:pStyle w:val="Heading2"/>
        <w:spacing w:after="240"/>
      </w:pPr>
      <w:r>
        <w:t>RESULTS AND DISCUSSION</w:t>
      </w:r>
    </w:p>
    <w:p>
      <w:pPr/>
      <w: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pPr>
        <w:pStyle w:val="Heading2"/>
      </w:pPr>
      <w:r>
        <w:t>4.1 Results</w:t>
      </w:r>
    </w:p>
    <w:p>
      <w:pPr>
        <w:pStyle w:val="Heading3"/>
      </w:pPr>
      <w:r>
        <w:t>4.1.1 Evaluation Setup and Dataset Division</w:t>
      </w:r>
    </w:p>
    <w:p>
      <w:pPr/>
      <w:r>
        <w:t>We trained the neural network on Google Colab Pro using an NVIDIA Tesla T4 GPU (16 GB VRAM) alongside 12.7 GB of system RAM. Our final dataset comprised 21,394 leaf images across 14 categories (10 tomato classes and 4 maize classes). We split the dataset into three subsets: 70% for training (14,976 images), 15% for validation (3,209 images), and 15% for final evaluation (3,209 images).</w:t>
      </w:r>
    </w:p>
    <w:p>
      <w:pPr>
        <w:pStyle w:val="Heading3"/>
      </w:pPr>
      <w:r>
        <w:t>4.1.2 Model Training Performance and Classification Metrics</w:t>
      </w:r>
    </w:p>
    <w:p>
      <w:pPr/>
      <w: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pPr>
        <w:keepNext/>
      </w:pPr>
      <w:r>
        <w:t>Table 4.1: Per-Class Precision, Recall, and F1-Score Metrics on Held-Out Test Set</w:t>
      </w:r>
    </w:p>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p>
      <w:pPr>
        <w:spacing w:after="240"/>
      </w:pPr>
    </w:p>
    <w:p>
      <w:pPr>
        <w:pStyle w:val="Heading3"/>
      </w:pPr>
      <w:r>
        <w:t>4.1.3 Model Optimization and Mobile Execution Latency</w:t>
      </w:r>
    </w:p>
    <w:p>
      <w:pPr/>
      <w:r>
        <w:t>To run the model efficiently on budget smartphones (such as Tecno and Infinix handsets common in Ghana), we performed post-training INT8 quantization. As detailed in Table 4.2, quantization shrank the model file from 20.3 MB to 5.1 MB (a 74.8% memory savings). The accuracy dropped by only 0.39% (97.85% for INT8 versus 98.24% for FP32). Also, CPU inference time on mobile hardware decreased from 310 ms to 92 ms per photo.</w:t>
      </w:r>
    </w:p>
    <w:p>
      <w:pPr>
        <w:keepNext/>
      </w:pPr>
      <w:r>
        <w:t>Table 4.2: Model Footprint, Latency, and Accuracy Benchmarks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PC CPU Latency</w:t>
            </w:r>
          </w:p>
        </w:tc>
        <w:tc>
          <w:tcPr>
            <w:tcW w:type="dxa" w:w="1872"/>
          </w:tcPr>
          <w:p>
            <w:r>
              <w:t>Mobile CPU Latency</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p>
      <w:pPr>
        <w:spacing w:after="240"/>
      </w:pPr>
    </w:p>
    <w:p>
      <w:pPr>
        <w:pStyle w:val="Heading3"/>
      </w:pPr>
      <w:r>
        <w:t>4.1.4 Visual Explainability via Grad-CAM Heatmaps</w:t>
      </w:r>
    </w:p>
    <w:p>
      <w:pPr/>
      <w: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pPr>
        <w:jc w:val="center"/>
      </w:pPr>
      <w:r>
        <w:drawing>
          <wp:inline xmlns:a="http://schemas.openxmlformats.org/drawingml/2006/main" xmlns:pic="http://schemas.openxmlformats.org/drawingml/2006/picture">
            <wp:extent cx="5029200" cy="2314899"/>
            <wp:docPr id="1758928238" name="Picture 175892823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314899"/>
                    </a:xfrm>
                    <a:prstGeom prst="rect"/>
                  </pic:spPr>
                </pic:pic>
              </a:graphicData>
            </a:graphic>
          </wp:inline>
        </w:drawing>
      </w:r>
    </w:p>
    <w:p>
      <w:pPr>
        <w:jc w:val="center"/>
      </w:pPr>
      <w:r>
        <w:t>Figure 4.2: Test Set Classification Precision and Loss Metrics</w:t>
      </w:r>
    </w:p>
    <w:p>
      <w:pPr>
        <w:jc w:val="center"/>
      </w:pPr>
      <w:r>
        <w:drawing>
          <wp:inline xmlns:a="http://schemas.openxmlformats.org/drawingml/2006/main" xmlns:pic="http://schemas.openxmlformats.org/drawingml/2006/picture">
            <wp:extent cx="5029200" cy="4119664"/>
            <wp:docPr id="1758928239" name="Picture 175892823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4119664"/>
                    </a:xfrm>
                    <a:prstGeom prst="rect"/>
                  </pic:spPr>
                </pic:pic>
              </a:graphicData>
            </a:graphic>
          </wp:inline>
        </w:drawing>
      </w:r>
    </w:p>
    <w:p>
      <w:pPr>
        <w:jc w:val="center"/>
      </w:pPr>
      <w:r>
        <w:t>Figure 4.3: Grad-CAM Feature Map Attention Heatmaps Across Leaf Diseases</w:t>
      </w:r>
    </w:p>
    <w:p>
      <w:pPr>
        <w:pStyle w:val="Heading3"/>
      </w:pPr>
      <w:r>
        <w:t>4.1.5 Mobile Application Screenshots and Software Implementation</w:t>
      </w:r>
    </w:p>
    <w:p>
      <w:pPr/>
      <w:r>
        <w:t>We built the mobile application using Flutter, pairing it with the TFLite INT8 model engine and a local SQLite database. Figures 4.4, 4.5, and 4.6 show the app interface: the live camera scanner, the offline diagnostic summary page, and the saved historical diagnostic log.</w:t>
      </w:r>
    </w:p>
    <w:p>
      <w:pPr>
        <w:jc w:val="center"/>
      </w:pPr>
      <w:r>
        <w:drawing>
          <wp:inline xmlns:a="http://schemas.openxmlformats.org/drawingml/2006/main" xmlns:pic="http://schemas.openxmlformats.org/drawingml/2006/picture">
            <wp:extent cx="2286000" cy="3068166"/>
            <wp:docPr id="1758928240" name="Picture 175892824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286000" cy="3068166"/>
                    </a:xfrm>
                    <a:prstGeom prst="rect"/>
                  </pic:spPr>
                </pic:pic>
              </a:graphicData>
            </a:graphic>
          </wp:inline>
        </w:drawing>
      </w:r>
    </w:p>
    <w:p>
      <w:pPr>
        <w:jc w:val="center"/>
      </w:pPr>
      <w:r>
        <w:t>Figure 4.4: Flutter Mobile Client Home Screen &amp; Camera Interface</w:t>
      </w:r>
    </w:p>
    <w:p>
      <w:pPr>
        <w:jc w:val="center"/>
      </w:pPr>
      <w:r>
        <w:drawing>
          <wp:inline xmlns:a="http://schemas.openxmlformats.org/drawingml/2006/main" xmlns:pic="http://schemas.openxmlformats.org/drawingml/2006/picture">
            <wp:extent cx="2286000" cy="4545496"/>
            <wp:docPr id="1758928241" name="Picture 17589282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286000" cy="4545496"/>
                    </a:xfrm>
                    <a:prstGeom prst="rect"/>
                  </pic:spPr>
                </pic:pic>
              </a:graphicData>
            </a:graphic>
          </wp:inline>
        </w:drawing>
      </w:r>
    </w:p>
    <w:p>
      <w:pPr>
        <w:jc w:val="center"/>
      </w:pPr>
      <w:r>
        <w:t>Figure 4.5: Offline Diagnostic Report UI with Local Agronomic Remedies</w:t>
      </w:r>
    </w:p>
    <w:p>
      <w:pPr>
        <w:jc w:val="center"/>
      </w:pPr>
      <w:r>
        <w:drawing>
          <wp:inline xmlns:a="http://schemas.openxmlformats.org/drawingml/2006/main" xmlns:pic="http://schemas.openxmlformats.org/drawingml/2006/picture">
            <wp:extent cx="2286000" cy="4578513"/>
            <wp:docPr id="1758928242" name="Picture 17589282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286000" cy="4578513"/>
                    </a:xfrm>
                    <a:prstGeom prst="rect"/>
                  </pic:spPr>
                </pic:pic>
              </a:graphicData>
            </a:graphic>
          </wp:inline>
        </w:drawing>
      </w:r>
    </w:p>
    <w:p>
      <w:pPr>
        <w:jc w:val="center"/>
      </w:pPr>
      <w:r>
        <w:t>Figure 4.6: Historical Batch Evaluation Logs and SQLite Database Records</w:t>
      </w:r>
    </w:p>
    <w:p>
      <w:pPr>
        <w:pStyle w:val="Heading3"/>
      </w:pPr>
      <w:r>
        <w:t>4.1.6 Field Usability Evaluation Results</w:t>
      </w:r>
    </w:p>
    <w:p>
      <w:pPr/>
      <w: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pPr>
        <w:pStyle w:val="Heading2"/>
      </w:pPr>
      <w:r>
        <w:t>4.2 Discussion</w:t>
      </w:r>
    </w:p>
    <w:p>
      <w:pPr>
        <w:pStyle w:val="Heading3"/>
      </w:pPr>
      <w:r>
        <w:t>4.2.1 State-of-the-Art Literature Comparison</w:t>
      </w:r>
    </w:p>
    <w:p>
      <w:pPr/>
      <w:r>
        <w:t>Table 4.3 compares our Triplet EffNet-B0 + INT8 framework against existing models in plant pathology literature. Earlier studies like Mohanty et al. (2016) and Too et al. (2019) relied on large model architectures (AlexNet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pPr>
        <w:keepNext/>
      </w:pPr>
      <w:r>
        <w:t>Table 4.3: State-of-the-Art Literature Comparison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App</w:t>
            </w:r>
          </w:p>
        </w:tc>
      </w:tr>
      <w:tr>
        <w:tc>
          <w:tcPr>
            <w:tcW w:type="dxa" w:w="1560"/>
          </w:tcPr>
          <w:p>
            <w:r>
              <w:t>Mohanty et al. (2016) [AlexNet]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p>
      <w:pPr>
        <w:spacing w:after="240"/>
      </w:pPr>
    </w:p>
    <w:p>
      <w:pPr>
        <w:pStyle w:val="Heading3"/>
      </w:pPr>
      <w:r>
        <w:t>4.2.2 Verification of Research Gap Fulfillment</w:t>
      </w:r>
    </w:p>
    <w:p>
      <w:pPr/>
      <w:r>
        <w:t>In Chapter 1, we highlighted five key technical gaps in agricultural AI. Table 4.4 illustrates how our engineering choices resolved each of these challenges.</w:t>
      </w:r>
    </w:p>
    <w:p>
      <w:pPr>
        <w:keepNext/>
      </w:pPr>
      <w:r>
        <w:t>Table 4.4: Research Gap Fulfillment Verification Matrix</w:t>
      </w:r>
    </w:p>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Heavy Computation &amp; Large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Dependence &amp; Network Latency in Rural Farming Areas</w:t>
            </w:r>
          </w:p>
        </w:tc>
        <w:tc>
          <w:tcPr>
            <w:tcW w:type="dxa" w:w="3120"/>
          </w:tcPr>
          <w:p>
            <w:r>
              <w:t>Deployed quantized TFLite model directly inside native Flutter app for edge processing.</w:t>
            </w:r>
          </w:p>
        </w:tc>
        <w:tc>
          <w:tcPr>
            <w:tcW w:type="dxa" w:w="3120"/>
          </w:tcPr>
          <w:p>
            <w:r>
              <w:t>COMPLETED: Fast execution (92 ms) with 100% offline functionality.</w:t>
            </w:r>
          </w:p>
        </w:tc>
      </w:tr>
      <w:tr>
        <w:tc>
          <w:tcPr>
            <w:tcW w:type="dxa" w:w="3120"/>
          </w:tcPr>
          <w:p>
            <w:r>
              <w:t>Gap 3: Black-Box Model Distrust Among Farmers &amp; Extension Workers</w:t>
            </w:r>
          </w:p>
        </w:tc>
        <w:tc>
          <w:tcPr>
            <w:tcW w:type="dxa" w:w="3120"/>
          </w:tcPr>
          <w:p>
            <w:r>
              <w:t>Implemented Grad-CAM attention heatmaps into diagnostic output screens.</w:t>
            </w:r>
          </w:p>
        </w:tc>
        <w:tc>
          <w:tcPr>
            <w:tcW w:type="dxa" w:w="3120"/>
          </w:tcPr>
          <w:p>
            <w:r>
              <w:t>COMPLETED: Visual proof of lesion feature extraction, increasing user trust.</w:t>
            </w:r>
          </w:p>
        </w:tc>
      </w:tr>
      <w:tr>
        <w:tc>
          <w:tcPr>
            <w:tcW w:type="dxa" w:w="3120"/>
          </w:tcPr>
          <w:p>
            <w:r>
              <w:t>Gap 4: Lack of Actionable Offline Agronomic Treatment Advice</w:t>
            </w:r>
          </w:p>
        </w:tc>
        <w:tc>
          <w:tcPr>
            <w:tcW w:type="dxa" w:w="3120"/>
          </w:tcPr>
          <w:p>
            <w:r>
              <w:t>Embedded offline SQLite database containing chemical, organic, and cultural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app and Streamlit research sandbox.</w:t>
            </w:r>
          </w:p>
        </w:tc>
        <w:tc>
          <w:tcPr>
            <w:tcW w:type="dxa" w:w="3120"/>
          </w:tcPr>
          <w:p>
            <w:r>
              <w:t>COMPLETED: Delivered complete production application with 76.5 SUS rating.</w:t>
            </w:r>
          </w:p>
        </w:tc>
      </w:tr>
    </w:tbl>
    <w:p>
      <w:pPr>
        <w:spacing w:after="240"/>
      </w:pPr>
    </w:p>
    <w:p>
      <w:pPr>
        <w:pStyle w:val="Heading3"/>
      </w:pPr>
      <w:r>
        <w:t>4.2.3 Software Engineering and Practical Agronomic Implications</w:t>
      </w:r>
    </w:p>
    <w:p>
      <w:pPr/>
      <w: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pPr>
        <w:spacing w:before="240"/>
      </w:pPr>
    </w:p>
    <w:p>
      <w:pPr>
        <w:pStyle w:val="Heading1"/>
        <w:spacing w:before="480" w:after="120"/>
      </w:pPr>
      <w:r>
        <w:t>CHAPTER FIVE</w:t>
      </w:r>
    </w:p>
    <w:p>
      <w:pPr>
        <w:pStyle w:val="Heading2"/>
        <w:spacing w:after="240"/>
      </w:pPr>
      <w:r>
        <w:t>SUMMARY, CONCLUSIONS AND RECOMMENDATIONS</w:t>
      </w:r>
    </w:p>
    <w:p>
      <w:pPr/>
      <w:r>
        <w:t>This final chapter summarizes our project outcomes, presents our primary conclusions, details project limitations, and suggests future improvements.</w:t>
      </w:r>
    </w:p>
    <w:p>
      <w:pPr>
        <w:pStyle w:val="Heading3"/>
      </w:pPr>
      <w:r>
        <w:t>5.1 Summary of Findings</w:t>
      </w:r>
    </w:p>
    <w:p>
      <w:pPr/>
      <w:r>
        <w:t>We designed and evaluated an offline mobile crop disease detection system tailored for rural agricultural settings. Combining EfficientNet-B0 with Triplet Attention yielded a baseline test accuracy of 98.24%. Applying INT8 quantization compressed the model binary to 5.1 MB and achieved an inference latency of 92 ms on mobile hardware. The Flutter mobile app, backed by local SQLite storage and Grad-CAM visual heatmaps, recorded a 76.5 SUS score during field testing in Sunyani.</w:t>
      </w:r>
    </w:p>
    <w:p>
      <w:pPr>
        <w:pStyle w:val="Heading3"/>
      </w:pPr>
      <w:r>
        <w:t>5.2 Conclusions</w:t>
      </w:r>
    </w:p>
    <w:p>
      <w:pPr/>
      <w:r>
        <w:t>1. On-Device Edge AI: INT8 quantization allows complex neural networks to run locally on budget smartphones with negligible impact on diagnostic accuracy.</w:t>
      </w:r>
    </w:p>
    <w:p>
      <w:pPr/>
      <w:r>
        <w:t>2. Visual Explainability Builds User Trust: Grad-CAM heatmaps help farmers and extension staff understand and trust the AI's diagnostic results.</w:t>
      </w:r>
    </w:p>
    <w:p>
      <w:pPr/>
      <w:r>
        <w:t>3. End-to-End System Integration: Combining offline model inference with local remedy databases addresses the core challenges of rural agricultural extension.</w:t>
      </w:r>
    </w:p>
    <w:p>
      <w:pPr>
        <w:pStyle w:val="Heading3"/>
      </w:pPr>
      <w:r>
        <w:t>5.3 Limitations of the Study</w:t>
      </w:r>
    </w:p>
    <w:p>
      <w:pPr/>
      <w:r>
        <w:t>As discussed in Chapter 1 and Chapter 4, our system operates under five primary constraints:</w:t>
        <w:br/>
        <w:t>1. Crop Coverage: Restricted to 14 classes across tomato and maize.</w:t>
        <w:br/>
        <w:t>2. Image Framing: Requires close-up, single-leaf photos.</w:t>
        <w:br/>
        <w:t>3. Environmental Conditions: Direct tropical glare and water droplets can affect image feature quality.</w:t>
        <w:br/>
        <w:t>4. Single-Label Output: Designed to flag the primary dominant disease per leaf.</w:t>
        <w:br/>
        <w:t>5. Quantization Trade-Off: INT8 quantization incurs a slight 0.39% accuracy trade-off in exchange for a 74.8% reduction in memory size.</w:t>
      </w:r>
    </w:p>
    <w:p>
      <w:pPr>
        <w:pStyle w:val="Heading3"/>
      </w:pPr>
      <w:r>
        <w:t>5.4 Recommendations for Future Work</w:t>
      </w:r>
    </w:p>
    <w:p>
      <w:pPr/>
      <w:r>
        <w:t>1. Support Additional Regional Crops: Expand the dataset and offline database to include cassava, cocoa, yam, and plantain diseases common across West Africa.</w:t>
      </w:r>
    </w:p>
    <w:p>
      <w:pPr/>
      <w:r>
        <w:t>2. Live Video Lesion Detection: Implement lightweight object detection models (such as YOLOv8-nano TFLite) to scan crops in real-time video streams.</w:t>
      </w:r>
    </w:p>
    <w:p>
      <w:pPr/>
      <w:r>
        <w:t>3. Local Voice Narration: Add offline audio advisory support in local Ghanaian languages (Twi, Fante, Ewe, and Dagbani) to assist low-literacy farmers.</w:t>
      </w:r>
    </w:p>
    <w:p w14:paraId="1F4D1F27" w14:textId="52B90D4C" w:rsidR="00324810" w:rsidRPr="00A82F0F" w:rsidRDefault="00324810" w:rsidP="00324810">
      <w:pPr>
        <w:rPr>
          <w:rFonts w:ascii="Times New Roman" w:hAnsi="Times New Roman" w:cs="Times New Roman"/>
        </w:rPr>
      </w:pPr>
      <w:r w:rsidRPr="00A82F0F">
        <w:rPr>
          <w:rFonts w:ascii="Times New Roman" w:hAnsi="Times New Roman" w:cs="Times New Roman"/>
        </w:rPr>
        <w:t>References</w:t>
      </w:r>
    </w:p>
    <w:p w14:paraId="6CB0E6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Ahmad, S., Khan, M. A., &amp; Latif, S. (2024). Deep learning architectures for sustainable agriculture: A review of plant leaf disease detection trends. </w:t>
      </w:r>
      <w:r w:rsidRPr="00A82F0F">
        <w:rPr>
          <w:rFonts w:ascii="Times New Roman" w:hAnsi="Times New Roman" w:cs="Times New Roman"/>
          <w:i/>
          <w:iCs/>
        </w:rPr>
        <w:t>Journal of Precision Agriculture, 18</w:t>
      </w:r>
      <w:r w:rsidRPr="00A82F0F">
        <w:rPr>
          <w:rFonts w:ascii="Times New Roman" w:hAnsi="Times New Roman" w:cs="Times New Roman"/>
        </w:rPr>
        <w:t>(2), 112–134.</w:t>
      </w:r>
    </w:p>
    <w:p w14:paraId="599A979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Al-Saddik, H., Simon, J., &amp; Destain, M. F. (2023). Computer vision networks and lightweight CNN backbones for in-field crop health monitoring. </w:t>
      </w:r>
      <w:r w:rsidRPr="00A82F0F">
        <w:rPr>
          <w:rFonts w:ascii="Times New Roman" w:hAnsi="Times New Roman" w:cs="Times New Roman"/>
          <w:i/>
          <w:iCs/>
        </w:rPr>
        <w:t>Computers and Electronics in Agriculture, 210</w:t>
      </w:r>
      <w:r w:rsidRPr="00A82F0F">
        <w:rPr>
          <w:rFonts w:ascii="Times New Roman" w:hAnsi="Times New Roman" w:cs="Times New Roman"/>
        </w:rPr>
        <w:t>, Article 107890.</w:t>
      </w:r>
    </w:p>
    <w:p w14:paraId="1AB60BF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Cai, H., Zhang, J., &amp; Li, W. (2023). Attention-enhanced deep convolutional networks for fine-grained classification of plant leaf pathologies. </w:t>
      </w:r>
      <w:r w:rsidRPr="00A82F0F">
        <w:rPr>
          <w:rFonts w:ascii="Times New Roman" w:hAnsi="Times New Roman" w:cs="Times New Roman"/>
          <w:i/>
          <w:iCs/>
        </w:rPr>
        <w:t>IEEE Access, 11</w:t>
      </w:r>
      <w:r w:rsidRPr="00A82F0F">
        <w:rPr>
          <w:rFonts w:ascii="Times New Roman" w:hAnsi="Times New Roman" w:cs="Times New Roman"/>
        </w:rPr>
        <w:t>, 45210–45224.</w:t>
      </w:r>
    </w:p>
    <w:p w14:paraId="54F5DE9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Chang, L., Liu, Y., &amp; Chen, T. (2024).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architectures coupled with local spatial attention for mobile crop disease surveillance. </w:t>
      </w:r>
      <w:r w:rsidRPr="00A82F0F">
        <w:rPr>
          <w:rFonts w:ascii="Times New Roman" w:hAnsi="Times New Roman" w:cs="Times New Roman"/>
          <w:i/>
          <w:iCs/>
        </w:rPr>
        <w:t>Frontiers in Plant Science, 15</w:t>
      </w:r>
      <w:r w:rsidRPr="00A82F0F">
        <w:rPr>
          <w:rFonts w:ascii="Times New Roman" w:hAnsi="Times New Roman" w:cs="Times New Roman"/>
        </w:rPr>
        <w:t>, Article 102341.</w:t>
      </w:r>
    </w:p>
    <w:p w14:paraId="77693B37" w14:textId="77777777" w:rsidR="00324810" w:rsidRPr="00A82F0F" w:rsidRDefault="00324810" w:rsidP="00324810">
      <w:pPr>
        <w:rPr>
          <w:rFonts w:ascii="Times New Roman" w:hAnsi="Times New Roman" w:cs="Times New Roman"/>
        </w:rPr>
      </w:pPr>
      <w:r>
        <w:t>Chen, J., Zhang, X., &amp; Wang, Y. (2023). A thorough evaluation of lightweight deep learning models for tomato disease classification on edge computing environments. BMC Bioinformatics, 24, Article 307.</w:t>
      </w:r>
    </w:p>
    <w:p w14:paraId="1B11B08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Danquah, E. O., Asante, M., &amp; Mensah, K. A. (2024). Smallholder farming and agricultural extension constraints in West Africa: A baseline assessment of digital diagnostic interventions. </w:t>
      </w:r>
      <w:r w:rsidRPr="00A82F0F">
        <w:rPr>
          <w:rFonts w:ascii="Times New Roman" w:hAnsi="Times New Roman" w:cs="Times New Roman"/>
          <w:i/>
          <w:iCs/>
        </w:rPr>
        <w:t>African Journal of Agricultural Research, 19</w:t>
      </w:r>
      <w:r w:rsidRPr="00A82F0F">
        <w:rPr>
          <w:rFonts w:ascii="Times New Roman" w:hAnsi="Times New Roman" w:cs="Times New Roman"/>
        </w:rPr>
        <w:t>(3), 204–218.</w:t>
      </w:r>
    </w:p>
    <w:p w14:paraId="10AF0FE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Habiba, U., Islam, M. S., &amp; Akhter, S. (2025). Multi-class cereal and vegetable leaf disease detection using optimized deep neural network topologies. </w:t>
      </w:r>
      <w:r w:rsidRPr="00A82F0F">
        <w:rPr>
          <w:rFonts w:ascii="Times New Roman" w:hAnsi="Times New Roman" w:cs="Times New Roman"/>
          <w:i/>
          <w:iCs/>
        </w:rPr>
        <w:t>Plant Pathology Journal, 41</w:t>
      </w:r>
      <w:r w:rsidRPr="00A82F0F">
        <w:rPr>
          <w:rFonts w:ascii="Times New Roman" w:hAnsi="Times New Roman" w:cs="Times New Roman"/>
        </w:rPr>
        <w:t>(1), 56–73.</w:t>
      </w:r>
    </w:p>
    <w:p w14:paraId="2702D6D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Kumar, A., &amp; Singh, R. (2025). Edge deployment of machine learning models via Flutter: Bridging the gap between theory and field application. </w:t>
      </w:r>
      <w:r w:rsidRPr="00A82F0F">
        <w:rPr>
          <w:rFonts w:ascii="Times New Roman" w:hAnsi="Times New Roman" w:cs="Times New Roman"/>
          <w:i/>
          <w:iCs/>
        </w:rPr>
        <w:t>International Journal of Mobile Engineering, 13</w:t>
      </w:r>
      <w:r w:rsidRPr="00A82F0F">
        <w:rPr>
          <w:rFonts w:ascii="Times New Roman" w:hAnsi="Times New Roman" w:cs="Times New Roman"/>
        </w:rPr>
        <w:t>(2), 142–159.</w:t>
      </w:r>
    </w:p>
    <w:p w14:paraId="32F96EA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Liu, J., &amp; Wang, H. (2025). Triplet attention networks for fine-grained image recognition on resource-constrained mobile hardware. </w:t>
      </w:r>
      <w:r w:rsidRPr="00A82F0F">
        <w:rPr>
          <w:rFonts w:ascii="Times New Roman" w:hAnsi="Times New Roman" w:cs="Times New Roman"/>
          <w:i/>
          <w:iCs/>
        </w:rPr>
        <w:t>Pattern Recognition Letters, 189</w:t>
      </w:r>
      <w:r w:rsidRPr="00A82F0F">
        <w:rPr>
          <w:rFonts w:ascii="Times New Roman" w:hAnsi="Times New Roman" w:cs="Times New Roman"/>
        </w:rPr>
        <w:t>, 88–96.</w:t>
      </w:r>
    </w:p>
    <w:p w14:paraId="261676A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Mishra, S., Paul, S., &amp; Roy, D. (2024). Offline smart farming solutions: Artificial intelligence for disconnected rural environments. </w:t>
      </w:r>
      <w:r w:rsidRPr="00A82F0F">
        <w:rPr>
          <w:rFonts w:ascii="Times New Roman" w:hAnsi="Times New Roman" w:cs="Times New Roman"/>
          <w:i/>
          <w:iCs/>
        </w:rPr>
        <w:t>Sustainable Computing: Informatics and Systems, 42</w:t>
      </w:r>
      <w:r w:rsidRPr="00A82F0F">
        <w:rPr>
          <w:rFonts w:ascii="Times New Roman" w:hAnsi="Times New Roman" w:cs="Times New Roman"/>
        </w:rPr>
        <w:t>, Article 100912.</w:t>
      </w:r>
    </w:p>
    <w:p w14:paraId="46D3904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Okafor, C. J., &amp; Appiah, E. (2024). Diagnostic challenges in Ghanaian cereal farming: Evaluating traditional versus automated leaf lesion analysis. </w:t>
      </w:r>
      <w:r w:rsidRPr="00A82F0F">
        <w:rPr>
          <w:rFonts w:ascii="Times New Roman" w:hAnsi="Times New Roman" w:cs="Times New Roman"/>
          <w:i/>
          <w:iCs/>
        </w:rPr>
        <w:t>Ghana Journal of Agricultural Science, 59</w:t>
      </w:r>
      <w:r w:rsidRPr="00A82F0F">
        <w:rPr>
          <w:rFonts w:ascii="Times New Roman" w:hAnsi="Times New Roman" w:cs="Times New Roman"/>
        </w:rPr>
        <w:t>(1), 15–29.</w:t>
      </w:r>
    </w:p>
    <w:p w14:paraId="3D53E8C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Pandey, S., &amp; Kumar, P. (2025). Parameter reduction in deep visual transformers and attention networks for smart edge applications. </w:t>
      </w:r>
      <w:r w:rsidRPr="00A82F0F">
        <w:rPr>
          <w:rFonts w:ascii="Times New Roman" w:hAnsi="Times New Roman" w:cs="Times New Roman"/>
          <w:i/>
          <w:iCs/>
        </w:rPr>
        <w:t>IEEE Transactions on Industrial Informatics, 21</w:t>
      </w:r>
      <w:r w:rsidRPr="00A82F0F">
        <w:rPr>
          <w:rFonts w:ascii="Times New Roman" w:hAnsi="Times New Roman" w:cs="Times New Roman"/>
        </w:rPr>
        <w:t>(4), 3120–3132.</w:t>
      </w:r>
    </w:p>
    <w:p w14:paraId="571648C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Rahman, T., Al-Mahi, M., &amp; Hossain, M. A. (2024). Interpretability of deep learning models in plant pathology: Localized Grad-CAM maps on mobile platforms. </w:t>
      </w:r>
      <w:r w:rsidRPr="00A82F0F">
        <w:rPr>
          <w:rFonts w:ascii="Times New Roman" w:hAnsi="Times New Roman" w:cs="Times New Roman"/>
          <w:i/>
          <w:iCs/>
        </w:rPr>
        <w:t>Computers in Biology and Medicine, 170</w:t>
      </w:r>
      <w:r w:rsidRPr="00A82F0F">
        <w:rPr>
          <w:rFonts w:ascii="Times New Roman" w:hAnsi="Times New Roman" w:cs="Times New Roman"/>
        </w:rPr>
        <w:t>, Article 107955.</w:t>
      </w:r>
    </w:p>
    <w:p w14:paraId="0CF3BBE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Reza, M. S., Amin, M. R., &amp; Kabir, H. (2024). Visualizing deep convolutional nodes via gradient-weighted activation mappings in agricultural target classification. </w:t>
      </w:r>
      <w:r w:rsidRPr="00A82F0F">
        <w:rPr>
          <w:rFonts w:ascii="Times New Roman" w:hAnsi="Times New Roman" w:cs="Times New Roman"/>
          <w:i/>
          <w:iCs/>
        </w:rPr>
        <w:t>Machine Vision and Applications, 35</w:t>
      </w:r>
      <w:r w:rsidRPr="00A82F0F">
        <w:rPr>
          <w:rFonts w:ascii="Times New Roman" w:hAnsi="Times New Roman" w:cs="Times New Roman"/>
        </w:rPr>
        <w:t>(2), Article 44.</w:t>
      </w:r>
    </w:p>
    <w:p w14:paraId="7D7BBE0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Sarker, M. M., Islam, T., &amp; Hasan, M. (2024). Cross-platform mobile development with Flutter for agricultural extension: Performance and architecture benchmarks. </w:t>
      </w:r>
      <w:r w:rsidRPr="00A82F0F">
        <w:rPr>
          <w:rFonts w:ascii="Times New Roman" w:hAnsi="Times New Roman" w:cs="Times New Roman"/>
          <w:i/>
          <w:iCs/>
        </w:rPr>
        <w:t>Software: Practice and Experience, 54</w:t>
      </w:r>
      <w:r w:rsidRPr="00A82F0F">
        <w:rPr>
          <w:rFonts w:ascii="Times New Roman" w:hAnsi="Times New Roman" w:cs="Times New Roman"/>
        </w:rPr>
        <w:t>(7), 1289–1311.</w:t>
      </w:r>
    </w:p>
    <w:p w14:paraId="0F35956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Shrivastava, S., Singh, P., &amp; Singh, A. (2023). Deep learning models for tomato and maize crop protection: An edge intelligence approach. </w:t>
      </w:r>
      <w:r w:rsidRPr="00A82F0F">
        <w:rPr>
          <w:rFonts w:ascii="Times New Roman" w:hAnsi="Times New Roman" w:cs="Times New Roman"/>
          <w:i/>
          <w:iCs/>
        </w:rPr>
        <w:t>Smart Agricultural Technology, 5</w:t>
      </w:r>
      <w:r w:rsidRPr="00A82F0F">
        <w:rPr>
          <w:rFonts w:ascii="Times New Roman" w:hAnsi="Times New Roman" w:cs="Times New Roman"/>
        </w:rPr>
        <w:t>, Article 100234.</w:t>
      </w:r>
    </w:p>
    <w:p w14:paraId="15B0F39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Silva, R., &amp; Santos, L. (2025). Digital agriculture fragments: The development hurdles of platform-locked agricultural monitoring tools. </w:t>
      </w:r>
      <w:r w:rsidRPr="00A82F0F">
        <w:rPr>
          <w:rFonts w:ascii="Times New Roman" w:hAnsi="Times New Roman" w:cs="Times New Roman"/>
          <w:i/>
          <w:iCs/>
        </w:rPr>
        <w:t>Agronomy, 15</w:t>
      </w:r>
      <w:r w:rsidRPr="00A82F0F">
        <w:rPr>
          <w:rFonts w:ascii="Times New Roman" w:hAnsi="Times New Roman" w:cs="Times New Roman"/>
        </w:rPr>
        <w:t>(3), 441.</w:t>
      </w:r>
    </w:p>
    <w:p w14:paraId="407D0480"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Terentev, A., Shadrin, D., &amp; Somov, A. (2024). Deep learning for plant health monitoring: From cloud architectures to device edge computing. </w:t>
      </w:r>
      <w:r w:rsidRPr="00A82F0F">
        <w:rPr>
          <w:rFonts w:ascii="Times New Roman" w:hAnsi="Times New Roman" w:cs="Times New Roman"/>
          <w:i/>
          <w:iCs/>
        </w:rPr>
        <w:t>IEEE Instrumentation &amp; Measurement Magazine, 27</w:t>
      </w:r>
      <w:r w:rsidRPr="00A82F0F">
        <w:rPr>
          <w:rFonts w:ascii="Times New Roman" w:hAnsi="Times New Roman" w:cs="Times New Roman"/>
        </w:rPr>
        <w:t>(1), 32–41.</w:t>
      </w:r>
    </w:p>
    <w:p w14:paraId="172281E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Varghese, M., &amp; George, S. (2025). Client-side machine learning inference pipelines in modern cross-platform software frameworks. </w:t>
      </w:r>
      <w:r w:rsidRPr="00A82F0F">
        <w:rPr>
          <w:rFonts w:ascii="Times New Roman" w:hAnsi="Times New Roman" w:cs="Times New Roman"/>
          <w:i/>
          <w:iCs/>
        </w:rPr>
        <w:t>Journal of Systems and Software, 219</w:t>
      </w:r>
      <w:r w:rsidRPr="00A82F0F">
        <w:rPr>
          <w:rFonts w:ascii="Times New Roman" w:hAnsi="Times New Roman" w:cs="Times New Roman"/>
        </w:rPr>
        <w:t>, Article 112104.</w:t>
      </w:r>
    </w:p>
    <w:p w14:paraId="21DD9DB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Vyas, P., Shah, N., &amp; Joshi, A. (2023). Explainable artificial intelligence (XAI) in precision agriculture: A validation study using Grad-CAM visualizations. </w:t>
      </w:r>
      <w:r w:rsidRPr="00A82F0F">
        <w:rPr>
          <w:rFonts w:ascii="Times New Roman" w:hAnsi="Times New Roman" w:cs="Times New Roman"/>
          <w:i/>
          <w:iCs/>
        </w:rPr>
        <w:t>Artificial Intelligence Review, 56</w:t>
      </w:r>
      <w:r w:rsidRPr="00A82F0F">
        <w:rPr>
          <w:rFonts w:ascii="Times New Roman" w:hAnsi="Times New Roman" w:cs="Times New Roman"/>
        </w:rPr>
        <w:t>(10), 11405–11432.</w:t>
      </w:r>
    </w:p>
    <w:p w14:paraId="4DF8041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Zeng, X., &amp; Lin, Y. (2023). Spatial-temporal and cross-dimensional self-attention blocks for fine-grained botanical classification tasks. </w:t>
      </w:r>
      <w:r w:rsidRPr="00A82F0F">
        <w:rPr>
          <w:rFonts w:ascii="Times New Roman" w:hAnsi="Times New Roman" w:cs="Times New Roman"/>
          <w:i/>
          <w:iCs/>
        </w:rPr>
        <w:t>Biosystems Engineering, 235</w:t>
      </w:r>
      <w:r w:rsidRPr="00A82F0F">
        <w:rPr>
          <w:rFonts w:ascii="Times New Roman" w:hAnsi="Times New Roman" w:cs="Times New Roman"/>
        </w:rPr>
        <w:t>, 182–199.</w:t>
      </w:r>
    </w:p>
    <w:p w14:paraId="3EC1D04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Zhang, Y., Liu, X., &amp; Zhou, M. (2023). Multi-scale context fusion method with spatial attention for accurate crop disease detection. </w:t>
      </w:r>
      <w:r w:rsidRPr="00A82F0F">
        <w:rPr>
          <w:rFonts w:ascii="Times New Roman" w:hAnsi="Times New Roman" w:cs="Times New Roman"/>
          <w:i/>
          <w:iCs/>
        </w:rPr>
        <w:t>Applied Sciences, 13</w:t>
      </w:r>
      <w:r w:rsidRPr="00A82F0F">
        <w:rPr>
          <w:rFonts w:ascii="Times New Roman" w:hAnsi="Times New Roman" w:cs="Times New Roman"/>
        </w:rPr>
        <w:t>(12), Article 7412.</w:t>
      </w:r>
    </w:p>
    <w:p w14:paraId="2C61140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Zhou, H., Gao, Y., &amp; Liang, K. (2024). Edge intelligence for food security: Deploying compact neural network parameters to mobile clients. </w:t>
      </w:r>
      <w:r w:rsidRPr="00A82F0F">
        <w:rPr>
          <w:rFonts w:ascii="Times New Roman" w:hAnsi="Times New Roman" w:cs="Times New Roman"/>
          <w:i/>
          <w:iCs/>
        </w:rPr>
        <w:t>Food Security Informatics, 6</w:t>
      </w:r>
      <w:r w:rsidRPr="00A82F0F">
        <w:rPr>
          <w:rFonts w:ascii="Times New Roman" w:hAnsi="Times New Roman" w:cs="Times New Roman"/>
        </w:rPr>
        <w:t>(1), 18–33.</w:t>
      </w:r>
    </w:p>
    <w:p w14:paraId="1FAF7484" w14:textId="1F5AB69E" w:rsidR="00D81083" w:rsidRPr="00A82F0F" w:rsidRDefault="00D81083" w:rsidP="00324810">
      <w:pPr>
        <w:rPr>
          <w:rFonts w:ascii="Times New Roman" w:hAnsi="Times New Roman" w:cs="Times New Roman"/>
        </w:rPr>
      </w:pPr>
    </w:p>
    <w:sectPr w:rsidR="00D81083" w:rsidRPr="00A82F0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CBD9" w14:textId="77777777" w:rsidR="006A04FB" w:rsidRDefault="006A04FB" w:rsidP="00D81083">
      <w:pPr>
        <w:spacing w:after="0" w:line="240" w:lineRule="auto"/>
      </w:pPr>
      <w:r>
        <w:separator/>
      </w:r>
    </w:p>
  </w:endnote>
  <w:endnote w:type="continuationSeparator" w:id="0">
    <w:p w14:paraId="363EB538" w14:textId="77777777" w:rsidR="006A04FB" w:rsidRDefault="006A04FB"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47909603" w14:textId="74EAA653"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764C59CF"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7709" w14:textId="77777777" w:rsidR="006A04FB" w:rsidRDefault="006A04FB" w:rsidP="00D81083">
      <w:pPr>
        <w:spacing w:after="0" w:line="240" w:lineRule="auto"/>
      </w:pPr>
      <w:r>
        <w:separator/>
      </w:r>
    </w:p>
  </w:footnote>
  <w:footnote w:type="continuationSeparator" w:id="0">
    <w:p w14:paraId="4D89C812" w14:textId="77777777" w:rsidR="006A04FB" w:rsidRDefault="006A04FB"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D1A86"/>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701FE4"/>
    <w:rsid w:val="00723E18"/>
    <w:rsid w:val="0073264B"/>
    <w:rsid w:val="0074308D"/>
    <w:rsid w:val="007517D5"/>
    <w:rsid w:val="007C2F29"/>
    <w:rsid w:val="007C3CAF"/>
    <w:rsid w:val="007D32E1"/>
    <w:rsid w:val="007D4DF7"/>
    <w:rsid w:val="007D615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52572"/>
    <w:rsid w:val="009817B4"/>
    <w:rsid w:val="009818A8"/>
    <w:rsid w:val="00984176"/>
    <w:rsid w:val="00996097"/>
    <w:rsid w:val="00996634"/>
    <w:rsid w:val="009B790C"/>
    <w:rsid w:val="009E5844"/>
    <w:rsid w:val="009F0138"/>
    <w:rsid w:val="009F554C"/>
    <w:rsid w:val="009F5E81"/>
    <w:rsid w:val="00A26669"/>
    <w:rsid w:val="00A349FD"/>
    <w:rsid w:val="00A36CC4"/>
    <w:rsid w:val="00A4338D"/>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C14544"/>
    <w:rsid w:val="00C16DF0"/>
    <w:rsid w:val="00C2240D"/>
    <w:rsid w:val="00C424BC"/>
    <w:rsid w:val="00C549E5"/>
    <w:rsid w:val="00C56060"/>
    <w:rsid w:val="00C57448"/>
    <w:rsid w:val="00C8655F"/>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CA72"/>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8200</Words>
  <Characters>46745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2</cp:revision>
  <cp:lastPrinted>2026-07-11T02:01:00Z</cp:lastPrinted>
  <dcterms:created xsi:type="dcterms:W3CDTF">2026-07-31T10:01:00Z</dcterms:created>
  <dcterms:modified xsi:type="dcterms:W3CDTF">2026-07-31T10:01:00Z</dcterms:modified>
</cp:coreProperties>
</file>