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Reparou</w:t>
      </w:r>
    </w:p>
    <w:p>
      <w:pPr>
        <w:pStyle w:val="Heading1"/>
      </w:pPr>
      <w:r>
        <w:t>1. Nome do Sistema e Propósito</w:t>
      </w:r>
    </w:p>
    <w:p>
      <w:r>
        <w:t>O Reparou conecta clientes a assistências técnicas de informática, focando em transparência e previsibilidade de custos.</w:t>
      </w:r>
    </w:p>
    <w:p>
      <w:pPr>
        <w:pStyle w:val="Heading1"/>
      </w:pPr>
      <w:r>
        <w:t>2. Proposta de Valor</w:t>
      </w:r>
    </w:p>
    <w:p>
      <w:pPr>
        <w:pStyle w:val="ListBullet"/>
      </w:pPr>
      <w:r>
        <w:t>Reduzir assimetria de informação</w:t>
      </w:r>
    </w:p>
    <w:p>
      <w:pPr>
        <w:pStyle w:val="ListBullet"/>
      </w:pPr>
      <w:r>
        <w:t>Previsibilidade financeira</w:t>
      </w:r>
    </w:p>
    <w:p>
      <w:pPr>
        <w:pStyle w:val="ListBullet"/>
      </w:pPr>
      <w:r>
        <w:t>Incentivo à economia circular (manutenção vs descarte)</w:t>
      </w:r>
    </w:p>
    <w:p>
      <w:pPr>
        <w:pStyle w:val="Heading1"/>
      </w:pPr>
      <w:r>
        <w:t>3. Casos de Uso</w:t>
      </w:r>
    </w:p>
    <w:p>
      <w:r>
        <w:t>O sistema contempla 18 casos de uso, organizados em:</w:t>
      </w:r>
    </w:p>
    <w:p>
      <w:pPr>
        <w:pStyle w:val="ListBullet"/>
      </w:pPr>
      <w:r>
        <w:t>CRUD de Lojas, Serviços e Estimativas; Sistema de Favoritos e Chat.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