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39A2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Knowledge Base Entry — Digital Communication &amp; UX Support</w:t>
      </w:r>
    </w:p>
    <w:p w14:paraId="7612ED84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Web Content Specialist — Consultlocus A/S</w:t>
      </w:r>
    </w:p>
    <w:p w14:paraId="4F2ECFD9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51E88B14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Short-term engagement supporting digital communication, website usability, and content structure for a small consultancy organization. The role focused on improving clarity, navigation, and visual coherence of existing web assets, while aligning changes with business and communication goals through direct stakeholder interaction.</w:t>
      </w:r>
    </w:p>
    <w:p w14:paraId="612C5089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pict w14:anchorId="48185902">
          <v:rect id="_x0000_i1049" style="width:0;height:1.5pt" o:hralign="center" o:hrstd="t" o:hr="t" fillcolor="#a0a0a0" stroked="f"/>
        </w:pict>
      </w:r>
    </w:p>
    <w:p w14:paraId="7C1A828A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Core Responsibilities</w:t>
      </w:r>
    </w:p>
    <w:p w14:paraId="200EE21E" w14:textId="77777777" w:rsidR="000A2735" w:rsidRPr="000A2735" w:rsidRDefault="000A2735" w:rsidP="000A2735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Collaborated directly with stakeholders to clarify communication goals and identify gaps between intended messaging and actual user experience.</w:t>
      </w:r>
    </w:p>
    <w:p w14:paraId="760567A5" w14:textId="77777777" w:rsidR="000A2735" w:rsidRPr="000A2735" w:rsidRDefault="000A2735" w:rsidP="000A2735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Conducted meetings with management to:</w:t>
      </w:r>
    </w:p>
    <w:p w14:paraId="48662179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Present improvement proposals</w:t>
      </w:r>
    </w:p>
    <w:p w14:paraId="111EF49A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Gather feedback</w:t>
      </w:r>
    </w:p>
    <w:p w14:paraId="6B9A8305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Iterate on solutions based on business priorities</w:t>
      </w:r>
    </w:p>
    <w:p w14:paraId="21A1572C" w14:textId="77777777" w:rsidR="000A2735" w:rsidRPr="000A2735" w:rsidRDefault="000A2735" w:rsidP="000A2735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Improved website usability and structure through:</w:t>
      </w:r>
    </w:p>
    <w:p w14:paraId="4599EC4E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UX-focused layout adjustments</w:t>
      </w:r>
    </w:p>
    <w:p w14:paraId="3D0B4474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Streamlining of content and navigation</w:t>
      </w:r>
    </w:p>
    <w:p w14:paraId="744DE0FE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Visual and graphic refinements</w:t>
      </w:r>
    </w:p>
    <w:p w14:paraId="6ABD5BB8" w14:textId="77777777" w:rsidR="000A2735" w:rsidRPr="000A2735" w:rsidRDefault="000A2735" w:rsidP="000A2735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Performed light front-end and CMS work, including:</w:t>
      </w:r>
    </w:p>
    <w:p w14:paraId="7D748DF6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HTML-based adjustments</w:t>
      </w:r>
    </w:p>
    <w:p w14:paraId="7B771AB0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WordPress content and layout updates</w:t>
      </w:r>
    </w:p>
    <w:p w14:paraId="2347C9C0" w14:textId="77777777" w:rsidR="000A2735" w:rsidRPr="000A2735" w:rsidRDefault="000A2735" w:rsidP="000A2735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Bug fixes and media integration</w:t>
      </w:r>
    </w:p>
    <w:p w14:paraId="14138F50" w14:textId="77777777" w:rsidR="000A2735" w:rsidRPr="000A2735" w:rsidRDefault="000A2735" w:rsidP="000A2735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Assisted with marketing-related tasks where technical and communicative overlap was required.</w:t>
      </w:r>
    </w:p>
    <w:p w14:paraId="4D6DAB41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pict w14:anchorId="691B8BE6">
          <v:rect id="_x0000_i1050" style="width:0;height:1.5pt" o:hralign="center" o:hrstd="t" o:hr="t" fillcolor="#a0a0a0" stroked="f"/>
        </w:pict>
      </w:r>
    </w:p>
    <w:p w14:paraId="034FC97D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Job-Focused Impact &amp; Transferable Value</w:t>
      </w:r>
    </w:p>
    <w:p w14:paraId="26F170F7" w14:textId="77777777" w:rsidR="000A2735" w:rsidRPr="000A2735" w:rsidRDefault="000A2735" w:rsidP="000A273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 xml:space="preserve">Strengthened the ability to </w:t>
      </w:r>
      <w:r w:rsidRPr="000A2735">
        <w:rPr>
          <w:rFonts w:ascii="Calibri" w:hAnsi="Calibri" w:cs="Calibri"/>
          <w:b/>
          <w:bCs/>
          <w:sz w:val="22"/>
          <w:szCs w:val="22"/>
        </w:rPr>
        <w:t>translate abstract communication goals into concrete technical and design changes</w:t>
      </w:r>
      <w:r w:rsidRPr="000A2735">
        <w:rPr>
          <w:rFonts w:ascii="Calibri" w:hAnsi="Calibri" w:cs="Calibri"/>
          <w:sz w:val="22"/>
          <w:szCs w:val="22"/>
        </w:rPr>
        <w:t>.</w:t>
      </w:r>
    </w:p>
    <w:p w14:paraId="1787822F" w14:textId="77777777" w:rsidR="000A2735" w:rsidRPr="000A2735" w:rsidRDefault="000A2735" w:rsidP="000A273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Developed practical experience balancing:</w:t>
      </w:r>
    </w:p>
    <w:p w14:paraId="449A165F" w14:textId="77777777" w:rsidR="000A2735" w:rsidRPr="000A2735" w:rsidRDefault="000A2735" w:rsidP="000A2735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Technical feasibility</w:t>
      </w:r>
    </w:p>
    <w:p w14:paraId="6659176C" w14:textId="77777777" w:rsidR="000A2735" w:rsidRPr="000A2735" w:rsidRDefault="000A2735" w:rsidP="000A2735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Visual clarity</w:t>
      </w:r>
    </w:p>
    <w:p w14:paraId="02E46D12" w14:textId="77777777" w:rsidR="000A2735" w:rsidRPr="000A2735" w:rsidRDefault="000A2735" w:rsidP="000A2735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Stakeholder expectations</w:t>
      </w:r>
    </w:p>
    <w:p w14:paraId="1038EF0F" w14:textId="77777777" w:rsidR="000A2735" w:rsidRPr="000A2735" w:rsidRDefault="000A2735" w:rsidP="000A273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Reinforced user-centered thinking, focusing on how information structure and interface decisions affect comprehension and engagement.</w:t>
      </w:r>
    </w:p>
    <w:p w14:paraId="7337C9AC" w14:textId="77777777" w:rsidR="000A2735" w:rsidRPr="000A2735" w:rsidRDefault="000A2735" w:rsidP="000A2735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lastRenderedPageBreak/>
        <w:t>Demonstrated adaptability by contributing value outside a core biomedical/ML domain during a transitional period.</w:t>
      </w:r>
    </w:p>
    <w:p w14:paraId="3E40B74E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pict w14:anchorId="60D2DF27">
          <v:rect id="_x0000_i1051" style="width:0;height:1.5pt" o:hralign="center" o:hrstd="t" o:hr="t" fillcolor="#a0a0a0" stroked="f"/>
        </w:pict>
      </w:r>
    </w:p>
    <w:p w14:paraId="53C513DC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Reusable Professional Insight</w:t>
      </w:r>
    </w:p>
    <w:p w14:paraId="4A97C7AC" w14:textId="77777777" w:rsidR="000A2735" w:rsidRPr="000A2735" w:rsidRDefault="000A2735" w:rsidP="000A2735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“This role reinforced how small, well-targeted UX and content changes can significantly improve clarity and perceived quality, even without large technical overhauls.”</w:t>
      </w:r>
    </w:p>
    <w:p w14:paraId="3BD3E8C7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pict w14:anchorId="14C7CAE4">
          <v:rect id="_x0000_i1052" style="width:0;height:1.5pt" o:hralign="center" o:hrstd="t" o:hr="t" fillcolor="#a0a0a0" stroked="f"/>
        </w:pict>
      </w:r>
    </w:p>
    <w:p w14:paraId="4B95E539" w14:textId="77777777" w:rsidR="000A2735" w:rsidRPr="000A2735" w:rsidRDefault="000A2735" w:rsidP="000A2735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0A2735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508787C2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  <w:r w:rsidRPr="000A2735">
        <w:rPr>
          <w:rFonts w:ascii="Calibri" w:hAnsi="Calibri" w:cs="Calibri"/>
          <w:sz w:val="22"/>
          <w:szCs w:val="22"/>
        </w:rPr>
        <w:t>User Experience (UX) · Human-Computer Interaction · Web Content · WordPress · HTML · Front-End Support · Stakeholder Communication · Digital Communication</w:t>
      </w:r>
    </w:p>
    <w:p w14:paraId="6EBC12ED" w14:textId="77777777" w:rsidR="000A2735" w:rsidRPr="000A2735" w:rsidRDefault="000A2735" w:rsidP="000A2735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0A2735" w:rsidRPr="000A27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33D1"/>
    <w:multiLevelType w:val="multilevel"/>
    <w:tmpl w:val="27E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279F0"/>
    <w:multiLevelType w:val="multilevel"/>
    <w:tmpl w:val="96B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34289"/>
    <w:multiLevelType w:val="multilevel"/>
    <w:tmpl w:val="7C6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69297">
    <w:abstractNumId w:val="2"/>
  </w:num>
  <w:num w:numId="2" w16cid:durableId="108471128">
    <w:abstractNumId w:val="1"/>
  </w:num>
  <w:num w:numId="3" w16cid:durableId="155033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35"/>
    <w:rsid w:val="000A2735"/>
    <w:rsid w:val="002B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62FA"/>
  <w15:chartTrackingRefBased/>
  <w15:docId w15:val="{3775D01E-EBBB-4400-8676-D873A4C6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2025-12-14T17:18:00Z</dcterms:created>
  <dcterms:modified xsi:type="dcterms:W3CDTF">2025-12-14T17:19:00Z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3e88a884-a3bf-4e0d-8f90-65867c655ddb</vt:lpwstr>
  </property>
</Properties>
</file>