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F1CA" w14:textId="77777777" w:rsidR="00F26D13" w:rsidRPr="00F26D13" w:rsidRDefault="00F26D13" w:rsidP="00F26D1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26D13">
        <w:rPr>
          <w:rFonts w:ascii="Calibri" w:hAnsi="Calibri" w:cs="Calibri"/>
          <w:b/>
          <w:bCs/>
          <w:sz w:val="22"/>
          <w:szCs w:val="22"/>
        </w:rPr>
        <w:t>Knowledge Base Entry — Technical Communication &amp; UX Evaluation</w:t>
      </w:r>
    </w:p>
    <w:p w14:paraId="1B4E9DFD" w14:textId="77777777" w:rsidR="00F26D13" w:rsidRPr="00F26D13" w:rsidRDefault="00F26D13" w:rsidP="00F26D13">
      <w:p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b/>
          <w:bCs/>
          <w:sz w:val="22"/>
          <w:szCs w:val="22"/>
        </w:rPr>
        <w:t>Technical Communication Intern — raffle.ai</w:t>
      </w:r>
    </w:p>
    <w:p w14:paraId="320FB0F4" w14:textId="77777777" w:rsidR="00F26D13" w:rsidRPr="00F26D13" w:rsidRDefault="00F26D13" w:rsidP="00F26D1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26D13">
        <w:rPr>
          <w:rFonts w:ascii="Calibri" w:hAnsi="Calibri" w:cs="Calibri"/>
          <w:b/>
          <w:bCs/>
          <w:sz w:val="22"/>
          <w:szCs w:val="22"/>
        </w:rPr>
        <w:t>Role Overview</w:t>
      </w:r>
    </w:p>
    <w:p w14:paraId="1F044367" w14:textId="77777777" w:rsidR="00F26D13" w:rsidRPr="00F26D13" w:rsidRDefault="00F26D13" w:rsidP="00F26D13">
      <w:p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>Short-term internship focused on improving technical communication quality and user experience in a product-oriented AI company. The role emphasized clarity, usability, and consistency across documentation and interfaces, bridging the gap between technical implementation and user understanding.</w:t>
      </w:r>
    </w:p>
    <w:p w14:paraId="019A9A31" w14:textId="77777777" w:rsidR="00F26D13" w:rsidRPr="00F26D13" w:rsidRDefault="00F26D13" w:rsidP="00F26D13">
      <w:p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pict w14:anchorId="22B0B3E1">
          <v:rect id="_x0000_i1055" style="width:0;height:1.5pt" o:hralign="center" o:hrstd="t" o:hr="t" fillcolor="#a0a0a0" stroked="f"/>
        </w:pict>
      </w:r>
    </w:p>
    <w:p w14:paraId="231A0020" w14:textId="77777777" w:rsidR="00F26D13" w:rsidRPr="00F26D13" w:rsidRDefault="00F26D13" w:rsidP="00F26D1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26D13">
        <w:rPr>
          <w:rFonts w:ascii="Calibri" w:hAnsi="Calibri" w:cs="Calibri"/>
          <w:b/>
          <w:bCs/>
          <w:sz w:val="22"/>
          <w:szCs w:val="22"/>
        </w:rPr>
        <w:t>Core Responsibilities</w:t>
      </w:r>
    </w:p>
    <w:p w14:paraId="3783998D" w14:textId="77777777" w:rsidR="00F26D13" w:rsidRPr="00F26D13" w:rsidRDefault="00F26D13" w:rsidP="00F26D1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 xml:space="preserve">Updated and expanded </w:t>
      </w:r>
      <w:r w:rsidRPr="00F26D13">
        <w:rPr>
          <w:rFonts w:ascii="Calibri" w:hAnsi="Calibri" w:cs="Calibri"/>
          <w:b/>
          <w:bCs/>
          <w:sz w:val="22"/>
          <w:szCs w:val="22"/>
        </w:rPr>
        <w:t>technical and user-facing documentation</w:t>
      </w:r>
      <w:r w:rsidRPr="00F26D13">
        <w:rPr>
          <w:rFonts w:ascii="Calibri" w:hAnsi="Calibri" w:cs="Calibri"/>
          <w:sz w:val="22"/>
          <w:szCs w:val="22"/>
        </w:rPr>
        <w:t>, ensuring accuracy, clarity, and consistency.</w:t>
      </w:r>
    </w:p>
    <w:p w14:paraId="4EA697F7" w14:textId="77777777" w:rsidR="00F26D13" w:rsidRPr="00F26D13" w:rsidRDefault="00F26D13" w:rsidP="00F26D1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 xml:space="preserve">Created </w:t>
      </w:r>
      <w:r w:rsidRPr="00F26D13">
        <w:rPr>
          <w:rFonts w:ascii="Calibri" w:hAnsi="Calibri" w:cs="Calibri"/>
          <w:b/>
          <w:bCs/>
          <w:sz w:val="22"/>
          <w:szCs w:val="22"/>
        </w:rPr>
        <w:t>visual guides and walkthroughs</w:t>
      </w:r>
      <w:r w:rsidRPr="00F26D13">
        <w:rPr>
          <w:rFonts w:ascii="Calibri" w:hAnsi="Calibri" w:cs="Calibri"/>
          <w:sz w:val="22"/>
          <w:szCs w:val="22"/>
        </w:rPr>
        <w:t xml:space="preserve"> to support onboarding and product understanding.</w:t>
      </w:r>
    </w:p>
    <w:p w14:paraId="6820C9E0" w14:textId="77777777" w:rsidR="00F26D13" w:rsidRPr="00F26D13" w:rsidRDefault="00F26D13" w:rsidP="00F26D1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>Evaluated UX and UI by:</w:t>
      </w:r>
    </w:p>
    <w:p w14:paraId="4CED8CD6" w14:textId="77777777" w:rsidR="00F26D13" w:rsidRPr="00F26D13" w:rsidRDefault="00F26D13" w:rsidP="00F26D13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>Identifying usability issues, inconsistencies, and friction points</w:t>
      </w:r>
    </w:p>
    <w:p w14:paraId="5040CE40" w14:textId="77777777" w:rsidR="00F26D13" w:rsidRPr="00F26D13" w:rsidRDefault="00F26D13" w:rsidP="00F26D13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>Reporting bugs and unclear user flows</w:t>
      </w:r>
    </w:p>
    <w:p w14:paraId="6135454A" w14:textId="77777777" w:rsidR="00F26D13" w:rsidRPr="00F26D13" w:rsidRDefault="00F26D13" w:rsidP="00F26D1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>Analyzed user interactions and documentation structure to determine where users were likely to misunderstand or disengage.</w:t>
      </w:r>
    </w:p>
    <w:p w14:paraId="53B01221" w14:textId="77777777" w:rsidR="00F26D13" w:rsidRPr="00F26D13" w:rsidRDefault="00F26D13" w:rsidP="00F26D1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 xml:space="preserve">Presented findings and </w:t>
      </w:r>
      <w:r w:rsidRPr="00F26D13">
        <w:rPr>
          <w:rFonts w:ascii="Calibri" w:hAnsi="Calibri" w:cs="Calibri"/>
          <w:b/>
          <w:bCs/>
          <w:sz w:val="22"/>
          <w:szCs w:val="22"/>
        </w:rPr>
        <w:t>actionable recommendations</w:t>
      </w:r>
      <w:r w:rsidRPr="00F26D13">
        <w:rPr>
          <w:rFonts w:ascii="Calibri" w:hAnsi="Calibri" w:cs="Calibri"/>
          <w:sz w:val="22"/>
          <w:szCs w:val="22"/>
        </w:rPr>
        <w:t xml:space="preserve"> to improve both documentation clarity and overall user experience.</w:t>
      </w:r>
    </w:p>
    <w:p w14:paraId="24B46B8F" w14:textId="77777777" w:rsidR="00F26D13" w:rsidRPr="00F26D13" w:rsidRDefault="00F26D13" w:rsidP="00F26D13">
      <w:p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pict w14:anchorId="6FF19295">
          <v:rect id="_x0000_i1056" style="width:0;height:1.5pt" o:hralign="center" o:hrstd="t" o:hr="t" fillcolor="#a0a0a0" stroked="f"/>
        </w:pict>
      </w:r>
    </w:p>
    <w:p w14:paraId="388F122F" w14:textId="77777777" w:rsidR="00F26D13" w:rsidRPr="00F26D13" w:rsidRDefault="00F26D13" w:rsidP="00F26D1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26D13">
        <w:rPr>
          <w:rFonts w:ascii="Calibri" w:hAnsi="Calibri" w:cs="Calibri"/>
          <w:b/>
          <w:bCs/>
          <w:sz w:val="22"/>
          <w:szCs w:val="22"/>
        </w:rPr>
        <w:t>Job-Focused Impact &amp; Transferable Value</w:t>
      </w:r>
    </w:p>
    <w:p w14:paraId="63B9689E" w14:textId="77777777" w:rsidR="00F26D13" w:rsidRPr="00F26D13" w:rsidRDefault="00F26D13" w:rsidP="00F26D1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 xml:space="preserve">Strengthened the ability to </w:t>
      </w:r>
      <w:r w:rsidRPr="00F26D13">
        <w:rPr>
          <w:rFonts w:ascii="Calibri" w:hAnsi="Calibri" w:cs="Calibri"/>
          <w:b/>
          <w:bCs/>
          <w:sz w:val="22"/>
          <w:szCs w:val="22"/>
        </w:rPr>
        <w:t>translate complex technical systems into accessible explanations</w:t>
      </w:r>
      <w:r w:rsidRPr="00F26D13">
        <w:rPr>
          <w:rFonts w:ascii="Calibri" w:hAnsi="Calibri" w:cs="Calibri"/>
          <w:sz w:val="22"/>
          <w:szCs w:val="22"/>
        </w:rPr>
        <w:t xml:space="preserve"> without oversimplifying.</w:t>
      </w:r>
    </w:p>
    <w:p w14:paraId="5AEF638B" w14:textId="77777777" w:rsidR="00F26D13" w:rsidRPr="00F26D13" w:rsidRDefault="00F26D13" w:rsidP="00F26D1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>Applied a user-centered lens to both written material and interface design, focusing on how real users interpret information rather than how systems are implemented.</w:t>
      </w:r>
    </w:p>
    <w:p w14:paraId="2CCAA5C9" w14:textId="77777777" w:rsidR="00F26D13" w:rsidRPr="00F26D13" w:rsidRDefault="00F26D13" w:rsidP="00F26D1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 xml:space="preserve">Developed confidence in providing </w:t>
      </w:r>
      <w:r w:rsidRPr="00F26D13">
        <w:rPr>
          <w:rFonts w:ascii="Calibri" w:hAnsi="Calibri" w:cs="Calibri"/>
          <w:b/>
          <w:bCs/>
          <w:sz w:val="22"/>
          <w:szCs w:val="22"/>
        </w:rPr>
        <w:t>constructive, structured UX feedback</w:t>
      </w:r>
      <w:r w:rsidRPr="00F26D13">
        <w:rPr>
          <w:rFonts w:ascii="Calibri" w:hAnsi="Calibri" w:cs="Calibri"/>
          <w:sz w:val="22"/>
          <w:szCs w:val="22"/>
        </w:rPr>
        <w:t xml:space="preserve"> to technical teams.</w:t>
      </w:r>
    </w:p>
    <w:p w14:paraId="7546E523" w14:textId="77777777" w:rsidR="00F26D13" w:rsidRPr="00F26D13" w:rsidRDefault="00F26D13" w:rsidP="00F26D1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 xml:space="preserve">Reinforced the importance of documentation as a </w:t>
      </w:r>
      <w:r w:rsidRPr="00F26D13">
        <w:rPr>
          <w:rFonts w:ascii="Calibri" w:hAnsi="Calibri" w:cs="Calibri"/>
          <w:b/>
          <w:bCs/>
          <w:sz w:val="22"/>
          <w:szCs w:val="22"/>
        </w:rPr>
        <w:t>core product surface</w:t>
      </w:r>
      <w:r w:rsidRPr="00F26D13">
        <w:rPr>
          <w:rFonts w:ascii="Calibri" w:hAnsi="Calibri" w:cs="Calibri"/>
          <w:sz w:val="22"/>
          <w:szCs w:val="22"/>
        </w:rPr>
        <w:t>, not an afterthought.</w:t>
      </w:r>
    </w:p>
    <w:p w14:paraId="3BD156BE" w14:textId="77777777" w:rsidR="00F26D13" w:rsidRPr="00F26D13" w:rsidRDefault="00F26D13" w:rsidP="00F26D13">
      <w:p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pict w14:anchorId="219141C9">
          <v:rect id="_x0000_i1057" style="width:0;height:1.5pt" o:hralign="center" o:hrstd="t" o:hr="t" fillcolor="#a0a0a0" stroked="f"/>
        </w:pict>
      </w:r>
    </w:p>
    <w:p w14:paraId="68F98792" w14:textId="77777777" w:rsidR="00F26D13" w:rsidRPr="00F26D13" w:rsidRDefault="00F26D13" w:rsidP="00F26D1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26D13">
        <w:rPr>
          <w:rFonts w:ascii="Calibri" w:hAnsi="Calibri" w:cs="Calibri"/>
          <w:b/>
          <w:bCs/>
          <w:sz w:val="22"/>
          <w:szCs w:val="22"/>
        </w:rPr>
        <w:t>Human-Centered Perspective</w:t>
      </w:r>
    </w:p>
    <w:p w14:paraId="47D2CFFE" w14:textId="77777777" w:rsidR="00F26D13" w:rsidRPr="00F26D13" w:rsidRDefault="00F26D13" w:rsidP="00F26D1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>Approached documentation and UX evaluation as part of the same problem: reducing cognitive load for users.</w:t>
      </w:r>
    </w:p>
    <w:p w14:paraId="7D8228F3" w14:textId="77777777" w:rsidR="00F26D13" w:rsidRPr="00F26D13" w:rsidRDefault="00F26D13" w:rsidP="00F26D1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>Demonstrated sensitivity to how small inconsistencies in language, visuals, or flows can undermine trust and usability.</w:t>
      </w:r>
    </w:p>
    <w:p w14:paraId="0569DEC7" w14:textId="77777777" w:rsidR="00F26D13" w:rsidRPr="00F26D13" w:rsidRDefault="00F26D13" w:rsidP="00F26D1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 xml:space="preserve">Contributed value without ownership of core codebases by improving </w:t>
      </w:r>
      <w:r w:rsidRPr="00F26D13">
        <w:rPr>
          <w:rFonts w:ascii="Calibri" w:hAnsi="Calibri" w:cs="Calibri"/>
          <w:b/>
          <w:bCs/>
          <w:sz w:val="22"/>
          <w:szCs w:val="22"/>
        </w:rPr>
        <w:t>understanding, accessibility, and alignment</w:t>
      </w:r>
      <w:r w:rsidRPr="00F26D13">
        <w:rPr>
          <w:rFonts w:ascii="Calibri" w:hAnsi="Calibri" w:cs="Calibri"/>
          <w:sz w:val="22"/>
          <w:szCs w:val="22"/>
        </w:rPr>
        <w:t>.</w:t>
      </w:r>
    </w:p>
    <w:p w14:paraId="49942C5E" w14:textId="77777777" w:rsidR="00F26D13" w:rsidRPr="00F26D13" w:rsidRDefault="00F26D13" w:rsidP="00F26D13">
      <w:p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pict w14:anchorId="5C9585F9">
          <v:rect id="_x0000_i1058" style="width:0;height:1.5pt" o:hralign="center" o:hrstd="t" o:hr="t" fillcolor="#a0a0a0" stroked="f"/>
        </w:pict>
      </w:r>
    </w:p>
    <w:p w14:paraId="5476F534" w14:textId="77777777" w:rsidR="00F26D13" w:rsidRPr="00F26D13" w:rsidRDefault="00F26D13" w:rsidP="00F26D1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26D13">
        <w:rPr>
          <w:rFonts w:ascii="Calibri" w:hAnsi="Calibri" w:cs="Calibri"/>
          <w:b/>
          <w:bCs/>
          <w:sz w:val="22"/>
          <w:szCs w:val="22"/>
        </w:rPr>
        <w:t>Reusable Professional Insight</w:t>
      </w:r>
    </w:p>
    <w:p w14:paraId="72A9AAAC" w14:textId="77777777" w:rsidR="00F26D13" w:rsidRPr="00F26D13" w:rsidRDefault="00F26D13" w:rsidP="00F26D13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lastRenderedPageBreak/>
        <w:t>“This role reinforced that documentation and UX are not separate from engineering—they are often the primary way users experience a system.”</w:t>
      </w:r>
    </w:p>
    <w:p w14:paraId="72058011" w14:textId="77777777" w:rsidR="00F26D13" w:rsidRPr="00F26D13" w:rsidRDefault="00F26D13" w:rsidP="00F26D13">
      <w:p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pict w14:anchorId="6F418602">
          <v:rect id="_x0000_i1059" style="width:0;height:1.5pt" o:hralign="center" o:hrstd="t" o:hr="t" fillcolor="#a0a0a0" stroked="f"/>
        </w:pict>
      </w:r>
    </w:p>
    <w:p w14:paraId="580F087B" w14:textId="77777777" w:rsidR="00F26D13" w:rsidRPr="00F26D13" w:rsidRDefault="00F26D13" w:rsidP="00F26D13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26D13">
        <w:rPr>
          <w:rFonts w:ascii="Calibri" w:hAnsi="Calibri" w:cs="Calibri"/>
          <w:b/>
          <w:bCs/>
          <w:sz w:val="22"/>
          <w:szCs w:val="22"/>
        </w:rPr>
        <w:t>Core Keyword Cluster</w:t>
      </w:r>
    </w:p>
    <w:p w14:paraId="53C53DB6" w14:textId="77777777" w:rsidR="00F26D13" w:rsidRPr="00F26D13" w:rsidRDefault="00F26D13" w:rsidP="00F26D13">
      <w:pPr>
        <w:spacing w:line="240" w:lineRule="auto"/>
        <w:rPr>
          <w:rFonts w:ascii="Calibri" w:hAnsi="Calibri" w:cs="Calibri"/>
          <w:sz w:val="22"/>
          <w:szCs w:val="22"/>
        </w:rPr>
      </w:pPr>
      <w:r w:rsidRPr="00F26D13">
        <w:rPr>
          <w:rFonts w:ascii="Calibri" w:hAnsi="Calibri" w:cs="Calibri"/>
          <w:sz w:val="22"/>
          <w:szCs w:val="22"/>
        </w:rPr>
        <w:t>Technical Communication · UX Evaluation · User Documentation · Markdown · Visual Guides · Usability Analysis · Stakeholder Communication · AI Products · Human-Centered Design</w:t>
      </w:r>
    </w:p>
    <w:p w14:paraId="5D2BBADD" w14:textId="77777777" w:rsidR="00F26D13" w:rsidRPr="00F26D13" w:rsidRDefault="00F26D13" w:rsidP="00F26D13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F26D13" w:rsidRPr="00F26D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15F6"/>
    <w:multiLevelType w:val="multilevel"/>
    <w:tmpl w:val="86E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A69E1"/>
    <w:multiLevelType w:val="multilevel"/>
    <w:tmpl w:val="641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52C9B"/>
    <w:multiLevelType w:val="multilevel"/>
    <w:tmpl w:val="FDD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00840"/>
    <w:multiLevelType w:val="multilevel"/>
    <w:tmpl w:val="5EA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192365">
    <w:abstractNumId w:val="2"/>
  </w:num>
  <w:num w:numId="2" w16cid:durableId="1777870083">
    <w:abstractNumId w:val="3"/>
  </w:num>
  <w:num w:numId="3" w16cid:durableId="652492998">
    <w:abstractNumId w:val="0"/>
  </w:num>
  <w:num w:numId="4" w16cid:durableId="281688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13"/>
    <w:rsid w:val="008D58F4"/>
    <w:rsid w:val="00F2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6404"/>
  <w15:chartTrackingRefBased/>
  <w15:docId w15:val="{DE13100C-4793-4122-A627-0A300139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1</cp:revision>
  <dcterms:created xsi:type="dcterms:W3CDTF">2025-12-14T17:50:00Z</dcterms:created>
  <dcterms:modified xsi:type="dcterms:W3CDTF">2025-12-14T17:51:00Z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0d421a31-2db8-4ef0-84b9-99891e9efccf</vt:lpwstr>
  </property>
</Properties>
</file>