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F6ABD" w14:textId="77777777" w:rsidR="00771BC2" w:rsidRPr="00771BC2" w:rsidRDefault="00771BC2" w:rsidP="00771BC2">
      <w:pPr>
        <w:spacing w:line="240" w:lineRule="auto"/>
        <w:rPr>
          <w:b/>
          <w:bCs/>
          <w:sz w:val="22"/>
          <w:szCs w:val="22"/>
        </w:rPr>
      </w:pPr>
      <w:r w:rsidRPr="00771BC2">
        <w:rPr>
          <w:b/>
          <w:bCs/>
          <w:sz w:val="22"/>
          <w:szCs w:val="22"/>
        </w:rPr>
        <w:t>Knowledge Base Entry — Technical Teaching &amp; Evaluation</w:t>
      </w:r>
    </w:p>
    <w:p w14:paraId="1D8E95A0" w14:textId="77777777" w:rsidR="00771BC2" w:rsidRPr="00771BC2" w:rsidRDefault="00771BC2" w:rsidP="00771BC2">
      <w:pPr>
        <w:spacing w:line="240" w:lineRule="auto"/>
        <w:rPr>
          <w:sz w:val="22"/>
          <w:szCs w:val="22"/>
        </w:rPr>
      </w:pPr>
      <w:r w:rsidRPr="00771BC2">
        <w:rPr>
          <w:b/>
          <w:bCs/>
          <w:sz w:val="22"/>
          <w:szCs w:val="22"/>
        </w:rPr>
        <w:t>Teaching Assistant, Deep Learning — DTU Compute</w:t>
      </w:r>
    </w:p>
    <w:p w14:paraId="020EE11D" w14:textId="77777777" w:rsidR="00771BC2" w:rsidRPr="00771BC2" w:rsidRDefault="00771BC2" w:rsidP="00771BC2">
      <w:pPr>
        <w:spacing w:line="240" w:lineRule="auto"/>
        <w:rPr>
          <w:b/>
          <w:bCs/>
          <w:sz w:val="22"/>
          <w:szCs w:val="22"/>
        </w:rPr>
      </w:pPr>
      <w:r w:rsidRPr="00771BC2">
        <w:rPr>
          <w:b/>
          <w:bCs/>
          <w:sz w:val="22"/>
          <w:szCs w:val="22"/>
        </w:rPr>
        <w:t>Role Overview</w:t>
      </w:r>
    </w:p>
    <w:p w14:paraId="0FDEBBAD" w14:textId="77777777" w:rsidR="00771BC2" w:rsidRPr="00771BC2" w:rsidRDefault="00771BC2" w:rsidP="00771BC2">
      <w:pPr>
        <w:spacing w:line="240" w:lineRule="auto"/>
        <w:rPr>
          <w:sz w:val="22"/>
          <w:szCs w:val="22"/>
        </w:rPr>
      </w:pPr>
      <w:r w:rsidRPr="00771BC2">
        <w:rPr>
          <w:sz w:val="22"/>
          <w:szCs w:val="22"/>
        </w:rPr>
        <w:t>Part-time Teaching Assistant for a graduate-level Deep Learning course at DTU Compute, supporting students through assignments, project work, and final exam evaluations. The role required strong theoretical understanding, practical implementation skills, and the ability to assess and communicate complex machine learning concepts clearly and consistently.</w:t>
      </w:r>
    </w:p>
    <w:p w14:paraId="6ED2A0C8" w14:textId="77777777" w:rsidR="00771BC2" w:rsidRPr="00771BC2" w:rsidRDefault="00771BC2" w:rsidP="00771BC2">
      <w:pPr>
        <w:spacing w:line="240" w:lineRule="auto"/>
        <w:rPr>
          <w:sz w:val="22"/>
          <w:szCs w:val="22"/>
        </w:rPr>
      </w:pPr>
      <w:r w:rsidRPr="00771BC2">
        <w:rPr>
          <w:sz w:val="22"/>
          <w:szCs w:val="22"/>
        </w:rPr>
        <w:pict w14:anchorId="1AB6FF53">
          <v:rect id="_x0000_i1055" style="width:0;height:1.5pt" o:hralign="center" o:hrstd="t" o:hr="t" fillcolor="#a0a0a0" stroked="f"/>
        </w:pict>
      </w:r>
    </w:p>
    <w:p w14:paraId="216F0DB2" w14:textId="77777777" w:rsidR="00771BC2" w:rsidRPr="00771BC2" w:rsidRDefault="00771BC2" w:rsidP="00771BC2">
      <w:pPr>
        <w:spacing w:line="240" w:lineRule="auto"/>
        <w:rPr>
          <w:b/>
          <w:bCs/>
          <w:sz w:val="22"/>
          <w:szCs w:val="22"/>
        </w:rPr>
      </w:pPr>
      <w:r w:rsidRPr="00771BC2">
        <w:rPr>
          <w:b/>
          <w:bCs/>
          <w:sz w:val="22"/>
          <w:szCs w:val="22"/>
        </w:rPr>
        <w:t>Core Responsibilities</w:t>
      </w:r>
    </w:p>
    <w:p w14:paraId="3C6D3503" w14:textId="77777777" w:rsidR="00771BC2" w:rsidRPr="00771BC2" w:rsidRDefault="00771BC2" w:rsidP="00771BC2">
      <w:pPr>
        <w:numPr>
          <w:ilvl w:val="0"/>
          <w:numId w:val="1"/>
        </w:numPr>
        <w:spacing w:line="240" w:lineRule="auto"/>
        <w:rPr>
          <w:sz w:val="22"/>
          <w:szCs w:val="22"/>
        </w:rPr>
      </w:pPr>
      <w:r w:rsidRPr="00771BC2">
        <w:rPr>
          <w:sz w:val="22"/>
          <w:szCs w:val="22"/>
        </w:rPr>
        <w:t xml:space="preserve">Supported students in implementing and debugging </w:t>
      </w:r>
      <w:r w:rsidRPr="00771BC2">
        <w:rPr>
          <w:b/>
          <w:bCs/>
          <w:sz w:val="22"/>
          <w:szCs w:val="22"/>
        </w:rPr>
        <w:t>deep learning models</w:t>
      </w:r>
      <w:r w:rsidRPr="00771BC2">
        <w:rPr>
          <w:sz w:val="22"/>
          <w:szCs w:val="22"/>
        </w:rPr>
        <w:t xml:space="preserve"> across a range of problem types, including classification, regression, sequence modeling, and structured inputs/outputs.</w:t>
      </w:r>
    </w:p>
    <w:p w14:paraId="44979BA4" w14:textId="77777777" w:rsidR="00771BC2" w:rsidRPr="00771BC2" w:rsidRDefault="00771BC2" w:rsidP="00771BC2">
      <w:pPr>
        <w:numPr>
          <w:ilvl w:val="0"/>
          <w:numId w:val="1"/>
        </w:numPr>
        <w:spacing w:line="240" w:lineRule="auto"/>
        <w:rPr>
          <w:sz w:val="22"/>
          <w:szCs w:val="22"/>
        </w:rPr>
      </w:pPr>
      <w:r w:rsidRPr="00771BC2">
        <w:rPr>
          <w:sz w:val="22"/>
          <w:szCs w:val="22"/>
        </w:rPr>
        <w:t>Guided student projects from problem formulation through model selection, training, and evaluation, with attention to methodological correctness and limitations.</w:t>
      </w:r>
    </w:p>
    <w:p w14:paraId="073ABD78" w14:textId="77777777" w:rsidR="00771BC2" w:rsidRPr="00771BC2" w:rsidRDefault="00771BC2" w:rsidP="00771BC2">
      <w:pPr>
        <w:numPr>
          <w:ilvl w:val="0"/>
          <w:numId w:val="1"/>
        </w:numPr>
        <w:spacing w:line="240" w:lineRule="auto"/>
        <w:rPr>
          <w:sz w:val="22"/>
          <w:szCs w:val="22"/>
        </w:rPr>
      </w:pPr>
      <w:r w:rsidRPr="00771BC2">
        <w:rPr>
          <w:sz w:val="22"/>
          <w:szCs w:val="22"/>
        </w:rPr>
        <w:t xml:space="preserve">Assisted with </w:t>
      </w:r>
      <w:r w:rsidRPr="00771BC2">
        <w:rPr>
          <w:b/>
          <w:bCs/>
          <w:sz w:val="22"/>
          <w:szCs w:val="22"/>
        </w:rPr>
        <w:t>exam presentations</w:t>
      </w:r>
      <w:r w:rsidRPr="00771BC2">
        <w:rPr>
          <w:sz w:val="22"/>
          <w:szCs w:val="22"/>
        </w:rPr>
        <w:t>, evaluating technical correctness, model reasoning, and clarity of explanation.</w:t>
      </w:r>
    </w:p>
    <w:p w14:paraId="738364BB" w14:textId="77777777" w:rsidR="00771BC2" w:rsidRPr="00771BC2" w:rsidRDefault="00771BC2" w:rsidP="00771BC2">
      <w:pPr>
        <w:numPr>
          <w:ilvl w:val="0"/>
          <w:numId w:val="1"/>
        </w:numPr>
        <w:spacing w:line="240" w:lineRule="auto"/>
        <w:rPr>
          <w:sz w:val="22"/>
          <w:szCs w:val="22"/>
        </w:rPr>
      </w:pPr>
      <w:r w:rsidRPr="00771BC2">
        <w:rPr>
          <w:sz w:val="22"/>
          <w:szCs w:val="22"/>
        </w:rPr>
        <w:t>Helped students translate theoretical concepts into practical implementations using GPU-accelerated deep learning frameworks.</w:t>
      </w:r>
    </w:p>
    <w:p w14:paraId="12BC465C" w14:textId="77777777" w:rsidR="00771BC2" w:rsidRPr="00771BC2" w:rsidRDefault="00771BC2" w:rsidP="00771BC2">
      <w:pPr>
        <w:spacing w:line="240" w:lineRule="auto"/>
        <w:rPr>
          <w:sz w:val="22"/>
          <w:szCs w:val="22"/>
        </w:rPr>
      </w:pPr>
      <w:r w:rsidRPr="00771BC2">
        <w:rPr>
          <w:sz w:val="22"/>
          <w:szCs w:val="22"/>
        </w:rPr>
        <w:pict w14:anchorId="796DC2BB">
          <v:rect id="_x0000_i1056" style="width:0;height:1.5pt" o:hralign="center" o:hrstd="t" o:hr="t" fillcolor="#a0a0a0" stroked="f"/>
        </w:pict>
      </w:r>
    </w:p>
    <w:p w14:paraId="5BE3E49A" w14:textId="77777777" w:rsidR="00771BC2" w:rsidRPr="00771BC2" w:rsidRDefault="00771BC2" w:rsidP="00771BC2">
      <w:pPr>
        <w:spacing w:line="240" w:lineRule="auto"/>
        <w:rPr>
          <w:b/>
          <w:bCs/>
          <w:sz w:val="22"/>
          <w:szCs w:val="22"/>
        </w:rPr>
      </w:pPr>
      <w:r w:rsidRPr="00771BC2">
        <w:rPr>
          <w:b/>
          <w:bCs/>
          <w:sz w:val="22"/>
          <w:szCs w:val="22"/>
        </w:rPr>
        <w:t>Technical Scope &amp; Concepts</w:t>
      </w:r>
    </w:p>
    <w:p w14:paraId="50C5D617" w14:textId="77777777" w:rsidR="00771BC2" w:rsidRPr="00771BC2" w:rsidRDefault="00771BC2" w:rsidP="00771BC2">
      <w:pPr>
        <w:numPr>
          <w:ilvl w:val="0"/>
          <w:numId w:val="2"/>
        </w:numPr>
        <w:spacing w:line="240" w:lineRule="auto"/>
        <w:rPr>
          <w:sz w:val="22"/>
          <w:szCs w:val="22"/>
        </w:rPr>
      </w:pPr>
      <w:r w:rsidRPr="00771BC2">
        <w:rPr>
          <w:sz w:val="22"/>
          <w:szCs w:val="22"/>
        </w:rPr>
        <w:t>Deep artificial neural networks: architecture design, training dynamics, and failure modes</w:t>
      </w:r>
    </w:p>
    <w:p w14:paraId="50B30AA5" w14:textId="77777777" w:rsidR="00771BC2" w:rsidRPr="00771BC2" w:rsidRDefault="00771BC2" w:rsidP="00771BC2">
      <w:pPr>
        <w:numPr>
          <w:ilvl w:val="0"/>
          <w:numId w:val="2"/>
        </w:numPr>
        <w:spacing w:line="240" w:lineRule="auto"/>
        <w:rPr>
          <w:sz w:val="22"/>
          <w:szCs w:val="22"/>
        </w:rPr>
      </w:pPr>
      <w:r w:rsidRPr="00771BC2">
        <w:rPr>
          <w:sz w:val="22"/>
          <w:szCs w:val="22"/>
        </w:rPr>
        <w:t>Model generalization, overfitting, and evaluation methodology</w:t>
      </w:r>
    </w:p>
    <w:p w14:paraId="7FAC310E" w14:textId="77777777" w:rsidR="00771BC2" w:rsidRPr="00771BC2" w:rsidRDefault="00771BC2" w:rsidP="00771BC2">
      <w:pPr>
        <w:numPr>
          <w:ilvl w:val="0"/>
          <w:numId w:val="2"/>
        </w:numPr>
        <w:spacing w:line="240" w:lineRule="auto"/>
        <w:rPr>
          <w:sz w:val="22"/>
          <w:szCs w:val="22"/>
        </w:rPr>
      </w:pPr>
      <w:r w:rsidRPr="00771BC2">
        <w:rPr>
          <w:sz w:val="22"/>
          <w:szCs w:val="22"/>
        </w:rPr>
        <w:t>Computer vision and structured data learning</w:t>
      </w:r>
    </w:p>
    <w:p w14:paraId="0BE2F37B" w14:textId="77777777" w:rsidR="00771BC2" w:rsidRPr="00771BC2" w:rsidRDefault="00771BC2" w:rsidP="00771BC2">
      <w:pPr>
        <w:numPr>
          <w:ilvl w:val="0"/>
          <w:numId w:val="2"/>
        </w:numPr>
        <w:spacing w:line="240" w:lineRule="auto"/>
        <w:rPr>
          <w:sz w:val="22"/>
          <w:szCs w:val="22"/>
        </w:rPr>
      </w:pPr>
      <w:r w:rsidRPr="00771BC2">
        <w:rPr>
          <w:sz w:val="22"/>
          <w:szCs w:val="22"/>
        </w:rPr>
        <w:t>Practical considerations for GPU-based training and performance</w:t>
      </w:r>
    </w:p>
    <w:p w14:paraId="1CA35FDF" w14:textId="77777777" w:rsidR="00771BC2" w:rsidRPr="00771BC2" w:rsidRDefault="00771BC2" w:rsidP="00771BC2">
      <w:pPr>
        <w:spacing w:line="240" w:lineRule="auto"/>
        <w:rPr>
          <w:sz w:val="22"/>
          <w:szCs w:val="22"/>
        </w:rPr>
      </w:pPr>
      <w:r w:rsidRPr="00771BC2">
        <w:rPr>
          <w:sz w:val="22"/>
          <w:szCs w:val="22"/>
        </w:rPr>
        <w:pict w14:anchorId="02D466E4">
          <v:rect id="_x0000_i1057" style="width:0;height:1.5pt" o:hralign="center" o:hrstd="t" o:hr="t" fillcolor="#a0a0a0" stroked="f"/>
        </w:pict>
      </w:r>
    </w:p>
    <w:p w14:paraId="42A1AB9A" w14:textId="77777777" w:rsidR="00771BC2" w:rsidRPr="00771BC2" w:rsidRDefault="00771BC2" w:rsidP="00771BC2">
      <w:pPr>
        <w:spacing w:line="240" w:lineRule="auto"/>
        <w:rPr>
          <w:b/>
          <w:bCs/>
          <w:sz w:val="22"/>
          <w:szCs w:val="22"/>
        </w:rPr>
      </w:pPr>
      <w:r w:rsidRPr="00771BC2">
        <w:rPr>
          <w:b/>
          <w:bCs/>
          <w:sz w:val="22"/>
          <w:szCs w:val="22"/>
        </w:rPr>
        <w:t>Job-Focused Impact &amp; Transferable Value</w:t>
      </w:r>
    </w:p>
    <w:p w14:paraId="4F41189F" w14:textId="77777777" w:rsidR="00771BC2" w:rsidRPr="00771BC2" w:rsidRDefault="00771BC2" w:rsidP="00771BC2">
      <w:pPr>
        <w:numPr>
          <w:ilvl w:val="0"/>
          <w:numId w:val="3"/>
        </w:numPr>
        <w:spacing w:line="240" w:lineRule="auto"/>
        <w:rPr>
          <w:sz w:val="22"/>
          <w:szCs w:val="22"/>
        </w:rPr>
      </w:pPr>
      <w:r w:rsidRPr="00771BC2">
        <w:rPr>
          <w:sz w:val="22"/>
          <w:szCs w:val="22"/>
        </w:rPr>
        <w:t xml:space="preserve">Developed strong skills in </w:t>
      </w:r>
      <w:r w:rsidRPr="00771BC2">
        <w:rPr>
          <w:b/>
          <w:bCs/>
          <w:sz w:val="22"/>
          <w:szCs w:val="22"/>
        </w:rPr>
        <w:t>technical evaluation</w:t>
      </w:r>
      <w:r w:rsidRPr="00771BC2">
        <w:rPr>
          <w:sz w:val="22"/>
          <w:szCs w:val="22"/>
        </w:rPr>
        <w:t>, distinguishing sound modeling decisions from superficial performance gains.</w:t>
      </w:r>
    </w:p>
    <w:p w14:paraId="0F5A7843" w14:textId="77777777" w:rsidR="00771BC2" w:rsidRPr="00771BC2" w:rsidRDefault="00771BC2" w:rsidP="00771BC2">
      <w:pPr>
        <w:numPr>
          <w:ilvl w:val="0"/>
          <w:numId w:val="3"/>
        </w:numPr>
        <w:spacing w:line="240" w:lineRule="auto"/>
        <w:rPr>
          <w:sz w:val="22"/>
          <w:szCs w:val="22"/>
        </w:rPr>
      </w:pPr>
      <w:r w:rsidRPr="00771BC2">
        <w:rPr>
          <w:sz w:val="22"/>
          <w:szCs w:val="22"/>
        </w:rPr>
        <w:t xml:space="preserve">Strengthened the ability to </w:t>
      </w:r>
      <w:r w:rsidRPr="00771BC2">
        <w:rPr>
          <w:b/>
          <w:bCs/>
          <w:sz w:val="22"/>
          <w:szCs w:val="22"/>
        </w:rPr>
        <w:t>explain complex ML concepts</w:t>
      </w:r>
      <w:r w:rsidRPr="00771BC2">
        <w:rPr>
          <w:sz w:val="22"/>
          <w:szCs w:val="22"/>
        </w:rPr>
        <w:t xml:space="preserve"> to audiences with varying levels of expertise—directly transferable to cross-functional engineering and stakeholder communication.</w:t>
      </w:r>
    </w:p>
    <w:p w14:paraId="1CC4566B" w14:textId="77777777" w:rsidR="00771BC2" w:rsidRPr="00771BC2" w:rsidRDefault="00771BC2" w:rsidP="00771BC2">
      <w:pPr>
        <w:numPr>
          <w:ilvl w:val="0"/>
          <w:numId w:val="3"/>
        </w:numPr>
        <w:spacing w:line="240" w:lineRule="auto"/>
        <w:rPr>
          <w:sz w:val="22"/>
          <w:szCs w:val="22"/>
        </w:rPr>
      </w:pPr>
      <w:r w:rsidRPr="00771BC2">
        <w:rPr>
          <w:sz w:val="22"/>
          <w:szCs w:val="22"/>
        </w:rPr>
        <w:t xml:space="preserve">Reinforced disciplined thinking around </w:t>
      </w:r>
      <w:r w:rsidRPr="00771BC2">
        <w:rPr>
          <w:b/>
          <w:bCs/>
          <w:sz w:val="22"/>
          <w:szCs w:val="22"/>
        </w:rPr>
        <w:t>model limitations, assumptions, and reproducibility</w:t>
      </w:r>
      <w:r w:rsidRPr="00771BC2">
        <w:rPr>
          <w:sz w:val="22"/>
          <w:szCs w:val="22"/>
        </w:rPr>
        <w:t>, rather than treating deep learning as a black box.</w:t>
      </w:r>
    </w:p>
    <w:p w14:paraId="33340390" w14:textId="77777777" w:rsidR="00771BC2" w:rsidRPr="00771BC2" w:rsidRDefault="00771BC2" w:rsidP="00771BC2">
      <w:pPr>
        <w:spacing w:line="240" w:lineRule="auto"/>
        <w:rPr>
          <w:sz w:val="22"/>
          <w:szCs w:val="22"/>
        </w:rPr>
      </w:pPr>
      <w:r w:rsidRPr="00771BC2">
        <w:rPr>
          <w:sz w:val="22"/>
          <w:szCs w:val="22"/>
        </w:rPr>
        <w:pict w14:anchorId="297BDC1F">
          <v:rect id="_x0000_i1058" style="width:0;height:1.5pt" o:hralign="center" o:hrstd="t" o:hr="t" fillcolor="#a0a0a0" stroked="f"/>
        </w:pict>
      </w:r>
    </w:p>
    <w:p w14:paraId="6D798A18" w14:textId="77777777" w:rsidR="00771BC2" w:rsidRPr="00771BC2" w:rsidRDefault="00771BC2" w:rsidP="00771BC2">
      <w:pPr>
        <w:spacing w:line="240" w:lineRule="auto"/>
        <w:rPr>
          <w:b/>
          <w:bCs/>
          <w:sz w:val="22"/>
          <w:szCs w:val="22"/>
        </w:rPr>
      </w:pPr>
      <w:r w:rsidRPr="00771BC2">
        <w:rPr>
          <w:b/>
          <w:bCs/>
          <w:sz w:val="22"/>
          <w:szCs w:val="22"/>
        </w:rPr>
        <w:t>Reusable Professional Insight</w:t>
      </w:r>
    </w:p>
    <w:p w14:paraId="6AB3B24D" w14:textId="77777777" w:rsidR="00771BC2" w:rsidRPr="00771BC2" w:rsidRDefault="00771BC2" w:rsidP="00771BC2">
      <w:pPr>
        <w:numPr>
          <w:ilvl w:val="0"/>
          <w:numId w:val="4"/>
        </w:numPr>
        <w:spacing w:line="240" w:lineRule="auto"/>
        <w:rPr>
          <w:sz w:val="22"/>
          <w:szCs w:val="22"/>
        </w:rPr>
      </w:pPr>
      <w:r w:rsidRPr="00771BC2">
        <w:rPr>
          <w:sz w:val="22"/>
          <w:szCs w:val="22"/>
        </w:rPr>
        <w:lastRenderedPageBreak/>
        <w:t>“Acting as a Teaching Assistant in Deep Learning sharpened my ability to critically evaluate model design choices and clearly communicate both their strengths and limitations.”</w:t>
      </w:r>
    </w:p>
    <w:p w14:paraId="0ACC3048" w14:textId="77777777" w:rsidR="00771BC2" w:rsidRPr="00771BC2" w:rsidRDefault="00771BC2" w:rsidP="00771BC2">
      <w:pPr>
        <w:spacing w:line="240" w:lineRule="auto"/>
        <w:rPr>
          <w:sz w:val="22"/>
          <w:szCs w:val="22"/>
        </w:rPr>
      </w:pPr>
      <w:r w:rsidRPr="00771BC2">
        <w:rPr>
          <w:sz w:val="22"/>
          <w:szCs w:val="22"/>
        </w:rPr>
        <w:pict w14:anchorId="0FB859F3">
          <v:rect id="_x0000_i1059" style="width:0;height:1.5pt" o:hralign="center" o:hrstd="t" o:hr="t" fillcolor="#a0a0a0" stroked="f"/>
        </w:pict>
      </w:r>
    </w:p>
    <w:p w14:paraId="5664FABE" w14:textId="77777777" w:rsidR="00771BC2" w:rsidRPr="00771BC2" w:rsidRDefault="00771BC2" w:rsidP="00771BC2">
      <w:pPr>
        <w:spacing w:line="240" w:lineRule="auto"/>
        <w:rPr>
          <w:b/>
          <w:bCs/>
          <w:sz w:val="22"/>
          <w:szCs w:val="22"/>
        </w:rPr>
      </w:pPr>
      <w:r w:rsidRPr="00771BC2">
        <w:rPr>
          <w:b/>
          <w:bCs/>
          <w:sz w:val="22"/>
          <w:szCs w:val="22"/>
        </w:rPr>
        <w:t>Core Keyword Cluster</w:t>
      </w:r>
    </w:p>
    <w:p w14:paraId="7AF43AE3" w14:textId="77777777" w:rsidR="00771BC2" w:rsidRPr="00771BC2" w:rsidRDefault="00771BC2" w:rsidP="00771BC2">
      <w:pPr>
        <w:spacing w:line="240" w:lineRule="auto"/>
        <w:rPr>
          <w:sz w:val="22"/>
          <w:szCs w:val="22"/>
        </w:rPr>
      </w:pPr>
      <w:r w:rsidRPr="00771BC2">
        <w:rPr>
          <w:sz w:val="22"/>
          <w:szCs w:val="22"/>
        </w:rPr>
        <w:t>Deep Learning · Machine Learning · Computer Vision · GPU Computing · Model Evaluation · Technical Communication · AI Education · Data Science</w:t>
      </w:r>
    </w:p>
    <w:p w14:paraId="41D1C0EA" w14:textId="77777777" w:rsidR="00771BC2" w:rsidRPr="00771BC2" w:rsidRDefault="00771BC2" w:rsidP="00771BC2">
      <w:pPr>
        <w:spacing w:line="240" w:lineRule="auto"/>
        <w:rPr>
          <w:sz w:val="22"/>
          <w:szCs w:val="22"/>
        </w:rPr>
      </w:pPr>
    </w:p>
    <w:sectPr w:rsidR="00771BC2" w:rsidRPr="00771BC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3629B"/>
    <w:multiLevelType w:val="multilevel"/>
    <w:tmpl w:val="58B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97985"/>
    <w:multiLevelType w:val="multilevel"/>
    <w:tmpl w:val="537A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75BA5"/>
    <w:multiLevelType w:val="multilevel"/>
    <w:tmpl w:val="0C06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60CAD"/>
    <w:multiLevelType w:val="multilevel"/>
    <w:tmpl w:val="E546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515236">
    <w:abstractNumId w:val="0"/>
  </w:num>
  <w:num w:numId="2" w16cid:durableId="138765393">
    <w:abstractNumId w:val="3"/>
  </w:num>
  <w:num w:numId="3" w16cid:durableId="1916623002">
    <w:abstractNumId w:val="1"/>
  </w:num>
  <w:num w:numId="4" w16cid:durableId="418138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BC2"/>
    <w:rsid w:val="00771BC2"/>
    <w:rsid w:val="009E6F4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BF12"/>
  <w15:chartTrackingRefBased/>
  <w15:docId w15:val="{180254F0-2312-444E-8A1E-8E70A7E37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BC2"/>
    <w:rPr>
      <w:rFonts w:eastAsiaTheme="majorEastAsia" w:cstheme="majorBidi"/>
      <w:color w:val="272727" w:themeColor="text1" w:themeTint="D8"/>
    </w:rPr>
  </w:style>
  <w:style w:type="paragraph" w:styleId="Title">
    <w:name w:val="Title"/>
    <w:basedOn w:val="Normal"/>
    <w:next w:val="Normal"/>
    <w:link w:val="TitleChar"/>
    <w:uiPriority w:val="10"/>
    <w:qFormat/>
    <w:rsid w:val="00771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BC2"/>
    <w:pPr>
      <w:spacing w:before="160"/>
      <w:jc w:val="center"/>
    </w:pPr>
    <w:rPr>
      <w:i/>
      <w:iCs/>
      <w:color w:val="404040" w:themeColor="text1" w:themeTint="BF"/>
    </w:rPr>
  </w:style>
  <w:style w:type="character" w:customStyle="1" w:styleId="QuoteChar">
    <w:name w:val="Quote Char"/>
    <w:basedOn w:val="DefaultParagraphFont"/>
    <w:link w:val="Quote"/>
    <w:uiPriority w:val="29"/>
    <w:rsid w:val="00771BC2"/>
    <w:rPr>
      <w:i/>
      <w:iCs/>
      <w:color w:val="404040" w:themeColor="text1" w:themeTint="BF"/>
    </w:rPr>
  </w:style>
  <w:style w:type="paragraph" w:styleId="ListParagraph">
    <w:name w:val="List Paragraph"/>
    <w:basedOn w:val="Normal"/>
    <w:uiPriority w:val="34"/>
    <w:qFormat/>
    <w:rsid w:val="00771BC2"/>
    <w:pPr>
      <w:ind w:left="720"/>
      <w:contextualSpacing/>
    </w:pPr>
  </w:style>
  <w:style w:type="character" w:styleId="IntenseEmphasis">
    <w:name w:val="Intense Emphasis"/>
    <w:basedOn w:val="DefaultParagraphFont"/>
    <w:uiPriority w:val="21"/>
    <w:qFormat/>
    <w:rsid w:val="00771BC2"/>
    <w:rPr>
      <w:i/>
      <w:iCs/>
      <w:color w:val="0F4761" w:themeColor="accent1" w:themeShade="BF"/>
    </w:rPr>
  </w:style>
  <w:style w:type="paragraph" w:styleId="IntenseQuote">
    <w:name w:val="Intense Quote"/>
    <w:basedOn w:val="Normal"/>
    <w:next w:val="Normal"/>
    <w:link w:val="IntenseQuoteChar"/>
    <w:uiPriority w:val="30"/>
    <w:qFormat/>
    <w:rsid w:val="00771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BC2"/>
    <w:rPr>
      <w:i/>
      <w:iCs/>
      <w:color w:val="0F4761" w:themeColor="accent1" w:themeShade="BF"/>
    </w:rPr>
  </w:style>
  <w:style w:type="character" w:styleId="IntenseReference">
    <w:name w:val="Intense Reference"/>
    <w:basedOn w:val="DefaultParagraphFont"/>
    <w:uiPriority w:val="32"/>
    <w:qFormat/>
    <w:rsid w:val="00771B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Linnéa Haugen</dc:creator>
  <cp:keywords/>
  <dc:description/>
  <cp:lastModifiedBy>Linnéa Haugen</cp:lastModifiedBy>
  <cp:revision>1</cp:revision>
  <dcterms:created xsi:type="dcterms:W3CDTF">2025-12-14T11:22:00Z</dcterms:created>
  <dcterms:modified xsi:type="dcterms:W3CDTF">2025-12-14T11:24:00Z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87c18ee7-44a4-4af3-bcbd-d464fe766ff4</vt:lpwstr>
  </property>
</Properties>
</file>