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32"/>
          <w:szCs w:val="32"/>
        </w:rPr>
        <w:t xml:space="preserve">RIASSUNTO ARCHITETTURA - MUSICA_EVENTI_E_DOCUMENTI_WEB</w:t>
      </w:r>
    </w:p>
    <w:p>
      <w:pPr>
        <w:spacing w:after="160" w:before="60"/>
      </w:pPr>
      <w:r>
        <w:rPr>
          <w:i/>
          <w:iCs/>
          <w:color w:val="555555"/>
        </w:rPr>
        <w:t xml:space="preserve">Versione aggiornata — riflette la migrazione a storage ibrido blob/filesystem dei documenti, l'integrazione dello spartito-viewer, la correzione dello script di sincronizzazione e la distribuzione via Android/Termux.</w:t>
      </w:r>
    </w:p>
    <w:p>
      <w:pPr>
        <w:pStyle w:val="Heading1"/>
        <w:spacing w:after="150" w:before="300"/>
      </w:pPr>
      <w:r>
        <w:t xml:space="preserve">1. Visione d'insieme</w:t>
      </w:r>
    </w:p>
    <w:p>
      <w:pPr>
        <w:spacing w:after="120"/>
      </w:pPr>
      <w:r>
        <w:t xml:space="preserve">Il sistema musica_eventi_e_documenti_web è la Linea 2 di un'architettura a due livelli: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tcW w:type="dxa" w:w="1500"/>
            <w:shd w:fill="E8E3F5" w:val="clear"/>
          </w:tcPr>
          <w:p>
            <w:r>
              <w:rPr>
                <w:b/>
                <w:bCs/>
              </w:rPr>
              <w:t xml:space="preserve">Linea</w:t>
            </w:r>
          </w:p>
        </w:tc>
        <w:tc>
          <w:tcPr>
            <w:tcW w:type="dxa" w:w="3500"/>
            <w:shd w:fill="E8E3F5" w:val="clear"/>
          </w:tcPr>
          <w:p>
            <w:r>
              <w:rPr>
                <w:b/>
                <w:bCs/>
              </w:rPr>
              <w:t xml:space="preserve">Nome</w:t>
            </w:r>
          </w:p>
        </w:tc>
        <w:tc>
          <w:tcPr>
            <w:tcW w:type="dxa" w:w="4000"/>
            <w:shd w:fill="E8E3F5" w:val="clear"/>
          </w:tcPr>
          <w:p>
            <w:r>
              <w:rPr>
                <w:b/>
                <w:bCs/>
              </w:rPr>
              <w:t xml:space="preserve">Ruolo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Linea 1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musica_eventi_e_documenti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Applicazione desktop/mobile (Flutter) che governa i dati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Linea 2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musica_eventi_e_documenti_web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Server web che diffonde i dati agli utenti finali</w:t>
            </w:r>
          </w:p>
        </w:tc>
      </w:tr>
    </w:tbl>
    <w:p>
      <w:pPr>
        <w:pStyle w:val="Heading1"/>
        <w:spacing w:after="150" w:before="300"/>
      </w:pPr>
      <w:r>
        <w:t xml:space="preserve">2. Architettura generale</w:t>
      </w:r>
    </w:p>
    <w:p>
      <w:pPr>
        <w:spacing w:after="200" w:before="120"/>
        <w:jc w:val="center"/>
      </w:pPr>
      <w:r>
        <w:drawing>
          <wp:inline distT="0" distB="0" distL="0" distR="0">
            <wp:extent cx="4206240" cy="53035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2.1 Distribuzione su Android (Termux)</w:t>
      </w:r>
    </w:p>
    <w:p>
      <w:pPr>
        <w:spacing w:after="120"/>
      </w:pPr>
      <w:r>
        <w:t xml:space="preserve">Oltre all'esecuzione su PC Windows (sviluppo), il sistema può girare direttamente su uno smartphone Android tramite Termux, rendendolo autonomo da un server esterno: utile per eventi/prove dove si vuole condividere la scaletta e i documenti sulla rete Wi-Fi locale senza hosting a pagamento.</w:t>
      </w:r>
    </w:p>
    <w:p>
      <w:pPr>
        <w:spacing w:after="200" w:before="120"/>
        <w:jc w:val="center"/>
      </w:pPr>
      <w:r>
        <w:drawing>
          <wp:inline distT="0" distB="0" distL="0" distR="0">
            <wp:extent cx="3291840" cy="46634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Schema completo, con indicazione degli indirizzi IP di accesso dalla rete locale:</w:t>
      </w:r>
    </w:p>
    <w:p>
      <w:pPr>
        <w:spacing w:after="200" w:before="120"/>
        <w:jc w:val="center"/>
      </w:pPr>
      <w:r>
        <w:drawing>
          <wp:inline distT="0" distB="0" distL="0" distR="0">
            <wp:extent cx="5486400" cy="13898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</w:pPr>
      <w:r>
        <w:rPr>
          <w:i/>
          <w:iCs/>
          <w:color w:val="555555"/>
        </w:rPr>
        <w:t xml:space="preserve">Gli indirizzi 192.168.1.X vanno sostituiti con l'IP reale assegnato al telefono dal router Wi-Fi (visibile nelle impostazioni di rete di Android). Chi si collega deve trovarsi sulla stessa rete Wi-Fi del telefono.</w:t>
      </w:r>
    </w:p>
    <w:p>
      <w:pPr>
        <w:pStyle w:val="Heading1"/>
        <w:spacing w:after="150" w:before="300"/>
      </w:pPr>
      <w:r>
        <w:t xml:space="preserve">3. Struttura fisica del progetto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musica_eventi_e_documenti_web/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backend/                        # API Server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src/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├── config/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│   └── database.js         # Configurazione SQLite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├── models/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│   ├── index.js            # Relazioni tra modelli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│   ├── Event.js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│   ├── Song.js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│   └── Document.js         # ora con storage_mode/content/mime_type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├── controllers/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│   ├── eventController.js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│   ├── songController.js   # documenti evento-specifici (event_song_documents)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│   └── documentController.js  # gestisce blob e filesystem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├── routes/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│   ├── events.js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│   ├── songs.js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│   └── documents.js        # + /raw + /view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└── index.js                # Entry point server, serve anche /tools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public/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└── tools/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    └── spartito-viewer.html   # NUOVO: visualizzatore ABC/MXL incorporato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data/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└── musica_eventi_e_documenti_web.db   # Database copia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.env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└── package.json</w:t>
      </w:r>
      <w:r>
        <w:rPr>
          <w:rFonts w:ascii="Consolas" w:cs="Consolas" w:eastAsia="Consolas" w:hAnsi="Consolas"/>
          <w:sz w:val="19"/>
          <w:szCs w:val="19"/>
        </w:rPr>
        <w:br/>
        <w:t xml:space="preserve">│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frontend/                       # Applicazione React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src/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├── pages/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│   ├── EventList.jsx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│   └── EventDetail.jsx     # ora mostra i documenti di ogni brano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├── services/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│   └── api.js              # + viewUrl/downloadUrl, eventId su getDocuments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├── App.jsx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└── main.jsx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vite.config.js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└── package.json</w:t>
      </w:r>
      <w:r>
        <w:rPr>
          <w:rFonts w:ascii="Consolas" w:cs="Consolas" w:eastAsia="Consolas" w:hAnsi="Consolas"/>
          <w:sz w:val="19"/>
          <w:szCs w:val="19"/>
        </w:rPr>
        <w:br/>
        <w:t xml:space="preserve">│</w:t>
      </w:r>
      <w:r>
        <w:rPr>
          <w:rFonts w:ascii="Consolas" w:cs="Consolas" w:eastAsia="Consolas" w:hAnsi="Consolas"/>
          <w:sz w:val="19"/>
          <w:szCs w:val="19"/>
        </w:rPr>
        <w:br/>
        <w:t xml:space="preserve">└── scripts/</w:t>
      </w:r>
      <w:r>
        <w:rPr>
          <w:rFonts w:ascii="Consolas" w:cs="Consolas" w:eastAsia="Consolas" w:hAnsi="Consolas"/>
          <w:sz w:val="19"/>
          <w:szCs w:val="19"/>
        </w:rPr>
        <w:br/>
        <w:t xml:space="preserve">    ├── sync-incremental.js         # ora allinea lo schema, sincronizza event_song_documents</w:t>
      </w:r>
      <w:r>
        <w:rPr>
          <w:rFonts w:ascii="Consolas" w:cs="Consolas" w:eastAsia="Consolas" w:hAnsi="Consolas"/>
          <w:sz w:val="19"/>
          <w:szCs w:val="19"/>
        </w:rPr>
        <w:br/>
        <w:t xml:space="preserve">    └── last_sync.json</w:t>
      </w:r>
    </w:p>
    <w:p>
      <w:pPr>
        <w:pStyle w:val="Heading1"/>
        <w:spacing w:after="150" w:before="300"/>
      </w:pPr>
      <w:r>
        <w:t xml:space="preserve">4. Aree funzionali</w:t>
      </w:r>
    </w:p>
    <w:p>
      <w:pPr>
        <w:pStyle w:val="Heading2"/>
        <w:spacing w:after="120" w:before="240"/>
      </w:pPr>
      <w:r>
        <w:t xml:space="preserve">Backend API (Node.js + Express)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00"/>
      </w:tblGrid>
      <w:tr>
        <w:tc>
          <w:tcPr>
            <w:tcW w:type="dxa" w:w="3000"/>
            <w:shd w:fill="E8E3F5" w:val="clea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1200"/>
            <w:shd w:fill="E8E3F5" w:val="clear"/>
          </w:tcPr>
          <w:p>
            <w:r>
              <w:rPr>
                <w:b/>
                <w:bCs/>
              </w:rPr>
              <w:t xml:space="preserve">Metodo</w:t>
            </w:r>
          </w:p>
        </w:tc>
        <w:tc>
          <w:tcPr>
            <w:tcW w:type="dxa" w:w="4800"/>
            <w:shd w:fill="E8E3F5" w:val="clear"/>
          </w:tcPr>
          <w:p>
            <w:r>
              <w:rPr>
                <w:b/>
                <w:bCs/>
              </w:rPr>
              <w:t xml:space="preserve">Descrizione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/api/health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Health check del server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/api/events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Lista eventi (con filtri e paginazione)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/api/events/:id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Dettaglio evento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/api/events/:id/songs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Brani associati all'evento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/api/songs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Lista canzoni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/api/songs/:id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Dettaglio canzone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/api/songs/:id/documents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Documenti del brano. Con ?eventId=X restituisce prima i documenti specifici di quell'esecuzione (event_song_documents), altrimenti quelli globali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/api/documents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Lista documenti (esclude il campo content dalla risposta)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/api/documents/:id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Dettaglio documento (esclude content)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/api/documents/:id/download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Download documento — legge da BLOB o da file a seconda di storage_mode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/api/documents/:id/raw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NUOVO — contenuto inline (no attachment), usato da spartito-viewer.html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/api/documents/:id/view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NUOVO — redirect a /tools/spartito-viewer.html precaricato con quel documento (solo mxl/abc)</w:t>
            </w:r>
          </w:p>
        </w:tc>
      </w:tr>
    </w:tbl>
    <w:p>
      <w:pPr>
        <w:spacing w:after="160" w:before="60"/>
      </w:pPr>
      <w:r>
        <w:rPr>
          <w:i/>
          <w:iCs/>
          <w:color w:val="555555"/>
        </w:rPr>
        <w:t xml:space="preserve">/api/sync/check e /api/sync/refresh comparivano nella versione precedente di questo documento ma non risultano implementati nel codice attuale: la sincronizzazione oggi è solo manuale/schedulata via scripts/sync-incremental.js (vedi sezione 6).</w:t>
      </w:r>
    </w:p>
    <w:p>
      <w:pPr>
        <w:pStyle w:val="Heading2"/>
        <w:spacing w:after="120" w:before="240"/>
      </w:pPr>
      <w:r>
        <w:t xml:space="preserve">Frontend Web (React)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E8E3F5" w:val="clear"/>
          </w:tcPr>
          <w:p>
            <w:r>
              <w:rPr>
                <w:b/>
                <w:bCs/>
              </w:rPr>
              <w:t xml:space="preserve">Pagina</w:t>
            </w:r>
          </w:p>
        </w:tc>
        <w:tc>
          <w:tcPr>
            <w:tcW w:type="dxa" w:w="6500"/>
            <w:shd w:fill="E8E3F5" w:val="clear"/>
          </w:tcPr>
          <w:p>
            <w:r>
              <w:rPr>
                <w:b/>
                <w:bCs/>
              </w:rPr>
              <w:t xml:space="preserve">Funzionalità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EventList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Visualizzazione eventi con: ricerca, filtri per categoria/difficoltà, paginazione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EventDetail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Informazioni evento, brani in scaletta e, per ciascun brano, i pulsanti dei documenti disponibili: audio/PDF scaricano il file, mxl/abc aprono spartito-viewer.html (spartito interattivo con esecuzione e trasposizione) in una nuova scheda</w:t>
            </w:r>
          </w:p>
        </w:tc>
      </w:tr>
    </w:tbl>
    <w:p>
      <w:pPr>
        <w:pStyle w:val="Heading2"/>
        <w:spacing w:after="120" w:before="240"/>
      </w:pPr>
      <w:r>
        <w:t xml:space="preserve">Visualizzazione spartiti (spartito-viewer.html)</w:t>
      </w:r>
    </w:p>
    <w:p>
      <w:pPr>
        <w:spacing w:after="120"/>
      </w:pPr>
      <w:r>
        <w:t xml:space="preserve">Documento HTML autonomo (nessuna dipendenza dal backend per il rendering), che riceve il contenuto ABC o MXL via query string e mostra spartito, pulsantiera di esecuzione, cursore che segue la riproduzione, trasposizione (anche per strumenti traspositori Sib/Mib/Fa) e selezione del brano se il file è un tunebook con più pezzi.</w:t>
      </w:r>
    </w:p>
    <w:p>
      <w:pPr>
        <w:spacing w:after="120"/>
      </w:pPr>
      <w:r>
        <w:t xml:space="preserve">Servito come file statico da Express sotto /tools; viene aperto tramite redirect da GET /api/documents/:id/view, che gli passa doc, type e l'indirizzo dell'API da interrogare: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/tools/spartito-viewer.html?doc=&lt;id&gt;&amp;type=abc&amp;api=http://&lt;host&gt;:5000/api/documents</w:t>
      </w:r>
    </w:p>
    <w:p>
      <w:pPr>
        <w:spacing w:after="160" w:before="60"/>
      </w:pPr>
      <w:r>
        <w:rPr>
          <w:i/>
          <w:iCs/>
          <w:color w:val="555555"/>
        </w:rPr>
        <w:t xml:space="preserve">Le librerie abcjs e JSZip usate dal visualizzatore sono caricate da cdnjs.cloudflare.com: serve una connessione Internet attiva sul dispositivo che apre il visualizzatore (anche se il resto del sistema gira in rete locale).</w:t>
      </w:r>
    </w:p>
    <w:p>
      <w:pPr>
        <w:pStyle w:val="Heading2"/>
        <w:spacing w:after="120" w:before="240"/>
      </w:pPr>
      <w:r>
        <w:t xml:space="preserve">Sincronizzazione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8E3F5" w:val="clear"/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6200"/>
            <w:shd w:fill="E8E3F5" w:val="clear"/>
          </w:tcPr>
          <w:p>
            <w:r>
              <w:rPr>
                <w:b/>
                <w:bCs/>
              </w:rPr>
              <w:t xml:space="preserve">Funzionalità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sync-incremental.js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Sincronizzazione incrementale basata su updated_at. Ora allinea anche lo schema (ALTER TABLE) delle tabelle già esistenti nella copia, così le colonne aggiunte in seguito sul database sorgente (es. storage_mode/content/mime_type) vengono recepite automaticamente invece di causare un errore SQL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last_sync.json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Memorizza il timestamp dell'ultima sincronizzazione</w:t>
            </w:r>
          </w:p>
        </w:tc>
      </w:tr>
    </w:tbl>
    <w:p>
      <w:pPr>
        <w:pStyle w:val="Heading1"/>
        <w:spacing w:after="150" w:before="300"/>
      </w:pPr>
      <w:r>
        <w:t xml:space="preserve">5. Database</w:t>
      </w:r>
    </w:p>
    <w:p>
      <w:pPr>
        <w:pStyle w:val="Heading2"/>
        <w:spacing w:after="120" w:before="240"/>
      </w:pPr>
      <w:r>
        <w:t xml:space="preserve">Database Sorgente (Linea 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Tipo: SQLite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Percorso: C:\Users\[UTENTE]\Documents\musica_eventi_e_documenti.db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Ruolo: database autorevole, governato dall'app Flutter</w:t>
      </w:r>
    </w:p>
    <w:p>
      <w:pPr>
        <w:pStyle w:val="Heading2"/>
        <w:spacing w:after="120" w:before="240"/>
      </w:pPr>
      <w:r>
        <w:t xml:space="preserve">Database Copia (Linea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Tipo: SQLite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Percorso: backend/data/musica_eventi_e_documenti_web.db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Ruolo: copia di sola lettura per il web server, aggiornata dallo script di sincronizzazione</w:t>
      </w:r>
    </w:p>
    <w:p>
      <w:pPr>
        <w:pStyle w:val="Heading2"/>
        <w:spacing w:after="120" w:before="240"/>
      </w:pPr>
      <w:r>
        <w:t xml:space="preserve">Tabella documents — storage ibrido</w:t>
      </w:r>
    </w:p>
    <w:p>
      <w:pPr>
        <w:spacing w:after="120"/>
      </w:pPr>
      <w:r>
        <w:t xml:space="preserve">I documenti di tipo mxl, abc, mid e kar sono salvati come BLOB direttamente nel campo content (piccoli, non dipendono da un file esterno raggiungibile). I documenti audio, pdf e simili restano su filesystem, referenziati da file_path.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00"/>
      </w:tblGrid>
      <w:tr>
        <w:tc>
          <w:tcPr>
            <w:tcW w:type="dxa" w:w="2200"/>
            <w:shd w:fill="E8E3F5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400"/>
            <w:shd w:fill="E8E3F5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5400"/>
            <w:shd w:fill="E8E3F5" w:val="clear"/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storage_mode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'blob' oppure 'filesystem'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content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BLOB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popolato solo se storage_mode='blob'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file_path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per i 'filesystem' è la sorgente attiva; per i 'blob' resta come riferimento storico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mime_type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usato per l'header Content-Type in download/raw</w:t>
            </w:r>
          </w:p>
        </w:tc>
      </w:tr>
    </w:tbl>
    <w:p>
      <w:pPr>
        <w:pStyle w:val="Heading2"/>
        <w:spacing w:after="120" w:before="240"/>
      </w:pPr>
      <w:r>
        <w:t xml:space="preserve">Schema principale (tabelle sincronizzate)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8E3F5" w:val="clear"/>
          </w:tcPr>
          <w:p>
            <w:r>
              <w:rPr>
                <w:b/>
                <w:bCs/>
              </w:rPr>
              <w:t xml:space="preserve">Tabella</w:t>
            </w:r>
          </w:p>
        </w:tc>
        <w:tc>
          <w:tcPr>
            <w:tcW w:type="dxa" w:w="6000"/>
            <w:shd w:fill="E8E3F5" w:val="clear"/>
          </w:tcPr>
          <w:p>
            <w:r>
              <w:rPr>
                <w:b/>
                <w:bCs/>
              </w:rPr>
              <w:t xml:space="preserve">Descrizione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users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Utenti (autenticazione e ruoli)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events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Eventi musicali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songs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Brani musicali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documents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Documenti (spartiti, audio, ecc.) — vedi storage ibrido sopra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event_songs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Relazione Eventi–Brani (scaletta)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song_documents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Relazione Brani–Documenti (documenti globali del brano)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event_song_documents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NUOVO nell'elenco sincronizzato — documenti specifici per l'esecuzione di un brano in un dato evento, hanno priorità su song_documents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registrations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Iscrizioni agli eventi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event_assignments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Assegnazioni utenti–eventi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instrument_parts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Parti per strumento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musical_documents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Tabella legacy, presente nell'elenco sincronizzato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song_infos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Informazioni aggiuntive sui brani</w:t>
            </w:r>
          </w:p>
        </w:tc>
      </w:tr>
    </w:tbl>
    <w:p>
      <w:pPr>
        <w:pStyle w:val="Heading1"/>
        <w:spacing w:after="150" w:before="300"/>
      </w:pPr>
      <w:r>
        <w:t xml:space="preserve">6. Modalità operative</w:t>
      </w:r>
    </w:p>
    <w:p>
      <w:pPr>
        <w:pStyle w:val="Heading2"/>
        <w:spacing w:after="120" w:before="240"/>
      </w:pPr>
      <w:r>
        <w:t xml:space="preserve">6.1 Avvio del sistema (PC Windows, sviluppo)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cd C:\musica_eventi_e_documenti_web\backend</w:t>
      </w:r>
      <w:r>
        <w:rPr>
          <w:rFonts w:ascii="Consolas" w:cs="Consolas" w:eastAsia="Consolas" w:hAnsi="Consolas"/>
          <w:sz w:val="19"/>
          <w:szCs w:val="19"/>
        </w:rPr>
        <w:br/>
        <w:t xml:space="preserve">npm run dev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Porta: 5000 — URL: http://localhost:5000 — Health check: http://localhost:5000/api/health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cd C:\musica_eventi_e_documenti_web\frontend</w:t>
      </w:r>
      <w:r>
        <w:rPr>
          <w:rFonts w:ascii="Consolas" w:cs="Consolas" w:eastAsia="Consolas" w:hAnsi="Consolas"/>
          <w:sz w:val="19"/>
          <w:szCs w:val="19"/>
        </w:rPr>
        <w:br/>
        <w:t xml:space="preserve">npm run dev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Porta: 5173 — URL: http://localhost:5173</w:t>
      </w:r>
    </w:p>
    <w:p>
      <w:pPr>
        <w:pStyle w:val="Heading2"/>
        <w:spacing w:after="120" w:before="240"/>
      </w:pPr>
      <w:r>
        <w:t xml:space="preserve">6.2 Avvio su Android (Termux, distribuzione)</w:t>
      </w:r>
    </w:p>
    <w:p>
      <w:pPr>
        <w:spacing w:after="120"/>
      </w:pPr>
      <w:r>
        <w:t xml:space="preserve">Vedi il Manuale Operativo, sezione 3.4, per i passi dettagliati (installazione Termux, Node.js, avvio backend/frontend, individuazione dell'IP del telefono).</w:t>
      </w:r>
    </w:p>
    <w:p>
      <w:pPr>
        <w:pStyle w:val="Heading2"/>
        <w:spacing w:after="120" w:before="240"/>
      </w:pPr>
      <w:r>
        <w:t xml:space="preserve">6.3 Sincronizzazione manuale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cd .../musica_eventi_e_documenti_web/scripts</w:t>
      </w:r>
      <w:r>
        <w:rPr>
          <w:rFonts w:ascii="Consolas" w:cs="Consolas" w:eastAsia="Consolas" w:hAnsi="Consolas"/>
          <w:sz w:val="19"/>
          <w:szCs w:val="19"/>
        </w:rPr>
        <w:br/>
        <w:t xml:space="preserve">node sync-incremental.js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Legge i record modificati dopo l'ultima sincronizzazione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Allinea lo schema della copia se il sorgente ha colonne nuove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Aggiorna il database copia, incluso event_song_documents</w:t>
      </w:r>
    </w:p>
    <w:p>
      <w:pPr>
        <w:pStyle w:val="Heading2"/>
        <w:spacing w:after="120" w:before="240"/>
      </w:pPr>
      <w:r>
        <w:t xml:space="preserve">6.4 Sincronizzazione automatica (opzionale, solo Windows)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$action = New-ScheduledTaskAction -Execute "node" -Argument "C:\musica_eventi_e_documenti_web\scripts\sync-incremental.js"</w:t>
      </w:r>
      <w:r>
        <w:rPr>
          <w:rFonts w:ascii="Consolas" w:cs="Consolas" w:eastAsia="Consolas" w:hAnsi="Consolas"/>
          <w:sz w:val="19"/>
          <w:szCs w:val="19"/>
        </w:rPr>
        <w:br/>
        <w:t xml:space="preserve">$trigger = New-ScheduledTaskTrigger -Daily -At 2am</w:t>
      </w:r>
      <w:r>
        <w:rPr>
          <w:rFonts w:ascii="Consolas" w:cs="Consolas" w:eastAsia="Consolas" w:hAnsi="Consolas"/>
          <w:sz w:val="19"/>
          <w:szCs w:val="19"/>
        </w:rPr>
        <w:br/>
        <w:t xml:space="preserve">$principal = New-ScheduledTaskPrincipal -UserId "SYSTEM" -LogonType ServiceAccount</w:t>
      </w:r>
      <w:r>
        <w:rPr>
          <w:rFonts w:ascii="Consolas" w:cs="Consolas" w:eastAsia="Consolas" w:hAnsi="Consolas"/>
          <w:sz w:val="19"/>
          <w:szCs w:val="19"/>
        </w:rPr>
        <w:br/>
        <w:t xml:space="preserve">Register-ScheduledTask -TaskName "SyncMusicaDb" -Action $action -Trigger $trigger -Principal $principal</w:t>
      </w:r>
    </w:p>
    <w:p>
      <w:pPr>
        <w:pStyle w:val="Heading1"/>
        <w:spacing w:after="150" w:before="300"/>
      </w:pPr>
      <w:r>
        <w:t xml:space="preserve">7. Flusso di lavoro tipico</w:t>
      </w:r>
    </w:p>
    <w:p>
      <w:pPr>
        <w:spacing w:after="200" w:before="120"/>
        <w:jc w:val="center"/>
      </w:pPr>
      <w:r>
        <w:drawing>
          <wp:inline distT="0" distB="0" distL="0" distR="0">
            <wp:extent cx="5760720" cy="309067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8. Tecnologie utilizzate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00"/>
      </w:tblGrid>
      <w:tr>
        <w:tc>
          <w:tcPr>
            <w:tcW w:type="dxa" w:w="3000"/>
            <w:shd w:fill="E8E3F5" w:val="clear"/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500"/>
            <w:shd w:fill="E8E3F5" w:val="clear"/>
          </w:tcPr>
          <w:p>
            <w:r>
              <w:rPr>
                <w:b/>
                <w:bCs/>
              </w:rPr>
              <w:t xml:space="preserve">Tecnologia</w:t>
            </w:r>
          </w:p>
        </w:tc>
        <w:tc>
          <w:tcPr>
            <w:tcW w:type="dxa" w:w="2500"/>
            <w:shd w:fill="E8E3F5" w:val="clear"/>
          </w:tcPr>
          <w:p>
            <w:r>
              <w:rPr>
                <w:b/>
                <w:bCs/>
              </w:rPr>
              <w:t xml:space="preserve">Versione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Node.js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v25.2.1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Framework Backend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Express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4.21.2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ORM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Sequelize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6.37.5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SQLite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3.x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React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18.x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Build Tool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Vite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8.2.1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UI Library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Material-UI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5.x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HTTP Client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Axios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1.x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 Utils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date-fns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3.x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Visualizzatore spartiti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abcjs + JSZip (CDN)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abcjs 6.6.4, JSZip 3.10.1</w:t>
            </w:r>
          </w:p>
        </w:tc>
      </w:tr>
    </w:tbl>
    <w:p>
      <w:pPr>
        <w:pStyle w:val="Heading1"/>
        <w:spacing w:after="150" w:before="300"/>
      </w:pPr>
      <w:r>
        <w:t xml:space="preserve">9. Ambiente di sviluppo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Sistema operativo: Windows 10/11 (sviluppo) oppure Android + Termux (distribuzione)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 consigliato: Visual Studio Code / Android Studio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Terminale: PowerShell (Windows) / Termux shell (Android)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Versionamento: Git</w:t>
      </w:r>
    </w:p>
    <w:p>
      <w:pPr>
        <w:pStyle w:val="Heading1"/>
        <w:spacing w:after="150" w:before="300"/>
      </w:pPr>
      <w:r>
        <w:t xml:space="preserve">10. Principali file di configurazione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c>
          <w:tcPr>
            <w:tcW w:type="dxa" w:w="1800"/>
            <w:shd w:fill="E8E3F5" w:val="clear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3000"/>
            <w:shd w:fill="E8E3F5" w:val="clear"/>
          </w:tcPr>
          <w:p>
            <w:r>
              <w:rPr>
                <w:b/>
                <w:bCs/>
              </w:rPr>
              <w:t xml:space="preserve">Percorso</w:t>
            </w:r>
          </w:p>
        </w:tc>
        <w:tc>
          <w:tcPr>
            <w:tcW w:type="dxa" w:w="4200"/>
            <w:shd w:fill="E8E3F5" w:val="clear"/>
          </w:tcPr>
          <w:p>
            <w:r>
              <w:rPr>
                <w:b/>
                <w:bCs/>
              </w:rPr>
              <w:t xml:space="preserve">Scopo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.env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backend/.env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Variabili d'ambiente (porta, percorsi DB, CORS)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.env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frontend/.env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URL API backend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package.json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backend/package.json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Dipendenze Node.js e script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package.json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frontend/package.json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Dipendenze React e script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vite.config.js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frontend/vite.config.js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Configurazione Vite e proxy</w:t>
            </w:r>
          </w:p>
        </w:tc>
      </w:tr>
    </w:tbl>
    <w:p>
      <w:pPr>
        <w:pStyle w:val="Heading1"/>
        <w:spacing w:after="150" w:before="300"/>
      </w:pPr>
      <w:r>
        <w:t xml:space="preserve">11. Riepilogo URL di accesso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shd w:fill="E8E3F5" w:val="clear"/>
          </w:tcPr>
          <w:p>
            <w:r>
              <w:rPr>
                <w:b/>
                <w:bCs/>
              </w:rPr>
              <w:t xml:space="preserve">Ambiente</w:t>
            </w:r>
          </w:p>
        </w:tc>
        <w:tc>
          <w:tcPr>
            <w:tcW w:type="dxa" w:w="3400"/>
            <w:shd w:fill="E8E3F5" w:val="clear"/>
          </w:tcPr>
          <w:p>
            <w:r>
              <w:rPr>
                <w:b/>
                <w:bCs/>
              </w:rPr>
              <w:t xml:space="preserve">URL (localhost, sviluppo su PC)</w:t>
            </w:r>
          </w:p>
        </w:tc>
        <w:tc>
          <w:tcPr>
            <w:tcW w:type="dxa" w:w="3400"/>
            <w:shd w:fill="E8E3F5" w:val="clear"/>
          </w:tcPr>
          <w:p>
            <w:r>
              <w:rPr>
                <w:b/>
                <w:bCs/>
              </w:rPr>
              <w:t xml:space="preserve">URL (rete locale, Termux su telefono)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Frontend Utente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http://localhost:5173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http://&lt;IP_TELEFONO&gt;:5173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API Backend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http://localhost:5000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http://&lt;IP_TELEFONO&gt;:5000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Health Check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http://localhost:5000/api/health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http://&lt;IP_TELEFONO&gt;:5000/api/health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Lista Eventi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http://localhost:5000/api/events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http://&lt;IP_TELEFONO&gt;:5000/api/events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Visualizzatore spartiti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http://localhost:5000/tools/spartito-viewer.html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http://&lt;IP_TELEFONO&gt;:5000/tools/spartito-viewer.html</w:t>
            </w:r>
          </w:p>
        </w:tc>
      </w:tr>
    </w:tbl>
    <w:p>
      <w:pPr>
        <w:spacing w:before="300"/>
      </w:pPr>
      <w:r>
        <w:rPr>
          <w:b/>
          <w:bCs/>
        </w:rPr>
        <w:t xml:space="preserve">Questo documento riassume l'architettura completa del sistema. 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a7e8cd7bd331f8939e1e845e78fdac0eea6a62.png"/><Relationship Id="rId8" Type="http://schemas.openxmlformats.org/officeDocument/2006/relationships/image" Target="media/4c2a63222f28b09da7a456887d178c99cb4c0c8e.png"/><Relationship Id="rId9" Type="http://schemas.openxmlformats.org/officeDocument/2006/relationships/image" Target="media/96b92bcf0a11dfe9b269346a504bc5beca0949b8.png"/><Relationship Id="rId10" Type="http://schemas.openxmlformats.org/officeDocument/2006/relationships/image" Target="media/ff38447dd878e550adf29b507407a0c12526aad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2026-08-21T07:24:44.265Z</dcterms:created>
  <dcterms:modified xsi:type="dcterms:W3CDTF">2026-08-21T07:24:44.282Z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