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Архитектура компьютера. Понятие подпрограммы. Отладчик GDB</w:t>
      </w:r>
    </w:p>
    <w:p>
      <w:pPr>
        <w:pStyle w:val="Author"/>
      </w:pPr>
      <w:r>
        <w:t xml:space="preserve">Сафиуллина Айлина Саяровна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 и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Сафиуллина Айлина Саяровна</dc:creator>
  <dc:language>ru-RU</dc:language>
  <cp:keywords/>
  <dcterms:created xsi:type="dcterms:W3CDTF">2024-12-05T14:33:30Z</dcterms:created>
  <dcterms:modified xsi:type="dcterms:W3CDTF">2024-12-05T14:33:30Z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компьютера. Понятие подпрограммы. Отладчик GDB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