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Indholdsfortegnelse</w:t>
      </w:r>
    </w:p>
    <w:p>
      <w:pPr>
        <w:pStyle w:val="Subtitle"/>
      </w:pPr>
      <w:r>
        <w:t xml:space="preserve">Konsulentrapport, version 3: udviklingsmotoren i DetStoreProjekt (28. september 2026)</w:t>
      </w:r>
    </w:p>
    <w:p>
      <w:pPr>
        <w:pStyle w:val="FirstParagraph"/>
      </w:pPr>
      <w:r>
        <w:rPr>
          <w:i/>
          <w:iCs/>
        </w:rPr>
        <w:t xml:space="preserve">Fil: Konsulentrapport_v3_2026-09-28.docx (samme mappe). Sidetal er ikke med, fordi de afhænger af, hvordan Word viser filen. Brug overskrifterne til at søge i rapporten, eller brug navigationsruden i Word (Vis → Navigationsrude).</w:t>
      </w:r>
    </w:p>
    <w:bookmarkStart w:id="9" w:name="læsevejledning"/>
    <w:p>
      <w:pPr>
        <w:pStyle w:val="Heading1"/>
      </w:pPr>
      <w:r>
        <w:t xml:space="preserve">Læsevejledning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 du …</w:t>
            </w:r>
          </w:p>
        </w:tc>
        <w:tc>
          <w:tcPr/>
          <w:p>
            <w:pPr>
              <w:pStyle w:val="Compact"/>
            </w:pPr>
            <w:r>
              <w:t xml:space="preserve">Så læs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minutter</w:t>
            </w:r>
          </w:p>
        </w:tc>
        <w:tc>
          <w:tcPr/>
          <w:p>
            <w:pPr>
              <w:pStyle w:val="Compact"/>
            </w:pPr>
            <w:r>
              <w:t xml:space="preserve">Sammenfatning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minutter</w:t>
            </w:r>
          </w:p>
        </w:tc>
        <w:tc>
          <w:tcPr/>
          <w:p>
            <w:pPr>
              <w:pStyle w:val="Compact"/>
            </w:pPr>
            <w:r>
              <w:t xml:space="preserve">Sammenfatning + Del 4 (især 4.3 Fase 0 og 4.7 Åbne punkter)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du træffe beslutninger</w:t>
            </w:r>
          </w:p>
        </w:tc>
        <w:tc>
          <w:tcPr/>
          <w:p>
            <w:pPr>
              <w:pStyle w:val="Compact"/>
            </w:pPr>
            <w:r>
              <w:t xml:space="preserve">Del 4.7, derefter de afsnit, hvert punkt henviser 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 du forstå fagligheden</w:t>
            </w:r>
          </w:p>
        </w:tc>
        <w:tc>
          <w:tcPr/>
          <w:p>
            <w:pPr>
              <w:pStyle w:val="Compact"/>
            </w:pPr>
            <w:r>
              <w:t xml:space="preserve">Del 1–3 og 1B–3B i rækkefølge</w:t>
            </w:r>
          </w:p>
        </w:tc>
      </w:tr>
    </w:tbl>
    <w:bookmarkEnd w:id="9"/>
    <w:bookmarkStart w:id="22" w:name="indhold"/>
    <w:p>
      <w:pPr>
        <w:pStyle w:val="Heading1"/>
      </w:pPr>
      <w:r>
        <w:t xml:space="preserve">Indhold</w:t>
      </w:r>
    </w:p>
    <w:bookmarkStart w:id="10" w:name="sådan-er-rapporten-bygget-op"/>
    <w:p>
      <w:pPr>
        <w:pStyle w:val="Heading2"/>
      </w:pPr>
      <w:r>
        <w:t xml:space="preserve">Sådan er rapporten bygget op</w:t>
      </w:r>
    </w:p>
    <w:p>
      <w:pPr>
        <w:pStyle w:val="FirstParagraph"/>
      </w:pPr>
      <w:r>
        <w:rPr>
          <w:i/>
          <w:iCs/>
        </w:rPr>
        <w:t xml:space="preserve">Hvordan de fire dele, B-delene og bilagene hænger sammen.</w:t>
      </w:r>
    </w:p>
    <w:bookmarkEnd w:id="10"/>
    <w:bookmarkStart w:id="11" w:name="aftalen-for-runde-3"/>
    <w:p>
      <w:pPr>
        <w:pStyle w:val="Heading2"/>
      </w:pPr>
      <w:r>
        <w:t xml:space="preserve">Aftalen for runde 3</w:t>
      </w:r>
    </w:p>
    <w:p>
      <w:pPr>
        <w:pStyle w:val="FirstParagraph"/>
      </w:pPr>
      <w:r>
        <w:rPr>
          <w:i/>
          <w:iCs/>
        </w:rPr>
        <w:t xml:space="preserve">Opdraget, kilderne, Det Runde Bords afgørelser og den overordnede agents kontrol.</w:t>
      </w:r>
    </w:p>
    <w:bookmarkEnd w:id="11"/>
    <w:bookmarkStart w:id="12" w:name="sammenfatning-højst-en-halv-side"/>
    <w:p>
      <w:pPr>
        <w:pStyle w:val="Heading2"/>
      </w:pPr>
      <w:r>
        <w:t xml:space="preserve">Sammenfatning (højst en halv side)</w:t>
      </w:r>
    </w:p>
    <w:p>
      <w:pPr>
        <w:pStyle w:val="FirstParagraph"/>
      </w:pPr>
      <w:r>
        <w:rPr>
          <w:i/>
          <w:iCs/>
        </w:rPr>
        <w:t xml:space="preserve">Hele rapporten på en halv side.</w:t>
      </w:r>
    </w:p>
    <w:bookmarkEnd w:id="12"/>
    <w:bookmarkStart w:id="13" w:name="X2ce26ca915cdb54a3fbbfc37a5d7e12d7b6e590"/>
    <w:p>
      <w:pPr>
        <w:pStyle w:val="Heading2"/>
      </w:pPr>
      <w:r>
        <w:t xml:space="preserve">Del 1 – Validering (Konsulent 1: kvantitativ statistiker), version 2</w:t>
      </w:r>
    </w:p>
    <w:p>
      <w:pPr>
        <w:pStyle w:val="FirstParagraph"/>
      </w:pPr>
      <w:r>
        <w:rPr>
          <w:i/>
          <w:iCs/>
        </w:rPr>
        <w:t xml:space="preserve">Konsulent 1 (statistiker): hvornår er en strategi</w:t>
      </w:r>
      <w:r>
        <w:rPr>
          <w:i/>
          <w:iCs/>
        </w:rPr>
        <w:t xml:space="preserve"> </w:t>
      </w:r>
      <w:r>
        <w:rPr>
          <w:i/>
          <w:iCs/>
        </w:rPr>
        <w:t xml:space="preserve">“færdig”</w:t>
      </w:r>
      <w:r>
        <w:rPr>
          <w:i/>
          <w:iCs/>
        </w:rPr>
        <w:t xml:space="preserve">, hvor mange forsøg fabrikken reelt laver, grænser regnet efter, plateau-trappen og genvækning.</w:t>
      </w:r>
    </w:p>
    <w:p>
      <w:pPr>
        <w:pStyle w:val="Compact"/>
        <w:numPr>
          <w:ilvl w:val="0"/>
          <w:numId w:val="1001"/>
        </w:numPr>
      </w:pPr>
      <w:r>
        <w:t xml:space="preserve">0. Kort sammenfatning: de vigtigste nye fund</w:t>
      </w:r>
    </w:p>
    <w:p>
      <w:pPr>
        <w:pStyle w:val="Compact"/>
        <w:numPr>
          <w:ilvl w:val="0"/>
          <w:numId w:val="1001"/>
        </w:numPr>
      </w:pPr>
      <w:r>
        <w:t xml:space="preserve">1. Definition af</w:t>
      </w:r>
      <w:r>
        <w:t xml:space="preserve"> </w:t>
      </w:r>
      <w:r>
        <w:t xml:space="preserve">“færdig strategi”</w:t>
      </w:r>
      <w:r>
        <w:t xml:space="preserve">, version 2</w:t>
      </w:r>
    </w:p>
    <w:p>
      <w:pPr>
        <w:pStyle w:val="Compact"/>
        <w:numPr>
          <w:ilvl w:val="0"/>
          <w:numId w:val="1001"/>
        </w:numPr>
      </w:pPr>
      <w:r>
        <w:t xml:space="preserve">2. Hvad projektets filer faktisk viser (fakta, jeg bygger på)</w:t>
      </w:r>
    </w:p>
    <w:p>
      <w:pPr>
        <w:pStyle w:val="Compact"/>
        <w:numPr>
          <w:ilvl w:val="0"/>
          <w:numId w:val="1001"/>
        </w:numPr>
      </w:pPr>
      <w:r>
        <w:t xml:space="preserve">3. Det rigtige antal forsøg, trin for trin</w:t>
      </w:r>
    </w:p>
    <w:p>
      <w:pPr>
        <w:pStyle w:val="Compact"/>
        <w:numPr>
          <w:ilvl w:val="1"/>
          <w:numId w:val="1002"/>
        </w:numPr>
      </w:pPr>
      <w:r>
        <w:t xml:space="preserve">3.1 Det rå antal (N_rå)</w:t>
      </w:r>
    </w:p>
    <w:p>
      <w:pPr>
        <w:pStyle w:val="Compact"/>
        <w:numPr>
          <w:ilvl w:val="1"/>
          <w:numId w:val="1002"/>
        </w:numPr>
      </w:pPr>
      <w:r>
        <w:t xml:space="preserve">3.2 Det effektive antal (N_eff)</w:t>
      </w:r>
    </w:p>
    <w:p>
      <w:pPr>
        <w:pStyle w:val="Compact"/>
        <w:numPr>
          <w:ilvl w:val="1"/>
          <w:numId w:val="1002"/>
        </w:numPr>
      </w:pPr>
      <w:r>
        <w:t xml:space="preserve">3.3 Hvad det betyder for grænserne</w:t>
      </w:r>
    </w:p>
    <w:p>
      <w:pPr>
        <w:pStyle w:val="Compact"/>
        <w:numPr>
          <w:ilvl w:val="0"/>
          <w:numId w:val="1001"/>
        </w:numPr>
      </w:pPr>
      <w:r>
        <w:t xml:space="preserve">4. Kalibrering af grænserne med regnestykker</w:t>
      </w:r>
    </w:p>
    <w:p>
      <w:pPr>
        <w:pStyle w:val="Compact"/>
        <w:numPr>
          <w:ilvl w:val="1"/>
          <w:numId w:val="1003"/>
        </w:numPr>
      </w:pPr>
      <w:r>
        <w:t xml:space="preserve">4.1 F4: grænsen afhænger af N_eff, og N_eff skal måles</w:t>
      </w:r>
    </w:p>
    <w:p>
      <w:pPr>
        <w:pStyle w:val="Compact"/>
        <w:numPr>
          <w:ilvl w:val="1"/>
          <w:numId w:val="1003"/>
        </w:numPr>
      </w:pPr>
      <w:r>
        <w:t xml:space="preserve">4.2 F10: kan en realistisk edge overhovedet ses? (styrkeberegning)</w:t>
      </w:r>
    </w:p>
    <w:p>
      <w:pPr>
        <w:pStyle w:val="Compact"/>
        <w:numPr>
          <w:ilvl w:val="1"/>
          <w:numId w:val="1003"/>
        </w:numPr>
      </w:pPr>
      <w:r>
        <w:t xml:space="preserve">4.3 F6: walk-forward</w:t>
      </w:r>
    </w:p>
    <w:p>
      <w:pPr>
        <w:pStyle w:val="Compact"/>
        <w:numPr>
          <w:ilvl w:val="1"/>
          <w:numId w:val="1003"/>
        </w:numPr>
      </w:pPr>
      <w:r>
        <w:t xml:space="preserve">4.4 F2/F9: pengeskabet (hold-out) kan ikke bevise meget</w:t>
      </w:r>
    </w:p>
    <w:p>
      <w:pPr>
        <w:pStyle w:val="Compact"/>
        <w:numPr>
          <w:ilvl w:val="1"/>
          <w:numId w:val="1003"/>
        </w:numPr>
      </w:pPr>
      <w:r>
        <w:t xml:space="preserve">4.5 F8: stabilitet over år</w:t>
      </w:r>
    </w:p>
    <w:p>
      <w:pPr>
        <w:pStyle w:val="Compact"/>
        <w:numPr>
          <w:ilvl w:val="1"/>
          <w:numId w:val="1003"/>
        </w:numPr>
      </w:pPr>
      <w:r>
        <w:t xml:space="preserve">4.6 PBO (sandsynlighed for overfitting ved udvælgelsen)</w:t>
      </w:r>
    </w:p>
    <w:p>
      <w:pPr>
        <w:pStyle w:val="Compact"/>
        <w:numPr>
          <w:ilvl w:val="0"/>
          <w:numId w:val="1001"/>
        </w:numPr>
      </w:pPr>
      <w:r>
        <w:t xml:space="preserve">5. Svagheder led for led (opdateret)</w:t>
      </w:r>
    </w:p>
    <w:p>
      <w:pPr>
        <w:pStyle w:val="Compact"/>
        <w:numPr>
          <w:ilvl w:val="0"/>
          <w:numId w:val="1001"/>
        </w:numPr>
      </w:pPr>
      <w:r>
        <w:t xml:space="preserve">6. EdgeFinder: godkendelse punkt for punkt</w:t>
      </w:r>
    </w:p>
    <w:p>
      <w:pPr>
        <w:pStyle w:val="Compact"/>
        <w:numPr>
          <w:ilvl w:val="0"/>
          <w:numId w:val="1001"/>
        </w:numPr>
      </w:pPr>
      <w:r>
        <w:t xml:space="preserve">7. Metode for RawSignal-Analyse (opdateret)</w:t>
      </w:r>
    </w:p>
    <w:p>
      <w:pPr>
        <w:pStyle w:val="Compact"/>
        <w:numPr>
          <w:ilvl w:val="0"/>
          <w:numId w:val="1001"/>
        </w:numPr>
      </w:pPr>
      <w:r>
        <w:t xml:space="preserve">8. Plateau-trappen: tre testbare farvedefinitioner (Thomas vælger)</w:t>
      </w:r>
    </w:p>
    <w:p>
      <w:pPr>
        <w:pStyle w:val="Compact"/>
        <w:numPr>
          <w:ilvl w:val="0"/>
          <w:numId w:val="1001"/>
        </w:numPr>
      </w:pPr>
      <w:r>
        <w:t xml:space="preserve">9. AvgTrueRange-testen: hvad den beviser, og hvad den ikke beviser</w:t>
      </w:r>
    </w:p>
    <w:p>
      <w:pPr>
        <w:pStyle w:val="Compact"/>
        <w:numPr>
          <w:ilvl w:val="0"/>
          <w:numId w:val="1001"/>
        </w:numPr>
      </w:pPr>
      <w:r>
        <w:t xml:space="preserve">10. Stikprøvekontrol (metode, Konsulent 2 udfører)</w:t>
      </w:r>
    </w:p>
    <w:p>
      <w:pPr>
        <w:pStyle w:val="Compact"/>
        <w:numPr>
          <w:ilvl w:val="0"/>
          <w:numId w:val="1001"/>
        </w:numPr>
      </w:pPr>
      <w:r>
        <w:t xml:space="preserve">11. Regimeskift og genvækning fra dvale</w:t>
      </w:r>
    </w:p>
    <w:p>
      <w:pPr>
        <w:pStyle w:val="Compact"/>
        <w:numPr>
          <w:ilvl w:val="0"/>
          <w:numId w:val="1001"/>
        </w:numPr>
      </w:pPr>
      <w:r>
        <w:t xml:space="preserve">12. Angreb på mit eget første udkast</w:t>
      </w:r>
    </w:p>
    <w:p>
      <w:pPr>
        <w:pStyle w:val="Compact"/>
        <w:numPr>
          <w:ilvl w:val="0"/>
          <w:numId w:val="1001"/>
        </w:numPr>
      </w:pPr>
      <w:r>
        <w:t xml:space="preserve">13. Åbne punkter til Thomas</w:t>
      </w:r>
    </w:p>
    <w:p>
      <w:pPr>
        <w:pStyle w:val="Compact"/>
        <w:numPr>
          <w:ilvl w:val="0"/>
          <w:numId w:val="1001"/>
        </w:numPr>
      </w:pPr>
      <w:r>
        <w:t xml:space="preserve">Kilder</w:t>
      </w:r>
    </w:p>
    <w:bookmarkEnd w:id="13"/>
    <w:bookmarkStart w:id="14" w:name="Xba26e7549df1fa87668d870b817a000ceefea17"/>
    <w:p>
      <w:pPr>
        <w:pStyle w:val="Heading2"/>
      </w:pPr>
      <w:r>
        <w:t xml:space="preserve">Del 1B – Værktøjer og protokoller til validering (Konsulent 1)</w:t>
      </w:r>
    </w:p>
    <w:p>
      <w:pPr>
        <w:pStyle w:val="FirstParagraph"/>
      </w:pPr>
      <w:r>
        <w:rPr>
          <w:i/>
          <w:iCs/>
        </w:rPr>
        <w:t xml:space="preserve">Konsulent 1: statistiske værktøjer (StepM, bootstrap, FDR, DSR, placebo) og faste arbejdsregler. Det Runde Bord regnet i tal: 2025-regler og inkubationsregler.</w:t>
      </w:r>
    </w:p>
    <w:p>
      <w:pPr>
        <w:pStyle w:val="Compact"/>
        <w:numPr>
          <w:ilvl w:val="0"/>
          <w:numId w:val="1004"/>
        </w:numPr>
      </w:pPr>
      <w:r>
        <w:t xml:space="preserve">0. Kort: de fem vigtigste anbefalinger (BRUG NU)</w:t>
      </w:r>
    </w:p>
    <w:p>
      <w:pPr>
        <w:pStyle w:val="Compact"/>
        <w:numPr>
          <w:ilvl w:val="0"/>
          <w:numId w:val="1004"/>
        </w:numPr>
      </w:pPr>
      <w:r>
        <w:t xml:space="preserve">1. Værktøjer: otte vurderet grundigt</w:t>
      </w:r>
    </w:p>
    <w:p>
      <w:pPr>
        <w:pStyle w:val="Compact"/>
        <w:numPr>
          <w:ilvl w:val="1"/>
          <w:numId w:val="1005"/>
        </w:numPr>
      </w:pPr>
      <w:r>
        <w:t xml:space="preserve">V1. statsmodels.stats.multitest – Holm, BH, BY og lokal FDR</w:t>
      </w:r>
    </w:p>
    <w:p>
      <w:pPr>
        <w:pStyle w:val="Compact"/>
        <w:numPr>
          <w:ilvl w:val="1"/>
          <w:numId w:val="1005"/>
        </w:numPr>
      </w:pPr>
      <w:r>
        <w:t xml:space="preserve">V2. arch.bootstrap – blok-bootstrap og optimal bloklængde</w:t>
      </w:r>
    </w:p>
    <w:p>
      <w:pPr>
        <w:pStyle w:val="Compact"/>
        <w:numPr>
          <w:ilvl w:val="1"/>
          <w:numId w:val="1005"/>
        </w:numPr>
      </w:pPr>
      <w:r>
        <w:t xml:space="preserve">V3. arch.bootstrap.StepM (Romano-Wolf) og SPA (Hansen/White)</w:t>
      </w:r>
    </w:p>
    <w:p>
      <w:pPr>
        <w:pStyle w:val="Compact"/>
        <w:numPr>
          <w:ilvl w:val="1"/>
          <w:numId w:val="1005"/>
        </w:numPr>
      </w:pPr>
      <w:r>
        <w:t xml:space="preserve">V4. arch.bootstrap.MCS – Model Confidence Set</w:t>
      </w:r>
    </w:p>
    <w:p>
      <w:pPr>
        <w:pStyle w:val="Compact"/>
        <w:numPr>
          <w:ilvl w:val="1"/>
          <w:numId w:val="1005"/>
        </w:numPr>
      </w:pPr>
      <w:r>
        <w:t xml:space="preserve">V5. Deflated Sharpe, PSR og MinTRL</w:t>
      </w:r>
    </w:p>
    <w:p>
      <w:pPr>
        <w:pStyle w:val="Compact"/>
        <w:numPr>
          <w:ilvl w:val="1"/>
          <w:numId w:val="1005"/>
        </w:numPr>
      </w:pPr>
      <w:r>
        <w:t xml:space="preserve">V6. CSCV/PBO (sandsynlighed for overfitting ved udvælgelsen)</w:t>
      </w:r>
    </w:p>
    <w:p>
      <w:pPr>
        <w:pStyle w:val="Compact"/>
        <w:numPr>
          <w:ilvl w:val="1"/>
          <w:numId w:val="1005"/>
        </w:numPr>
      </w:pPr>
      <w:r>
        <w:t xml:space="preserve">V7. Måling af N_eff med egenværdier (Nyholt, Li-Ji) og klynger</w:t>
      </w:r>
    </w:p>
    <w:p>
      <w:pPr>
        <w:pStyle w:val="Compact"/>
        <w:numPr>
          <w:ilvl w:val="1"/>
          <w:numId w:val="1005"/>
        </w:numPr>
      </w:pPr>
      <w:r>
        <w:t xml:space="preserve">V8. Generator til kontrolsignaler (placebo og indplantet edge)</w:t>
      </w:r>
    </w:p>
    <w:p>
      <w:pPr>
        <w:pStyle w:val="Compact"/>
        <w:numPr>
          <w:ilvl w:val="0"/>
          <w:numId w:val="1004"/>
        </w:numPr>
      </w:pPr>
      <w:r>
        <w:t xml:space="preserve">2. Protokoller for forskningsdisciplin, så Thomas kan følge dem uden at kode</w:t>
      </w:r>
    </w:p>
    <w:p>
      <w:pPr>
        <w:pStyle w:val="Compact"/>
        <w:numPr>
          <w:ilvl w:val="1"/>
          <w:numId w:val="1006"/>
        </w:numPr>
      </w:pPr>
      <w:r>
        <w:t xml:space="preserve">P1. Forhåndsregistrering (</w:t>
      </w:r>
      <w:r>
        <w:t xml:space="preserve">“hypotesekort”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P2. Forsøgsregister</w:t>
      </w:r>
    </w:p>
    <w:p>
      <w:pPr>
        <w:pStyle w:val="Compact"/>
        <w:numPr>
          <w:ilvl w:val="1"/>
          <w:numId w:val="1006"/>
        </w:numPr>
      </w:pPr>
      <w:r>
        <w:t xml:space="preserve">P3. Låst pengeskab</w:t>
      </w:r>
    </w:p>
    <w:p>
      <w:pPr>
        <w:pStyle w:val="Compact"/>
        <w:numPr>
          <w:ilvl w:val="1"/>
          <w:numId w:val="1006"/>
        </w:numPr>
      </w:pPr>
      <w:r>
        <w:t xml:space="preserve">P4. Blind analyse</w:t>
      </w:r>
    </w:p>
    <w:p>
      <w:pPr>
        <w:pStyle w:val="Compact"/>
        <w:numPr>
          <w:ilvl w:val="1"/>
          <w:numId w:val="1006"/>
        </w:numPr>
      </w:pPr>
      <w:r>
        <w:t xml:space="preserve">P5. Kontrolsignaler i hver kørsel</w:t>
      </w:r>
    </w:p>
    <w:p>
      <w:pPr>
        <w:pStyle w:val="Compact"/>
        <w:numPr>
          <w:ilvl w:val="1"/>
          <w:numId w:val="1006"/>
        </w:numPr>
      </w:pPr>
      <w:r>
        <w:t xml:space="preserve">P6. To-nøgle-reglen</w:t>
      </w:r>
    </w:p>
    <w:p>
      <w:pPr>
        <w:pStyle w:val="Compact"/>
        <w:numPr>
          <w:ilvl w:val="0"/>
          <w:numId w:val="1004"/>
        </w:numPr>
      </w:pPr>
      <w:r>
        <w:t xml:space="preserve">3. Huller fra v2, der nu er lukket</w:t>
      </w:r>
    </w:p>
    <w:p>
      <w:pPr>
        <w:pStyle w:val="Compact"/>
        <w:numPr>
          <w:ilvl w:val="1"/>
          <w:numId w:val="1007"/>
        </w:numPr>
      </w:pPr>
      <w:r>
        <w:t xml:space="preserve">3.1 Max Bars Back-testen (1000 mod 2000) eller opvarmningstesten?</w:t>
      </w:r>
    </w:p>
    <w:p>
      <w:pPr>
        <w:pStyle w:val="Compact"/>
        <w:numPr>
          <w:ilvl w:val="1"/>
          <w:numId w:val="1007"/>
        </w:numPr>
      </w:pPr>
      <w:r>
        <w:t xml:space="preserve">3.2 Faste kolonner i passet (til Konsulent 3)</w:t>
      </w:r>
    </w:p>
    <w:p>
      <w:pPr>
        <w:pStyle w:val="Compact"/>
        <w:numPr>
          <w:ilvl w:val="0"/>
          <w:numId w:val="1004"/>
        </w:numPr>
      </w:pPr>
      <w:r>
        <w:t xml:space="preserve">4. Hvordan man kalibrerer grænser uden lang historik</w:t>
      </w:r>
    </w:p>
    <w:p>
      <w:pPr>
        <w:pStyle w:val="Compact"/>
        <w:numPr>
          <w:ilvl w:val="0"/>
          <w:numId w:val="1004"/>
        </w:numPr>
      </w:pPr>
      <w:r>
        <w:t xml:space="preserve">5. Det Runde Bord: konsekvenser for valideringen</w:t>
      </w:r>
    </w:p>
    <w:p>
      <w:pPr>
        <w:pStyle w:val="Compact"/>
        <w:numPr>
          <w:ilvl w:val="1"/>
          <w:numId w:val="1008"/>
        </w:numPr>
      </w:pPr>
      <w:r>
        <w:t xml:space="preserve">5.1 Hvad kan fabrikken ærligt finde med 5 år in-sample og 1 år out-of-sample?</w:t>
      </w:r>
    </w:p>
    <w:p>
      <w:pPr>
        <w:pStyle w:val="Compact"/>
        <w:numPr>
          <w:ilvl w:val="1"/>
          <w:numId w:val="1008"/>
        </w:numPr>
      </w:pPr>
      <w:r>
        <w:t xml:space="preserve">5.2 Hvordan Lag A/B/C passer med F1–F10</w:t>
      </w:r>
    </w:p>
    <w:p>
      <w:pPr>
        <w:pStyle w:val="Compact"/>
        <w:numPr>
          <w:ilvl w:val="1"/>
          <w:numId w:val="1008"/>
        </w:numPr>
      </w:pPr>
      <w:r>
        <w:t xml:space="preserve">5.3 Lag A: en statistisk regel, der ikke dræber ægte edges</w:t>
      </w:r>
    </w:p>
    <w:p>
      <w:pPr>
        <w:pStyle w:val="Compact"/>
        <w:numPr>
          <w:ilvl w:val="1"/>
          <w:numId w:val="1008"/>
        </w:numPr>
      </w:pPr>
      <w:r>
        <w:t xml:space="preserve">5.4 Regel for</w:t>
      </w:r>
      <w:r>
        <w:t xml:space="preserve"> </w:t>
      </w:r>
      <w:r>
        <w:t xml:space="preserve">“2025 slides op”</w:t>
      </w:r>
    </w:p>
    <w:p>
      <w:pPr>
        <w:pStyle w:val="Compact"/>
        <w:numPr>
          <w:ilvl w:val="1"/>
          <w:numId w:val="1008"/>
        </w:numPr>
      </w:pPr>
      <w:r>
        <w:t xml:space="preserve">5.5 Inkubation: tre gennemregnede beslutningsregler (Thomas vælger)</w:t>
      </w:r>
    </w:p>
    <w:p>
      <w:pPr>
        <w:pStyle w:val="Compact"/>
        <w:numPr>
          <w:ilvl w:val="1"/>
          <w:numId w:val="1008"/>
        </w:numPr>
      </w:pPr>
      <w:r>
        <w:t xml:space="preserve">5.6 Uenighederne på bordet: faglig vurdering (står åbne)</w:t>
      </w:r>
    </w:p>
    <w:p>
      <w:pPr>
        <w:pStyle w:val="Compact"/>
        <w:numPr>
          <w:ilvl w:val="0"/>
          <w:numId w:val="1004"/>
        </w:numPr>
      </w:pPr>
      <w:r>
        <w:t xml:space="preserve">6. Nye åbne punkter til Thomas</w:t>
      </w:r>
    </w:p>
    <w:p>
      <w:pPr>
        <w:pStyle w:val="Compact"/>
        <w:numPr>
          <w:ilvl w:val="0"/>
          <w:numId w:val="1004"/>
        </w:numPr>
      </w:pPr>
      <w:r>
        <w:t xml:space="preserve">7. Kilder, jeg selv har åbnet eller læst</w:t>
      </w:r>
    </w:p>
    <w:bookmarkEnd w:id="14"/>
    <w:bookmarkStart w:id="15" w:name="X800c6c89d277c3c296b8bcdfbc87138cb70d238"/>
    <w:p>
      <w:pPr>
        <w:pStyle w:val="Heading2"/>
      </w:pPr>
      <w:r>
        <w:t xml:space="preserve">Del 2 – EasyLanguage: kvalitet, EdgeCruncher og MultiCharts (Konsulent 2, runde 2)</w:t>
      </w:r>
    </w:p>
    <w:p>
      <w:pPr>
        <w:pStyle w:val="FirstParagraph"/>
      </w:pPr>
      <w:r>
        <w:rPr>
          <w:i/>
          <w:iCs/>
        </w:rPr>
        <w:t xml:space="preserve">Konsulent 2 (EasyLanguage): tavse fejl fundet i den rigtige kode, MACD-fejlen, kontrolplanen, EdgeCruncher og MultiCharts.</w:t>
      </w:r>
    </w:p>
    <w:p>
      <w:pPr>
        <w:pStyle w:val="Compact"/>
        <w:numPr>
          <w:ilvl w:val="0"/>
          <w:numId w:val="1009"/>
        </w:numPr>
      </w:pPr>
      <w:r>
        <w:t xml:space="preserve">0. Kort sagt – de fem vigtigste fund</w:t>
      </w:r>
    </w:p>
    <w:p>
      <w:pPr>
        <w:pStyle w:val="Compact"/>
        <w:numPr>
          <w:ilvl w:val="0"/>
          <w:numId w:val="1009"/>
        </w:numPr>
      </w:pPr>
      <w:r>
        <w:t xml:space="preserve">1. Fejlliste ud fra den rigtige kode</w:t>
      </w:r>
    </w:p>
    <w:p>
      <w:pPr>
        <w:pStyle w:val="Compact"/>
        <w:numPr>
          <w:ilvl w:val="1"/>
          <w:numId w:val="1010"/>
        </w:numPr>
      </w:pPr>
      <w:r>
        <w:t xml:space="preserve">1.1 Seriefunktion kaldt i løkke – MACD-typen</w:t>
      </w:r>
    </w:p>
    <w:p>
      <w:pPr>
        <w:pStyle w:val="Compact"/>
        <w:numPr>
          <w:ilvl w:val="1"/>
          <w:numId w:val="1010"/>
        </w:numPr>
      </w:pPr>
      <w:r>
        <w:t xml:space="preserve">1.2 Serie-indgang, der afhænger af løkken</w:t>
      </w:r>
    </w:p>
    <w:p>
      <w:pPr>
        <w:pStyle w:val="Compact"/>
        <w:numPr>
          <w:ilvl w:val="1"/>
          <w:numId w:val="1010"/>
        </w:numPr>
      </w:pPr>
      <w:r>
        <w:t xml:space="preserve">1.3 Advarselslisten er en navneliste</w:t>
      </w:r>
    </w:p>
    <w:p>
      <w:pPr>
        <w:pStyle w:val="Compact"/>
        <w:numPr>
          <w:ilvl w:val="1"/>
          <w:numId w:val="1010"/>
        </w:numPr>
      </w:pPr>
      <w:r>
        <w:t xml:space="preserve">1.4 Opvarmning af funktioner med tilbagekobling</w:t>
      </w:r>
    </w:p>
    <w:p>
      <w:pPr>
        <w:pStyle w:val="Compact"/>
        <w:numPr>
          <w:ilvl w:val="1"/>
          <w:numId w:val="1010"/>
        </w:numPr>
      </w:pPr>
      <w:r>
        <w:t xml:space="preserve">1.5 Blandede datastrømme (Data1 mod Data2)</w:t>
      </w:r>
    </w:p>
    <w:p>
      <w:pPr>
        <w:pStyle w:val="Compact"/>
        <w:numPr>
          <w:ilvl w:val="1"/>
          <w:numId w:val="1010"/>
        </w:numPr>
      </w:pPr>
      <w:r>
        <w:t xml:space="preserve">1.6 Tidsstempel = bar-slut, og kan blive læst som bar-start</w:t>
      </w:r>
    </w:p>
    <w:p>
      <w:pPr>
        <w:pStyle w:val="Compact"/>
        <w:numPr>
          <w:ilvl w:val="1"/>
          <w:numId w:val="1010"/>
        </w:numPr>
      </w:pPr>
      <w:r>
        <w:t xml:space="preserve">1.7 Filnavn, overskrivning og manglende oprindelse</w:t>
      </w:r>
    </w:p>
    <w:p>
      <w:pPr>
        <w:pStyle w:val="Compact"/>
        <w:numPr>
          <w:ilvl w:val="1"/>
          <w:numId w:val="1010"/>
        </w:numPr>
      </w:pPr>
      <w:r>
        <w:t xml:space="preserve">1.8 Decimal-løkker kan springe den sidste værdi over</w:t>
      </w:r>
    </w:p>
    <w:p>
      <w:pPr>
        <w:pStyle w:val="Compact"/>
        <w:numPr>
          <w:ilvl w:val="1"/>
          <w:numId w:val="1010"/>
        </w:numPr>
      </w:pPr>
      <w:r>
        <w:t xml:space="preserve">1.9 Verify-trinnet</w:t>
      </w:r>
    </w:p>
    <w:p>
      <w:pPr>
        <w:pStyle w:val="Compact"/>
        <w:numPr>
          <w:ilvl w:val="1"/>
          <w:numId w:val="1010"/>
        </w:numPr>
      </w:pPr>
      <w:r>
        <w:t xml:space="preserve">1.10 Mindre, men reelt</w:t>
      </w:r>
    </w:p>
    <w:p>
      <w:pPr>
        <w:pStyle w:val="Compact"/>
        <w:numPr>
          <w:ilvl w:val="0"/>
          <w:numId w:val="1009"/>
        </w:numPr>
      </w:pPr>
      <w:r>
        <w:t xml:space="preserve">2. MACD-mekanismen – hvad vi ved, og hvad vi ikke ved</w:t>
      </w:r>
    </w:p>
    <w:p>
      <w:pPr>
        <w:pStyle w:val="Compact"/>
        <w:numPr>
          <w:ilvl w:val="1"/>
          <w:numId w:val="1011"/>
        </w:numPr>
      </w:pPr>
      <w:r>
        <w:t xml:space="preserve">2.1 Fakta fra projektet (BEVIST)</w:t>
      </w:r>
    </w:p>
    <w:p>
      <w:pPr>
        <w:pStyle w:val="Compact"/>
        <w:numPr>
          <w:ilvl w:val="1"/>
          <w:numId w:val="1011"/>
        </w:numPr>
      </w:pPr>
      <w:r>
        <w:t xml:space="preserve">2.2 Den bedste forklaring (SANDSYNLIGT)</w:t>
      </w:r>
    </w:p>
    <w:p>
      <w:pPr>
        <w:pStyle w:val="Compact"/>
        <w:numPr>
          <w:ilvl w:val="1"/>
          <w:numId w:val="1011"/>
        </w:numPr>
      </w:pPr>
      <w:r>
        <w:t xml:space="preserve">2.3 Hvilke funktioner er i risiko?</w:t>
      </w:r>
    </w:p>
    <w:p>
      <w:pPr>
        <w:pStyle w:val="Compact"/>
        <w:numPr>
          <w:ilvl w:val="1"/>
          <w:numId w:val="1011"/>
        </w:numPr>
      </w:pPr>
      <w:r>
        <w:t xml:space="preserve">2.4 Robuste måder at skrive det på (mønstre, ikke kode)</w:t>
      </w:r>
    </w:p>
    <w:p>
      <w:pPr>
        <w:pStyle w:val="Compact"/>
        <w:numPr>
          <w:ilvl w:val="0"/>
          <w:numId w:val="1009"/>
        </w:numPr>
      </w:pPr>
      <w:r>
        <w:t xml:space="preserve">3. AvgTrueRange-testen – hvad beviser den?</w:t>
      </w:r>
    </w:p>
    <w:p>
      <w:pPr>
        <w:pStyle w:val="Compact"/>
        <w:numPr>
          <w:ilvl w:val="0"/>
          <w:numId w:val="1009"/>
        </w:numPr>
      </w:pPr>
      <w:r>
        <w:t xml:space="preserve">4. Kontrolplanen – konkret for dette projekt</w:t>
      </w:r>
    </w:p>
    <w:p>
      <w:pPr>
        <w:pStyle w:val="Compact"/>
        <w:numPr>
          <w:ilvl w:val="0"/>
          <w:numId w:val="1009"/>
        </w:numPr>
      </w:pPr>
      <w:r>
        <w:t xml:space="preserve">5. EdgeCruncher – holdt op mod Thomas’ egen proces</w:t>
      </w:r>
    </w:p>
    <w:p>
      <w:pPr>
        <w:pStyle w:val="Compact"/>
        <w:numPr>
          <w:ilvl w:val="0"/>
          <w:numId w:val="1009"/>
        </w:numPr>
      </w:pPr>
      <w:r>
        <w:t xml:space="preserve">6. Porting til MultiCharts</w:t>
      </w:r>
    </w:p>
    <w:p>
      <w:pPr>
        <w:pStyle w:val="Compact"/>
        <w:numPr>
          <w:ilvl w:val="0"/>
          <w:numId w:val="1009"/>
        </w:numPr>
      </w:pPr>
      <w:r>
        <w:t xml:space="preserve">7. Angreb på mit eget første udkast</w:t>
      </w:r>
    </w:p>
    <w:p>
      <w:pPr>
        <w:pStyle w:val="Compact"/>
        <w:numPr>
          <w:ilvl w:val="0"/>
          <w:numId w:val="1009"/>
        </w:numPr>
      </w:pPr>
      <w:r>
        <w:t xml:space="preserve">8. Nye åbne punkter til Thomas</w:t>
      </w:r>
    </w:p>
    <w:bookmarkEnd w:id="15"/>
    <w:bookmarkStart w:id="16" w:name="X0883cef9d4ef3d910ab83af425503c316f66904"/>
    <w:p>
      <w:pPr>
        <w:pStyle w:val="Heading2"/>
      </w:pPr>
      <w:r>
        <w:t xml:space="preserve">Del 2B – Værktøjer, teknikker og EdgeFinder-protokol (Konsulent 2, runde 3)</w:t>
      </w:r>
    </w:p>
    <w:p>
      <w:pPr>
        <w:pStyle w:val="FirstParagraph"/>
      </w:pPr>
      <w:r>
        <w:rPr>
          <w:i/>
          <w:iCs/>
        </w:rPr>
        <w:t xml:space="preserve">Konsulent 2: TA-Lib som facit, testteknikker, formel-parser og den godkendte EdgeFinder-protokol (afsnit 4).</w:t>
      </w:r>
    </w:p>
    <w:p>
      <w:pPr>
        <w:pStyle w:val="Compact"/>
        <w:numPr>
          <w:ilvl w:val="0"/>
          <w:numId w:val="1012"/>
        </w:numPr>
      </w:pPr>
      <w:r>
        <w:t xml:space="preserve">0. Kort: de fem vigtigste anbefalinger (BRUG NU)</w:t>
      </w:r>
    </w:p>
    <w:p>
      <w:pPr>
        <w:pStyle w:val="Compact"/>
        <w:numPr>
          <w:ilvl w:val="0"/>
          <w:numId w:val="1012"/>
        </w:numPr>
      </w:pPr>
      <w:r>
        <w:t xml:space="preserve">1. Uafhængige referenceberegninger af indikatorer</w:t>
      </w:r>
    </w:p>
    <w:p>
      <w:pPr>
        <w:pStyle w:val="Compact"/>
        <w:numPr>
          <w:ilvl w:val="1"/>
          <w:numId w:val="1013"/>
        </w:numPr>
      </w:pPr>
      <w:r>
        <w:t xml:space="preserve">1.1 Hvad jeg har læst i TA-Lib</w:t>
      </w:r>
    </w:p>
    <w:p>
      <w:pPr>
        <w:pStyle w:val="Compact"/>
        <w:numPr>
          <w:ilvl w:val="1"/>
          <w:numId w:val="1013"/>
        </w:numPr>
      </w:pPr>
      <w:r>
        <w:t xml:space="preserve">1.2 Er startværdien den samme som i TradeStation?</w:t>
      </w:r>
    </w:p>
    <w:p>
      <w:pPr>
        <w:pStyle w:val="Compact"/>
        <w:numPr>
          <w:ilvl w:val="1"/>
          <w:numId w:val="1013"/>
        </w:numPr>
      </w:pPr>
      <w:r>
        <w:t xml:space="preserve">1.3 Kandidaterne vurderet</w:t>
      </w:r>
    </w:p>
    <w:p>
      <w:pPr>
        <w:pStyle w:val="Compact"/>
        <w:numPr>
          <w:ilvl w:val="0"/>
          <w:numId w:val="1012"/>
        </w:numPr>
      </w:pPr>
      <w:r>
        <w:t xml:space="preserve">2. Testteknikker for kodekvalitet</w:t>
      </w:r>
    </w:p>
    <w:p>
      <w:pPr>
        <w:pStyle w:val="Compact"/>
        <w:numPr>
          <w:ilvl w:val="1"/>
          <w:numId w:val="1014"/>
        </w:numPr>
      </w:pPr>
      <w:r>
        <w:t xml:space="preserve">2.1 Differential testing (to uafhængige udgaver sammenlignes)</w:t>
      </w:r>
    </w:p>
    <w:p>
      <w:pPr>
        <w:pStyle w:val="Compact"/>
        <w:numPr>
          <w:ilvl w:val="1"/>
          <w:numId w:val="1014"/>
        </w:numPr>
      </w:pPr>
      <w:r>
        <w:t xml:space="preserve">2.2 Golden master (snapshot) med kontrolsum</w:t>
      </w:r>
    </w:p>
    <w:p>
      <w:pPr>
        <w:pStyle w:val="Compact"/>
        <w:numPr>
          <w:ilvl w:val="1"/>
          <w:numId w:val="1014"/>
        </w:numPr>
      </w:pPr>
      <w:r>
        <w:t xml:space="preserve">2.3 Property-based testing (hypothesis)</w:t>
      </w:r>
    </w:p>
    <w:p>
      <w:pPr>
        <w:pStyle w:val="Compact"/>
        <w:numPr>
          <w:ilvl w:val="1"/>
          <w:numId w:val="1014"/>
        </w:numPr>
      </w:pPr>
      <w:r>
        <w:t xml:space="preserve">2.4 Mutationstest (plant en fejl)</w:t>
      </w:r>
    </w:p>
    <w:p>
      <w:pPr>
        <w:pStyle w:val="Compact"/>
        <w:numPr>
          <w:ilvl w:val="1"/>
          <w:numId w:val="1014"/>
        </w:numPr>
      </w:pPr>
      <w:r>
        <w:t xml:space="preserve">2.5 Statisk analyse med en rigtig parser</w:t>
      </w:r>
    </w:p>
    <w:p>
      <w:pPr>
        <w:pStyle w:val="Compact"/>
        <w:numPr>
          <w:ilvl w:val="1"/>
          <w:numId w:val="1014"/>
        </w:numPr>
      </w:pPr>
      <w:r>
        <w:t xml:space="preserve">2.6 Samlet</w:t>
      </w:r>
    </w:p>
    <w:p>
      <w:pPr>
        <w:pStyle w:val="Compact"/>
        <w:numPr>
          <w:ilvl w:val="0"/>
          <w:numId w:val="1012"/>
        </w:numPr>
      </w:pPr>
      <w:r>
        <w:t xml:space="preserve">3. Automatisering og regnemaskiner</w:t>
      </w:r>
    </w:p>
    <w:p>
      <w:pPr>
        <w:pStyle w:val="Compact"/>
        <w:numPr>
          <w:ilvl w:val="1"/>
          <w:numId w:val="1015"/>
        </w:numPr>
      </w:pPr>
      <w:r>
        <w:t xml:space="preserve">3.1 Styring af TradeStation og TDE</w:t>
      </w:r>
    </w:p>
    <w:p>
      <w:pPr>
        <w:pStyle w:val="Compact"/>
        <w:numPr>
          <w:ilvl w:val="1"/>
          <w:numId w:val="1015"/>
        </w:numPr>
      </w:pPr>
      <w:r>
        <w:t xml:space="preserve">3.2 Python-regnemaskine: færdig motor eller egen kode?</w:t>
      </w:r>
    </w:p>
    <w:p>
      <w:pPr>
        <w:pStyle w:val="Compact"/>
        <w:numPr>
          <w:ilvl w:val="0"/>
          <w:numId w:val="1012"/>
        </w:numPr>
      </w:pPr>
      <w:r>
        <w:t xml:space="preserve">4. EdgeFinder-protokol, version 3</w:t>
      </w:r>
    </w:p>
    <w:p>
      <w:pPr>
        <w:pStyle w:val="Compact"/>
        <w:numPr>
          <w:ilvl w:val="1"/>
          <w:numId w:val="1016"/>
        </w:numPr>
      </w:pPr>
      <w:r>
        <w:t xml:space="preserve">4.0 Den vigtigste følge af</w:t>
      </w:r>
      <w:r>
        <w:t xml:space="preserve"> </w:t>
      </w:r>
      <w:r>
        <w:t xml:space="preserve">“rejected er endeligt”</w:t>
      </w:r>
    </w:p>
    <w:p>
      <w:pPr>
        <w:pStyle w:val="Compact"/>
        <w:numPr>
          <w:ilvl w:val="1"/>
          <w:numId w:val="1016"/>
        </w:numPr>
      </w:pPr>
      <w:r>
        <w:t xml:space="preserve">4.1 Dataperioder og låsning</w:t>
      </w:r>
    </w:p>
    <w:p>
      <w:pPr>
        <w:pStyle w:val="Compact"/>
        <w:numPr>
          <w:ilvl w:val="1"/>
          <w:numId w:val="1016"/>
        </w:numPr>
      </w:pPr>
      <w:r>
        <w:t xml:space="preserve">4.2 Trin for trin (Lag A – det låste event-studie)</w:t>
      </w:r>
    </w:p>
    <w:p>
      <w:pPr>
        <w:pStyle w:val="Compact"/>
        <w:numPr>
          <w:ilvl w:val="1"/>
          <w:numId w:val="1016"/>
        </w:numPr>
      </w:pPr>
      <w:r>
        <w:t xml:space="preserve">4.3 Lag B – begrænset søgning (kun filtre, der har bestået Lag A)</w:t>
      </w:r>
    </w:p>
    <w:p>
      <w:pPr>
        <w:pStyle w:val="Compact"/>
        <w:numPr>
          <w:ilvl w:val="1"/>
          <w:numId w:val="1016"/>
        </w:numPr>
      </w:pPr>
      <w:r>
        <w:t xml:space="preserve">4.4 Lag C – forbudt, og håndhævet teknisk</w:t>
      </w:r>
    </w:p>
    <w:p>
      <w:pPr>
        <w:pStyle w:val="Compact"/>
        <w:numPr>
          <w:ilvl w:val="1"/>
          <w:numId w:val="1016"/>
        </w:numPr>
      </w:pPr>
      <w:r>
        <w:t xml:space="preserve">4.5 Slippage efter bordets definition</w:t>
      </w:r>
    </w:p>
    <w:p>
      <w:pPr>
        <w:pStyle w:val="Compact"/>
        <w:numPr>
          <w:ilvl w:val="1"/>
          <w:numId w:val="1016"/>
        </w:numPr>
      </w:pPr>
      <w:r>
        <w:t xml:space="preserve">4.6 Filter-identitet – så et dødt filter ikke kan komme tilbage</w:t>
      </w:r>
    </w:p>
    <w:p>
      <w:pPr>
        <w:pStyle w:val="Compact"/>
        <w:numPr>
          <w:ilvl w:val="1"/>
          <w:numId w:val="1016"/>
        </w:numPr>
      </w:pPr>
      <w:r>
        <w:t xml:space="preserve">4.7 Inkubation – følger for EdgeCruncher og kodens fingeraftryk</w:t>
      </w:r>
    </w:p>
    <w:p>
      <w:pPr>
        <w:pStyle w:val="Compact"/>
        <w:numPr>
          <w:ilvl w:val="1"/>
          <w:numId w:val="1016"/>
        </w:numPr>
      </w:pPr>
      <w:r>
        <w:t xml:space="preserve">4.8 Test af selve protokollen, før den bruges</w:t>
      </w:r>
    </w:p>
    <w:p>
      <w:pPr>
        <w:pStyle w:val="Compact"/>
        <w:numPr>
          <w:ilvl w:val="0"/>
          <w:numId w:val="1012"/>
        </w:numPr>
      </w:pPr>
      <w:r>
        <w:t xml:space="preserve">5. Kilder jeg selv har åbnet og læst</w:t>
      </w:r>
    </w:p>
    <w:p>
      <w:pPr>
        <w:pStyle w:val="Compact"/>
        <w:numPr>
          <w:ilvl w:val="0"/>
          <w:numId w:val="1012"/>
        </w:numPr>
      </w:pPr>
      <w:r>
        <w:t xml:space="preserve">6. Nye åbne punkter til Thomas</w:t>
      </w:r>
    </w:p>
    <w:bookmarkEnd w:id="16"/>
    <w:bookmarkStart w:id="17" w:name="Xffc89dc81c233a2a2423dcc5a0a1dcdff65d89e"/>
    <w:p>
      <w:pPr>
        <w:pStyle w:val="Heading2"/>
      </w:pPr>
      <w:r>
        <w:t xml:space="preserve">Del 3 – Data, dvale-lager og automatisering (Konsulent 3, dybde-runden)</w:t>
      </w:r>
    </w:p>
    <w:p>
      <w:pPr>
        <w:pStyle w:val="FirstParagraph"/>
      </w:pPr>
      <w:r>
        <w:rPr>
          <w:i/>
          <w:iCs/>
        </w:rPr>
        <w:t xml:space="preserve">Konsulent 3 (data-arkitekt): databasen som den er i dag, datamængder, datamodel og dvale-lager, flere computere, drift og plug-and-play.</w:t>
      </w:r>
    </w:p>
    <w:p>
      <w:pPr>
        <w:pStyle w:val="Compact"/>
        <w:numPr>
          <w:ilvl w:val="0"/>
          <w:numId w:val="1017"/>
        </w:numPr>
      </w:pPr>
      <w:r>
        <w:t xml:space="preserve">0. Kort sammenfatning (de 5 vigtigste nye fund)</w:t>
      </w:r>
    </w:p>
    <w:p>
      <w:pPr>
        <w:pStyle w:val="Compact"/>
        <w:numPr>
          <w:ilvl w:val="0"/>
          <w:numId w:val="1017"/>
        </w:numPr>
      </w:pPr>
      <w:r>
        <w:t xml:space="preserve">1. Kritik ud fra den rigtige kode og de rigtige tabeller</w:t>
      </w:r>
    </w:p>
    <w:p>
      <w:pPr>
        <w:pStyle w:val="Compact"/>
        <w:numPr>
          <w:ilvl w:val="1"/>
          <w:numId w:val="1018"/>
        </w:numPr>
      </w:pPr>
      <w:r>
        <w:t xml:space="preserve">1.1 Sådan ser databasen faktisk ud (læst ud af koden)</w:t>
      </w:r>
    </w:p>
    <w:p>
      <w:pPr>
        <w:pStyle w:val="Compact"/>
        <w:numPr>
          <w:ilvl w:val="1"/>
          <w:numId w:val="1018"/>
        </w:numPr>
      </w:pPr>
      <w:r>
        <w:t xml:space="preserve">1.2 Svage punkter (med fil og linje)</w:t>
      </w:r>
    </w:p>
    <w:p>
      <w:pPr>
        <w:pStyle w:val="Compact"/>
        <w:numPr>
          <w:ilvl w:val="0"/>
          <w:numId w:val="1017"/>
        </w:numPr>
      </w:pPr>
      <w:r>
        <w:t xml:space="preserve">2. Datamængder – regnet trin for trin</w:t>
      </w:r>
    </w:p>
    <w:p>
      <w:pPr>
        <w:pStyle w:val="Compact"/>
        <w:numPr>
          <w:ilvl w:val="1"/>
          <w:numId w:val="1019"/>
        </w:numPr>
      </w:pPr>
      <w:r>
        <w:t xml:space="preserve">2.1 Det eneste målte tal</w:t>
      </w:r>
    </w:p>
    <w:p>
      <w:pPr>
        <w:pStyle w:val="Compact"/>
        <w:numPr>
          <w:ilvl w:val="1"/>
          <w:numId w:val="1019"/>
        </w:numPr>
      </w:pPr>
      <w:r>
        <w:t xml:space="preserve">2.2 Rækker pr. marked og tidsramme (ét</w:t>
      </w:r>
      <w:r>
        <w:t xml:space="preserve"> </w:t>
      </w:r>
      <w:r>
        <w:t xml:space="preserve">“datasæt”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2.3 Bytes pr. række i PostgreSQL (dagens tabelform)</w:t>
      </w:r>
    </w:p>
    <w:p>
      <w:pPr>
        <w:pStyle w:val="Compact"/>
        <w:numPr>
          <w:ilvl w:val="1"/>
          <w:numId w:val="1019"/>
        </w:numPr>
      </w:pPr>
      <w:r>
        <w:t xml:space="preserve">2.4 Plads pr. datasæt og i alt</w:t>
      </w:r>
    </w:p>
    <w:p>
      <w:pPr>
        <w:pStyle w:val="Compact"/>
        <w:numPr>
          <w:ilvl w:val="1"/>
          <w:numId w:val="1019"/>
        </w:numPr>
      </w:pPr>
      <w:r>
        <w:t xml:space="preserve">2.5 Næste led fylder mere, hvis man ikke passer på</w:t>
      </w:r>
    </w:p>
    <w:p>
      <w:pPr>
        <w:pStyle w:val="Compact"/>
        <w:numPr>
          <w:ilvl w:val="1"/>
          <w:numId w:val="1019"/>
        </w:numPr>
      </w:pPr>
      <w:r>
        <w:t xml:space="preserve">2.6 Tid – den egentlige flaskehals</w:t>
      </w:r>
    </w:p>
    <w:p>
      <w:pPr>
        <w:pStyle w:val="Compact"/>
        <w:numPr>
          <w:ilvl w:val="0"/>
          <w:numId w:val="1017"/>
        </w:numPr>
      </w:pPr>
      <w:r>
        <w:t xml:space="preserve">3. Datamodellen for led 1–5 og vejen dertil</w:t>
      </w:r>
    </w:p>
    <w:p>
      <w:pPr>
        <w:pStyle w:val="Compact"/>
        <w:numPr>
          <w:ilvl w:val="1"/>
          <w:numId w:val="1020"/>
        </w:numPr>
      </w:pPr>
      <w:r>
        <w:t xml:space="preserve">3.1 Principper</w:t>
      </w:r>
    </w:p>
    <w:p>
      <w:pPr>
        <w:pStyle w:val="Compact"/>
        <w:numPr>
          <w:ilvl w:val="1"/>
          <w:numId w:val="1020"/>
        </w:numPr>
      </w:pPr>
      <w:r>
        <w:t xml:space="preserve">3.2 Oversigt</w:t>
      </w:r>
    </w:p>
    <w:p>
      <w:pPr>
        <w:pStyle w:val="Compact"/>
        <w:numPr>
          <w:ilvl w:val="1"/>
          <w:numId w:val="1020"/>
        </w:numPr>
      </w:pPr>
      <w:r>
        <w:t xml:space="preserve">3.3 SQL-forslag (kun forslag, ikke kørt)</w:t>
      </w:r>
    </w:p>
    <w:p>
      <w:pPr>
        <w:pStyle w:val="Compact"/>
        <w:numPr>
          <w:ilvl w:val="1"/>
          <w:numId w:val="1020"/>
        </w:numPr>
      </w:pPr>
      <w:r>
        <w:t xml:space="preserve">3.4 Migrationsvej –</w:t>
      </w:r>
      <w:r>
        <w:t xml:space="preserve"> </w:t>
      </w:r>
      <w:r>
        <w:t xml:space="preserve">“ryd op og start forfra”</w:t>
      </w:r>
      <w:r>
        <w:t xml:space="preserve">, ikke ombygning</w:t>
      </w:r>
    </w:p>
    <w:p>
      <w:pPr>
        <w:pStyle w:val="Compact"/>
        <w:numPr>
          <w:ilvl w:val="0"/>
          <w:numId w:val="1017"/>
        </w:numPr>
      </w:pPr>
      <w:r>
        <w:t xml:space="preserve">4. Fordeling over flere computere</w:t>
      </w:r>
    </w:p>
    <w:p>
      <w:pPr>
        <w:pStyle w:val="Compact"/>
        <w:numPr>
          <w:ilvl w:val="1"/>
          <w:numId w:val="1021"/>
        </w:numPr>
      </w:pPr>
      <w:r>
        <w:t xml:space="preserve">4.1 Hvad licensen tillader – ærligt: UKENDT</w:t>
      </w:r>
    </w:p>
    <w:p>
      <w:pPr>
        <w:pStyle w:val="Compact"/>
        <w:numPr>
          <w:ilvl w:val="1"/>
          <w:numId w:val="1021"/>
        </w:numPr>
      </w:pPr>
      <w:r>
        <w:t xml:space="preserve">4.2 De tre veje og hvad de koster</w:t>
      </w:r>
    </w:p>
    <w:p>
      <w:pPr>
        <w:pStyle w:val="Compact"/>
        <w:numPr>
          <w:ilvl w:val="1"/>
          <w:numId w:val="1021"/>
        </w:numPr>
      </w:pPr>
      <w:r>
        <w:t xml:space="preserve">4.3 Er TDE-fjernstyringen (WM_COMMAND) et fundament at skalere på?</w:t>
      </w:r>
    </w:p>
    <w:p>
      <w:pPr>
        <w:pStyle w:val="Compact"/>
        <w:numPr>
          <w:ilvl w:val="1"/>
          <w:numId w:val="1021"/>
        </w:numPr>
      </w:pPr>
      <w:r>
        <w:t xml:space="preserve">4.4 Kø og fejlsikring (kort, fordi princippet er uændret)</w:t>
      </w:r>
    </w:p>
    <w:p>
      <w:pPr>
        <w:pStyle w:val="Compact"/>
        <w:numPr>
          <w:ilvl w:val="0"/>
          <w:numId w:val="1017"/>
        </w:numPr>
      </w:pPr>
      <w:r>
        <w:t xml:space="preserve">5. Drift på fond-niveau – i projektets målestok</w:t>
      </w:r>
    </w:p>
    <w:p>
      <w:pPr>
        <w:pStyle w:val="Compact"/>
        <w:numPr>
          <w:ilvl w:val="1"/>
          <w:numId w:val="1022"/>
        </w:numPr>
      </w:pPr>
      <w:r>
        <w:t xml:space="preserve">5.1 Backup og gendannelse</w:t>
      </w:r>
    </w:p>
    <w:p>
      <w:pPr>
        <w:pStyle w:val="Compact"/>
        <w:numPr>
          <w:ilvl w:val="1"/>
          <w:numId w:val="1022"/>
        </w:numPr>
      </w:pPr>
      <w:r>
        <w:t xml:space="preserve">5.2 Overvågning</w:t>
      </w:r>
    </w:p>
    <w:p>
      <w:pPr>
        <w:pStyle w:val="Compact"/>
        <w:numPr>
          <w:ilvl w:val="1"/>
          <w:numId w:val="1022"/>
        </w:numPr>
      </w:pPr>
      <w:r>
        <w:t xml:space="preserve">5.3 Reproducerbarhed (at et resultat kan genskabes bit for bit)</w:t>
      </w:r>
    </w:p>
    <w:p>
      <w:pPr>
        <w:pStyle w:val="Compact"/>
        <w:numPr>
          <w:ilvl w:val="1"/>
          <w:numId w:val="1022"/>
        </w:numPr>
      </w:pPr>
      <w:r>
        <w:t xml:space="preserve">5.4 Test og produktion helt adskilt</w:t>
      </w:r>
    </w:p>
    <w:p>
      <w:pPr>
        <w:pStyle w:val="Compact"/>
        <w:numPr>
          <w:ilvl w:val="0"/>
          <w:numId w:val="1017"/>
        </w:numPr>
      </w:pPr>
      <w:r>
        <w:t xml:space="preserve">6. Plug-and-play – hvad Thomas ser og trykker på</w:t>
      </w:r>
    </w:p>
    <w:p>
      <w:pPr>
        <w:pStyle w:val="Compact"/>
        <w:numPr>
          <w:ilvl w:val="0"/>
          <w:numId w:val="1017"/>
        </w:numPr>
      </w:pPr>
      <w:r>
        <w:t xml:space="preserve">7. Vejledning i almindeligt sprog</w:t>
      </w:r>
    </w:p>
    <w:p>
      <w:pPr>
        <w:pStyle w:val="Compact"/>
        <w:numPr>
          <w:ilvl w:val="0"/>
          <w:numId w:val="1017"/>
        </w:numPr>
      </w:pPr>
      <w:r>
        <w:t xml:space="preserve">8. Angreb på mit eget første udkast</w:t>
      </w:r>
    </w:p>
    <w:p>
      <w:pPr>
        <w:pStyle w:val="Compact"/>
        <w:numPr>
          <w:ilvl w:val="0"/>
          <w:numId w:val="1017"/>
        </w:numPr>
      </w:pPr>
      <w:r>
        <w:t xml:space="preserve">9. Uenigheder (vises åbent)</w:t>
      </w:r>
    </w:p>
    <w:p>
      <w:pPr>
        <w:pStyle w:val="Compact"/>
        <w:numPr>
          <w:ilvl w:val="0"/>
          <w:numId w:val="1017"/>
        </w:numPr>
      </w:pPr>
      <w:r>
        <w:t xml:space="preserve">10. Nye åbne punkter til Thomas</w:t>
      </w:r>
    </w:p>
    <w:bookmarkEnd w:id="17"/>
    <w:bookmarkStart w:id="18" w:name="X319490746c2cb7052b78372ed25f20eb5630505"/>
    <w:p>
      <w:pPr>
        <w:pStyle w:val="Heading2"/>
      </w:pPr>
      <w:r>
        <w:t xml:space="preserve">Del 3B – Værktøjer og protokoller til data, drift og automatisering (Konsulent 3, runde 3)</w:t>
      </w:r>
    </w:p>
    <w:p>
      <w:pPr>
        <w:pStyle w:val="FirstParagraph"/>
      </w:pPr>
      <w:r>
        <w:rPr>
          <w:i/>
          <w:iCs/>
        </w:rPr>
        <w:t xml:space="preserve">Konsulent 3: Parquet/DuckDB, kø, backup, betjeningsflade og Det Runde Bords regler håndhævet i databasen.</w:t>
      </w:r>
    </w:p>
    <w:p>
      <w:pPr>
        <w:pStyle w:val="Compact"/>
        <w:numPr>
          <w:ilvl w:val="0"/>
          <w:numId w:val="1023"/>
        </w:numPr>
      </w:pPr>
      <w:r>
        <w:t xml:space="preserve">0. Kort sagt – anbefalingerne</w:t>
      </w:r>
    </w:p>
    <w:p>
      <w:pPr>
        <w:pStyle w:val="Compact"/>
        <w:numPr>
          <w:ilvl w:val="0"/>
          <w:numId w:val="1023"/>
        </w:numPr>
      </w:pPr>
      <w:r>
        <w:t xml:space="preserve">1. Lagring af råsignaler: PostgreSQL mod Parquet/DuckDB mod TimescaleDB</w:t>
      </w:r>
    </w:p>
    <w:p>
      <w:pPr>
        <w:pStyle w:val="Compact"/>
        <w:numPr>
          <w:ilvl w:val="1"/>
          <w:numId w:val="1024"/>
        </w:numPr>
      </w:pPr>
      <w:r>
        <w:t xml:space="preserve">1.1 Hvad er det?</w:t>
      </w:r>
    </w:p>
    <w:p>
      <w:pPr>
        <w:pStyle w:val="Compact"/>
        <w:numPr>
          <w:ilvl w:val="1"/>
          <w:numId w:val="1024"/>
        </w:numPr>
      </w:pPr>
      <w:r>
        <w:t xml:space="preserve">1.2 Målt på vores egen datamængde</w:t>
      </w:r>
    </w:p>
    <w:p>
      <w:pPr>
        <w:pStyle w:val="Compact"/>
        <w:numPr>
          <w:ilvl w:val="1"/>
          <w:numId w:val="1024"/>
        </w:numPr>
      </w:pPr>
      <w:r>
        <w:t xml:space="preserve">1.3 Hvad betyder det?</w:t>
      </w:r>
    </w:p>
    <w:p>
      <w:pPr>
        <w:pStyle w:val="Compact"/>
        <w:numPr>
          <w:ilvl w:val="1"/>
          <w:numId w:val="1024"/>
        </w:numPr>
      </w:pPr>
      <w:r>
        <w:t xml:space="preserve">1.4 Vurdering</w:t>
      </w:r>
    </w:p>
    <w:p>
      <w:pPr>
        <w:pStyle w:val="Compact"/>
        <w:numPr>
          <w:ilvl w:val="0"/>
          <w:numId w:val="1023"/>
        </w:numPr>
      </w:pPr>
      <w:r>
        <w:t xml:space="preserve">2. Kø og orkestrering</w:t>
      </w:r>
    </w:p>
    <w:p>
      <w:pPr>
        <w:pStyle w:val="Compact"/>
        <w:numPr>
          <w:ilvl w:val="0"/>
          <w:numId w:val="1023"/>
        </w:numPr>
      </w:pPr>
      <w:r>
        <w:t xml:space="preserve">3. Reproducerbarhed og forsøgsregister</w:t>
      </w:r>
    </w:p>
    <w:p>
      <w:pPr>
        <w:pStyle w:val="Compact"/>
        <w:numPr>
          <w:ilvl w:val="0"/>
          <w:numId w:val="1023"/>
        </w:numPr>
      </w:pPr>
      <w:r>
        <w:t xml:space="preserve">4. Backup og drift</w:t>
      </w:r>
    </w:p>
    <w:p>
      <w:pPr>
        <w:pStyle w:val="Compact"/>
        <w:numPr>
          <w:ilvl w:val="0"/>
          <w:numId w:val="1023"/>
        </w:numPr>
      </w:pPr>
      <w:r>
        <w:t xml:space="preserve">5. Betjeningsflade (TradingApp-fanen)</w:t>
      </w:r>
    </w:p>
    <w:p>
      <w:pPr>
        <w:pStyle w:val="Compact"/>
        <w:numPr>
          <w:ilvl w:val="0"/>
          <w:numId w:val="1023"/>
        </w:numPr>
      </w:pPr>
      <w:r>
        <w:t xml:space="preserve">6. Hvad der skal stå i den versionerede metodefil (til K1 og Thomas)</w:t>
      </w:r>
    </w:p>
    <w:p>
      <w:pPr>
        <w:pStyle w:val="Compact"/>
        <w:numPr>
          <w:ilvl w:val="0"/>
          <w:numId w:val="1023"/>
        </w:numPr>
      </w:pPr>
      <w:r>
        <w:t xml:space="preserve">7. Datamodellen efter Det Runde Bord</w:t>
      </w:r>
    </w:p>
    <w:p>
      <w:pPr>
        <w:pStyle w:val="Compact"/>
        <w:numPr>
          <w:ilvl w:val="1"/>
          <w:numId w:val="1025"/>
        </w:numPr>
      </w:pPr>
      <w:r>
        <w:t xml:space="preserve">7.1 Filterets identitet (så et dødt filter ikke kommer igen)</w:t>
      </w:r>
    </w:p>
    <w:p>
      <w:pPr>
        <w:pStyle w:val="Compact"/>
        <w:numPr>
          <w:ilvl w:val="1"/>
          <w:numId w:val="1025"/>
        </w:numPr>
      </w:pPr>
      <w:r>
        <w:t xml:space="preserve">7.2 Statusser: failed og rejected</w:t>
      </w:r>
    </w:p>
    <w:p>
      <w:pPr>
        <w:pStyle w:val="Compact"/>
        <w:numPr>
          <w:ilvl w:val="1"/>
          <w:numId w:val="1025"/>
        </w:numPr>
      </w:pPr>
      <w:r>
        <w:t xml:space="preserve">7.3 Lag C håndhævet teknisk</w:t>
      </w:r>
    </w:p>
    <w:p>
      <w:pPr>
        <w:pStyle w:val="Compact"/>
        <w:numPr>
          <w:ilvl w:val="1"/>
          <w:numId w:val="1025"/>
        </w:numPr>
      </w:pPr>
      <w:r>
        <w:t xml:space="preserve">7.4 De fire datalag – én gang hver, i rækkefølge</w:t>
      </w:r>
    </w:p>
    <w:p>
      <w:pPr>
        <w:pStyle w:val="Compact"/>
        <w:numPr>
          <w:ilvl w:val="1"/>
          <w:numId w:val="1025"/>
        </w:numPr>
      </w:pPr>
      <w:r>
        <w:t xml:space="preserve">7.5 Lag B – antal tests som tal</w:t>
      </w:r>
    </w:p>
    <w:p>
      <w:pPr>
        <w:pStyle w:val="Compact"/>
        <w:numPr>
          <w:ilvl w:val="1"/>
          <w:numId w:val="1025"/>
        </w:numPr>
      </w:pPr>
      <w:r>
        <w:t xml:space="preserve">7.6 Inkubation</w:t>
      </w:r>
    </w:p>
    <w:p>
      <w:pPr>
        <w:pStyle w:val="Compact"/>
        <w:numPr>
          <w:ilvl w:val="1"/>
          <w:numId w:val="1025"/>
        </w:numPr>
      </w:pPr>
      <w:r>
        <w:t xml:space="preserve">7.7 Prisdata fra start – hvad koster det?</w:t>
      </w:r>
    </w:p>
    <w:p>
      <w:pPr>
        <w:pStyle w:val="Compact"/>
        <w:numPr>
          <w:ilvl w:val="0"/>
          <w:numId w:val="1023"/>
        </w:numPr>
      </w:pPr>
      <w:r>
        <w:t xml:space="preserve">8. Nye åbne punkter til Thomas</w:t>
      </w:r>
    </w:p>
    <w:p>
      <w:pPr>
        <w:pStyle w:val="Compact"/>
        <w:numPr>
          <w:ilvl w:val="0"/>
          <w:numId w:val="1023"/>
        </w:numPr>
      </w:pPr>
      <w:r>
        <w:t xml:space="preserve">9. Uenigheder</w:t>
      </w:r>
    </w:p>
    <w:p>
      <w:pPr>
        <w:pStyle w:val="Compact"/>
        <w:numPr>
          <w:ilvl w:val="0"/>
          <w:numId w:val="1023"/>
        </w:numPr>
      </w:pPr>
      <w:r>
        <w:t xml:space="preserve">10. Kilder, jeg selv har åbnet i denne runde</w:t>
      </w:r>
    </w:p>
    <w:p>
      <w:pPr>
        <w:pStyle w:val="Compact"/>
        <w:numPr>
          <w:ilvl w:val="0"/>
          <w:numId w:val="1023"/>
        </w:numPr>
      </w:pPr>
      <w:r>
        <w:t xml:space="preserve">7.8 Tilføjet efter kritikrunden (K1 §3.2 og K2 §4.6)</w:t>
      </w:r>
    </w:p>
    <w:p>
      <w:pPr>
        <w:pStyle w:val="Compact"/>
        <w:numPr>
          <w:ilvl w:val="0"/>
          <w:numId w:val="1023"/>
        </w:numPr>
      </w:pPr>
      <w:r>
        <w:t xml:space="preserve">7.9 Hvad StepM og placebo kræver af lagring</w:t>
      </w:r>
    </w:p>
    <w:bookmarkEnd w:id="18"/>
    <w:bookmarkStart w:id="19" w:name="X66366d25bde02ba41216ac9018171d3a93ce3d4"/>
    <w:p>
      <w:pPr>
        <w:pStyle w:val="Heading2"/>
      </w:pPr>
      <w:r>
        <w:t xml:space="preserve">Del 4 – Samlet overblik, version 3 (den overordnede agent)</w:t>
      </w:r>
    </w:p>
    <w:p>
      <w:pPr>
        <w:pStyle w:val="FirstParagraph"/>
      </w:pPr>
      <w:r>
        <w:rPr>
          <w:i/>
          <w:iCs/>
        </w:rPr>
        <w:t xml:space="preserve">Den overordnede agent: samlet overblik, værktøjskassen, Fase 0, enighed/uenighed og alle åbne punkter i prioriteret rækkefølge.</w:t>
      </w:r>
    </w:p>
    <w:p>
      <w:pPr>
        <w:pStyle w:val="Compact"/>
        <w:numPr>
          <w:ilvl w:val="0"/>
          <w:numId w:val="1026"/>
        </w:numPr>
      </w:pPr>
      <w:r>
        <w:t xml:space="preserve">4.1 Hvad version 3 ændrede</w:t>
      </w:r>
    </w:p>
    <w:p>
      <w:pPr>
        <w:pStyle w:val="Compact"/>
        <w:numPr>
          <w:ilvl w:val="0"/>
          <w:numId w:val="1026"/>
        </w:numPr>
      </w:pPr>
      <w:r>
        <w:t xml:space="preserve">4.2 Værktøjskassen samlet</w:t>
      </w:r>
    </w:p>
    <w:p>
      <w:pPr>
        <w:pStyle w:val="Compact"/>
        <w:numPr>
          <w:ilvl w:val="0"/>
          <w:numId w:val="1026"/>
        </w:numPr>
      </w:pPr>
      <w:r>
        <w:t xml:space="preserve">4.3 Fase 0, opdateret: før den fulde kørsel analyseres</w:t>
      </w:r>
    </w:p>
    <w:p>
      <w:pPr>
        <w:pStyle w:val="Compact"/>
        <w:numPr>
          <w:ilvl w:val="0"/>
          <w:numId w:val="1026"/>
        </w:numPr>
      </w:pPr>
      <w:r>
        <w:t xml:space="preserve">4.4 EdgeFinder-protokollen: status</w:t>
      </w:r>
    </w:p>
    <w:p>
      <w:pPr>
        <w:pStyle w:val="Compact"/>
        <w:numPr>
          <w:ilvl w:val="0"/>
          <w:numId w:val="1026"/>
        </w:numPr>
      </w:pPr>
      <w:r>
        <w:t xml:space="preserve">4.5 Enighed og uenighed</w:t>
      </w:r>
    </w:p>
    <w:p>
      <w:pPr>
        <w:pStyle w:val="Compact"/>
        <w:numPr>
          <w:ilvl w:val="0"/>
          <w:numId w:val="1026"/>
        </w:numPr>
      </w:pPr>
      <w:r>
        <w:t xml:space="preserve">4.6 Den overordnede agents egne bemærkninger</w:t>
      </w:r>
    </w:p>
    <w:p>
      <w:pPr>
        <w:pStyle w:val="Compact"/>
        <w:numPr>
          <w:ilvl w:val="0"/>
          <w:numId w:val="1026"/>
        </w:numPr>
      </w:pPr>
      <w:r>
        <w:t xml:space="preserve">4.7 Samlet liste over åbne punkter til Thomas (prioriteret)</w:t>
      </w:r>
    </w:p>
    <w:bookmarkEnd w:id="19"/>
    <w:bookmarkStart w:id="20" w:name="bilag-a-kritik-fra-runde-2-dybde-runden"/>
    <w:p>
      <w:pPr>
        <w:pStyle w:val="Heading2"/>
      </w:pPr>
      <w:r>
        <w:t xml:space="preserve">Bilag A – Kritik fra runde 2 (dybde-runden)</w:t>
      </w:r>
    </w:p>
    <w:p>
      <w:pPr>
        <w:pStyle w:val="FirstParagraph"/>
      </w:pPr>
      <w:r>
        <w:rPr>
          <w:i/>
          <w:iCs/>
        </w:rPr>
        <w:t xml:space="preserve">Konsulenternes kritik af hinanden i runde 2.</w:t>
      </w:r>
    </w:p>
    <w:p>
      <w:pPr>
        <w:pStyle w:val="Compact"/>
        <w:numPr>
          <w:ilvl w:val="0"/>
          <w:numId w:val="1027"/>
        </w:numPr>
      </w:pPr>
      <w:r>
        <w:t xml:space="preserve">K1’s kritik af udkast2/k2.md og k3.md</w:t>
      </w:r>
    </w:p>
    <w:p>
      <w:pPr>
        <w:pStyle w:val="Compact"/>
        <w:numPr>
          <w:ilvl w:val="0"/>
          <w:numId w:val="1027"/>
        </w:numPr>
      </w:pPr>
      <w:r>
        <w:t xml:space="preserve">K2’s kritik af K1 og K3 (runde 2)</w:t>
      </w:r>
    </w:p>
    <w:p>
      <w:pPr>
        <w:pStyle w:val="Compact"/>
        <w:numPr>
          <w:ilvl w:val="0"/>
          <w:numId w:val="1027"/>
        </w:numPr>
      </w:pPr>
      <w:r>
        <w:t xml:space="preserve">K3 – kritik af udkast2/k1.md og udkast2/k2.md</w:t>
      </w:r>
    </w:p>
    <w:bookmarkEnd w:id="20"/>
    <w:bookmarkStart w:id="21" w:name="Xc62f3122d33e5c7b50b4e696e02d576475b4c1c"/>
    <w:p>
      <w:pPr>
        <w:pStyle w:val="Heading2"/>
      </w:pPr>
      <w:r>
        <w:t xml:space="preserve">Bilag B – Kritik fra runde 3 (værktøjskassen)</w:t>
      </w:r>
    </w:p>
    <w:p>
      <w:pPr>
        <w:pStyle w:val="FirstParagraph"/>
      </w:pPr>
      <w:r>
        <w:rPr>
          <w:i/>
          <w:iCs/>
        </w:rPr>
        <w:t xml:space="preserve">Konsulenternes kritik af hinanden i runde 3, herunder K1’s godkendelse af EdgeFinder-protokollen.</w:t>
      </w:r>
    </w:p>
    <w:p>
      <w:pPr>
        <w:pStyle w:val="Compact"/>
        <w:numPr>
          <w:ilvl w:val="0"/>
          <w:numId w:val="1028"/>
        </w:numPr>
      </w:pPr>
      <w:r>
        <w:t xml:space="preserve">K1’s kritik, runde 3</w:t>
      </w:r>
    </w:p>
    <w:p>
      <w:pPr>
        <w:pStyle w:val="Compact"/>
        <w:numPr>
          <w:ilvl w:val="0"/>
          <w:numId w:val="1028"/>
        </w:numPr>
      </w:pPr>
      <w:r>
        <w:t xml:space="preserve">K2’s kritik af K1 og K3 (runde 3)</w:t>
      </w:r>
    </w:p>
    <w:p>
      <w:pPr>
        <w:pStyle w:val="Compact"/>
        <w:numPr>
          <w:ilvl w:val="0"/>
          <w:numId w:val="1028"/>
        </w:numPr>
      </w:pPr>
      <w:r>
        <w:t xml:space="preserve">K3 – kritik af udkast3/k1.md og udkast3/k2.md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Indholdsfortegnelse</dc:title>
  <dc:creator/>
  <cp:keywords/>
  <dcterms:created xsi:type="dcterms:W3CDTF">2026-09-28T13:20:04Z</dcterms:created>
  <dcterms:modified xsi:type="dcterms:W3CDTF">2026-09-28T13:20:04Z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Konsulentrapport, version 3: udviklingsmotoren i DetStoreProjekt (28. september 2026)</vt:lpwstr>
  </property>
</Properties>
</file>