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267" w:rsidRDefault="00497D55" w:rsidP="00824F81">
      <w:pPr>
        <w:spacing w:beforeLines="550"/>
        <w:jc w:val="center"/>
        <w:rPr>
          <w:b/>
          <w:bCs/>
          <w:sz w:val="48"/>
          <w:szCs w:val="48"/>
        </w:rPr>
      </w:pPr>
      <w:r>
        <w:rPr>
          <w:rFonts w:hint="eastAsia"/>
          <w:b/>
          <w:bCs/>
          <w:sz w:val="48"/>
          <w:szCs w:val="48"/>
        </w:rPr>
        <w:t>互联网“+”项目计划书</w:t>
      </w:r>
    </w:p>
    <w:p w:rsidR="002B1D66" w:rsidRDefault="002B1D66" w:rsidP="00824F81">
      <w:pPr>
        <w:spacing w:beforeLines="50"/>
        <w:jc w:val="center"/>
        <w:rPr>
          <w:rFonts w:ascii="宋体" w:eastAsia="宋体" w:hAnsi="宋体"/>
          <w:b/>
          <w:bCs/>
          <w:sz w:val="32"/>
          <w:szCs w:val="32"/>
        </w:rPr>
      </w:pPr>
      <w:bookmarkStart w:id="0" w:name="_GoBack"/>
      <w:bookmarkEnd w:id="0"/>
    </w:p>
    <w:p w:rsidR="00962267" w:rsidRPr="002B1D66" w:rsidRDefault="00497D55" w:rsidP="00824F81">
      <w:pPr>
        <w:spacing w:beforeLines="50"/>
        <w:jc w:val="center"/>
        <w:rPr>
          <w:rFonts w:ascii="宋体" w:eastAsia="宋体" w:hAnsi="宋体"/>
          <w:b/>
          <w:bCs/>
          <w:sz w:val="32"/>
          <w:szCs w:val="32"/>
        </w:rPr>
      </w:pPr>
      <w:r w:rsidRPr="002B1D66">
        <w:rPr>
          <w:rFonts w:ascii="宋体" w:eastAsia="宋体" w:hAnsi="宋体" w:hint="eastAsia"/>
          <w:b/>
          <w:bCs/>
          <w:sz w:val="32"/>
          <w:szCs w:val="32"/>
        </w:rPr>
        <w:t>项目名称：双碳行动</w:t>
      </w:r>
    </w:p>
    <w:p w:rsidR="002B1D66" w:rsidRDefault="002B1D66">
      <w:pPr>
        <w:jc w:val="center"/>
        <w:rPr>
          <w:rFonts w:ascii="宋体" w:eastAsia="宋体" w:hAnsi="宋体"/>
          <w:b/>
          <w:bCs/>
          <w:sz w:val="28"/>
          <w:szCs w:val="28"/>
        </w:rPr>
      </w:pPr>
    </w:p>
    <w:p w:rsidR="002B1D66" w:rsidRDefault="00497D55">
      <w:pPr>
        <w:jc w:val="center"/>
        <w:rPr>
          <w:rFonts w:ascii="宋体" w:eastAsia="宋体" w:hAnsi="宋体"/>
          <w:b/>
          <w:bCs/>
          <w:sz w:val="28"/>
          <w:szCs w:val="28"/>
        </w:rPr>
      </w:pPr>
      <w:r w:rsidRPr="00B161A2">
        <w:rPr>
          <w:rFonts w:ascii="宋体" w:eastAsia="宋体" w:hAnsi="宋体" w:hint="eastAsia"/>
          <w:b/>
          <w:bCs/>
          <w:sz w:val="28"/>
          <w:szCs w:val="28"/>
        </w:rPr>
        <w:t>成员组成：林少威</w:t>
      </w:r>
      <w:r w:rsidRPr="00B161A2">
        <w:rPr>
          <w:rFonts w:ascii="宋体" w:eastAsia="宋体" w:hAnsi="宋体"/>
          <w:b/>
          <w:bCs/>
          <w:sz w:val="28"/>
          <w:szCs w:val="28"/>
        </w:rPr>
        <w:t>/</w:t>
      </w:r>
      <w:r w:rsidRPr="00B161A2">
        <w:rPr>
          <w:rFonts w:ascii="宋体" w:eastAsia="宋体" w:hAnsi="宋体" w:hint="eastAsia"/>
          <w:b/>
          <w:bCs/>
          <w:sz w:val="28"/>
          <w:szCs w:val="28"/>
        </w:rPr>
        <w:t>高中</w:t>
      </w:r>
      <w:r w:rsidRPr="00B161A2">
        <w:rPr>
          <w:rFonts w:ascii="宋体" w:eastAsia="宋体" w:hAnsi="宋体"/>
          <w:b/>
          <w:bCs/>
          <w:sz w:val="28"/>
          <w:szCs w:val="28"/>
        </w:rPr>
        <w:t>/计算机，</w:t>
      </w:r>
      <w:r w:rsidRPr="00B161A2">
        <w:rPr>
          <w:rFonts w:ascii="宋体" w:eastAsia="宋体" w:hAnsi="宋体" w:hint="eastAsia"/>
          <w:b/>
          <w:bCs/>
          <w:sz w:val="28"/>
          <w:szCs w:val="28"/>
        </w:rPr>
        <w:t>赵浩骅</w:t>
      </w:r>
      <w:r w:rsidRPr="00B161A2">
        <w:rPr>
          <w:rFonts w:ascii="宋体" w:eastAsia="宋体" w:hAnsi="宋体"/>
          <w:b/>
          <w:bCs/>
          <w:sz w:val="28"/>
          <w:szCs w:val="28"/>
        </w:rPr>
        <w:t>/高中/软件，</w:t>
      </w:r>
    </w:p>
    <w:p w:rsidR="002B1D66" w:rsidRDefault="002B1D66">
      <w:pPr>
        <w:jc w:val="center"/>
        <w:rPr>
          <w:rFonts w:ascii="宋体" w:eastAsia="宋体" w:hAnsi="宋体"/>
          <w:b/>
          <w:bCs/>
          <w:sz w:val="28"/>
          <w:szCs w:val="28"/>
        </w:rPr>
      </w:pPr>
      <w:r>
        <w:rPr>
          <w:rFonts w:ascii="宋体" w:eastAsia="宋体" w:hAnsi="宋体" w:hint="eastAsia"/>
          <w:b/>
          <w:bCs/>
          <w:sz w:val="28"/>
          <w:szCs w:val="28"/>
        </w:rPr>
        <w:t xml:space="preserve">        </w:t>
      </w:r>
      <w:r w:rsidR="00497D55" w:rsidRPr="00B161A2">
        <w:rPr>
          <w:rFonts w:ascii="宋体" w:eastAsia="宋体" w:hAnsi="宋体" w:hint="eastAsia"/>
          <w:b/>
          <w:bCs/>
          <w:sz w:val="28"/>
          <w:szCs w:val="28"/>
        </w:rPr>
        <w:t>任琛琛</w:t>
      </w:r>
      <w:r w:rsidR="00497D55" w:rsidRPr="00B161A2">
        <w:rPr>
          <w:rFonts w:ascii="宋体" w:eastAsia="宋体" w:hAnsi="宋体"/>
          <w:b/>
          <w:bCs/>
          <w:sz w:val="28"/>
          <w:szCs w:val="28"/>
        </w:rPr>
        <w:t>/高中/软件，</w:t>
      </w:r>
      <w:r>
        <w:rPr>
          <w:rFonts w:ascii="宋体" w:eastAsia="宋体" w:hAnsi="宋体" w:hint="eastAsia"/>
          <w:b/>
          <w:bCs/>
          <w:sz w:val="28"/>
          <w:szCs w:val="28"/>
        </w:rPr>
        <w:t xml:space="preserve">  </w:t>
      </w:r>
      <w:r w:rsidR="00497D55" w:rsidRPr="00B161A2">
        <w:rPr>
          <w:rFonts w:ascii="宋体" w:eastAsia="宋体" w:hAnsi="宋体" w:hint="eastAsia"/>
          <w:b/>
          <w:bCs/>
          <w:sz w:val="28"/>
          <w:szCs w:val="28"/>
        </w:rPr>
        <w:t>张志</w:t>
      </w:r>
      <w:r w:rsidR="00497D55" w:rsidRPr="00B161A2">
        <w:rPr>
          <w:rFonts w:ascii="宋体" w:eastAsia="宋体" w:hAnsi="宋体"/>
          <w:b/>
          <w:bCs/>
          <w:sz w:val="28"/>
          <w:szCs w:val="28"/>
        </w:rPr>
        <w:t>/高中/软件</w:t>
      </w:r>
      <w:r w:rsidR="00497D55" w:rsidRPr="00B161A2">
        <w:rPr>
          <w:rFonts w:ascii="宋体" w:eastAsia="宋体" w:hAnsi="宋体" w:hint="eastAsia"/>
          <w:b/>
          <w:bCs/>
          <w:sz w:val="28"/>
          <w:szCs w:val="28"/>
        </w:rPr>
        <w:t>，</w:t>
      </w:r>
    </w:p>
    <w:p w:rsidR="00962267" w:rsidRPr="00B161A2" w:rsidRDefault="00497D55" w:rsidP="002B1D66">
      <w:pPr>
        <w:ind w:firstLineChars="890" w:firstLine="2502"/>
        <w:rPr>
          <w:rFonts w:ascii="宋体" w:eastAsia="宋体" w:hAnsi="宋体"/>
          <w:b/>
          <w:bCs/>
          <w:sz w:val="28"/>
          <w:szCs w:val="28"/>
        </w:rPr>
      </w:pPr>
      <w:r w:rsidRPr="00B161A2">
        <w:rPr>
          <w:rFonts w:ascii="宋体" w:eastAsia="宋体" w:hAnsi="宋体" w:hint="eastAsia"/>
          <w:b/>
          <w:bCs/>
          <w:sz w:val="28"/>
          <w:szCs w:val="28"/>
        </w:rPr>
        <w:t>王瑞恒</w:t>
      </w:r>
      <w:r w:rsidRPr="00B161A2">
        <w:rPr>
          <w:rFonts w:ascii="宋体" w:eastAsia="宋体" w:hAnsi="宋体"/>
          <w:b/>
          <w:bCs/>
          <w:sz w:val="28"/>
          <w:szCs w:val="28"/>
        </w:rPr>
        <w:t>/高中/软件</w:t>
      </w:r>
    </w:p>
    <w:p w:rsidR="00962267" w:rsidRDefault="00962267">
      <w:pPr>
        <w:ind w:leftChars="-100" w:left="-210"/>
        <w:rPr>
          <w:b/>
          <w:bCs/>
          <w:sz w:val="24"/>
          <w:szCs w:val="24"/>
        </w:rPr>
      </w:pPr>
    </w:p>
    <w:p w:rsidR="00962267" w:rsidRDefault="00962267">
      <w:pPr>
        <w:ind w:leftChars="-100" w:left="-210"/>
        <w:rPr>
          <w:b/>
          <w:bCs/>
          <w:sz w:val="24"/>
          <w:szCs w:val="24"/>
        </w:rPr>
      </w:pPr>
    </w:p>
    <w:p w:rsidR="00962267" w:rsidRDefault="00962267">
      <w:pPr>
        <w:ind w:leftChars="-100" w:left="-210"/>
        <w:rPr>
          <w:b/>
          <w:bCs/>
          <w:sz w:val="24"/>
          <w:szCs w:val="24"/>
        </w:rPr>
      </w:pPr>
    </w:p>
    <w:p w:rsidR="00962267" w:rsidRDefault="00962267">
      <w:pPr>
        <w:ind w:leftChars="-100" w:left="-210"/>
        <w:rPr>
          <w:b/>
          <w:bCs/>
          <w:sz w:val="24"/>
          <w:szCs w:val="24"/>
        </w:rPr>
      </w:pPr>
    </w:p>
    <w:p w:rsidR="00962267" w:rsidRDefault="00962267">
      <w:pPr>
        <w:ind w:leftChars="-100" w:left="-210"/>
        <w:rPr>
          <w:b/>
          <w:bCs/>
          <w:sz w:val="24"/>
          <w:szCs w:val="24"/>
        </w:rPr>
      </w:pPr>
    </w:p>
    <w:p w:rsidR="00B161A2" w:rsidRDefault="00B161A2">
      <w:pPr>
        <w:ind w:leftChars="-100" w:left="-210"/>
        <w:rPr>
          <w:b/>
          <w:bCs/>
          <w:sz w:val="24"/>
          <w:szCs w:val="24"/>
        </w:rPr>
      </w:pPr>
    </w:p>
    <w:p w:rsidR="00B161A2" w:rsidRDefault="00B161A2">
      <w:pPr>
        <w:ind w:leftChars="-100" w:left="-210"/>
        <w:rPr>
          <w:b/>
          <w:bCs/>
          <w:sz w:val="24"/>
          <w:szCs w:val="24"/>
        </w:rPr>
      </w:pPr>
    </w:p>
    <w:p w:rsidR="00B161A2" w:rsidRDefault="00B161A2">
      <w:pPr>
        <w:ind w:leftChars="-100" w:left="-210"/>
        <w:rPr>
          <w:b/>
          <w:bCs/>
          <w:sz w:val="24"/>
          <w:szCs w:val="24"/>
        </w:rPr>
      </w:pPr>
    </w:p>
    <w:p w:rsidR="00B161A2" w:rsidRDefault="00B161A2">
      <w:pPr>
        <w:ind w:leftChars="-100" w:left="-210"/>
        <w:rPr>
          <w:b/>
          <w:bCs/>
          <w:sz w:val="24"/>
          <w:szCs w:val="24"/>
        </w:rPr>
      </w:pPr>
    </w:p>
    <w:p w:rsidR="00B161A2" w:rsidRDefault="00B161A2">
      <w:pPr>
        <w:ind w:leftChars="-100" w:left="-210"/>
        <w:rPr>
          <w:b/>
          <w:bCs/>
          <w:sz w:val="24"/>
          <w:szCs w:val="24"/>
        </w:rPr>
      </w:pPr>
    </w:p>
    <w:p w:rsidR="00B161A2" w:rsidRDefault="00B161A2">
      <w:pPr>
        <w:ind w:leftChars="-100" w:left="-210"/>
        <w:rPr>
          <w:b/>
          <w:bCs/>
          <w:sz w:val="24"/>
          <w:szCs w:val="24"/>
        </w:rPr>
      </w:pPr>
    </w:p>
    <w:p w:rsidR="002B1D66" w:rsidRPr="002B1D66" w:rsidRDefault="002B1D66">
      <w:pPr>
        <w:ind w:leftChars="-100" w:left="-210"/>
        <w:rPr>
          <w:b/>
          <w:bCs/>
          <w:sz w:val="32"/>
          <w:szCs w:val="32"/>
        </w:rPr>
      </w:pPr>
    </w:p>
    <w:sdt>
      <w:sdtPr>
        <w:rPr>
          <w:rFonts w:ascii="宋体" w:eastAsia="宋体" w:hAnsi="宋体"/>
          <w:b/>
          <w:sz w:val="32"/>
          <w:szCs w:val="32"/>
        </w:rPr>
        <w:id w:val="147480976"/>
        <w:docPartObj>
          <w:docPartGallery w:val="Table of Contents"/>
          <w:docPartUnique/>
        </w:docPartObj>
      </w:sdtPr>
      <w:sdtEndPr>
        <w:rPr>
          <w:b w:val="0"/>
          <w:sz w:val="21"/>
          <w:szCs w:val="22"/>
        </w:rPr>
      </w:sdtEndPr>
      <w:sdtContent>
        <w:p w:rsidR="00962267" w:rsidRPr="002B1D66" w:rsidRDefault="00497D55">
          <w:pPr>
            <w:jc w:val="center"/>
            <w:rPr>
              <w:b/>
              <w:sz w:val="32"/>
              <w:szCs w:val="32"/>
            </w:rPr>
          </w:pPr>
          <w:r w:rsidRPr="002B1D66">
            <w:rPr>
              <w:rFonts w:ascii="宋体" w:eastAsia="宋体" w:hAnsi="宋体"/>
              <w:b/>
              <w:sz w:val="32"/>
              <w:szCs w:val="32"/>
            </w:rPr>
            <w:t>目</w:t>
          </w:r>
          <w:r w:rsidR="002B1D66">
            <w:rPr>
              <w:rFonts w:ascii="宋体" w:eastAsia="宋体" w:hAnsi="宋体" w:hint="eastAsia"/>
              <w:b/>
              <w:sz w:val="32"/>
              <w:szCs w:val="32"/>
            </w:rPr>
            <w:t xml:space="preserve">  </w:t>
          </w:r>
          <w:r w:rsidRPr="002B1D66">
            <w:rPr>
              <w:rFonts w:ascii="宋体" w:eastAsia="宋体" w:hAnsi="宋体"/>
              <w:b/>
              <w:sz w:val="32"/>
              <w:szCs w:val="32"/>
            </w:rPr>
            <w:t>录</w:t>
          </w:r>
        </w:p>
        <w:p w:rsidR="00D43A84" w:rsidRDefault="00F40D02">
          <w:pPr>
            <w:pStyle w:val="10"/>
            <w:tabs>
              <w:tab w:val="right" w:leader="dot" w:pos="9027"/>
            </w:tabs>
            <w:rPr>
              <w:noProof/>
            </w:rPr>
          </w:pPr>
          <w:r w:rsidRPr="00F40D02">
            <w:rPr>
              <w:rFonts w:ascii="宋体" w:eastAsia="宋体" w:hAnsi="宋体" w:cs="Times New Roman"/>
              <w:kern w:val="0"/>
              <w:sz w:val="28"/>
              <w:szCs w:val="28"/>
            </w:rPr>
            <w:fldChar w:fldCharType="begin"/>
          </w:r>
          <w:r w:rsidR="00497D55" w:rsidRPr="002B1D66">
            <w:rPr>
              <w:rFonts w:ascii="宋体" w:eastAsia="宋体" w:hAnsi="宋体"/>
              <w:sz w:val="28"/>
              <w:szCs w:val="28"/>
            </w:rPr>
            <w:instrText xml:space="preserve">TOC \o "1-3" \h \u </w:instrText>
          </w:r>
          <w:r w:rsidRPr="00F40D02">
            <w:rPr>
              <w:rFonts w:ascii="宋体" w:eastAsia="宋体" w:hAnsi="宋体" w:cs="Times New Roman"/>
              <w:kern w:val="0"/>
              <w:sz w:val="28"/>
              <w:szCs w:val="28"/>
            </w:rPr>
            <w:fldChar w:fldCharType="separate"/>
          </w:r>
          <w:hyperlink w:anchor="_Toc107429390" w:history="1">
            <w:r w:rsidR="00D43A84" w:rsidRPr="00D43A84">
              <w:rPr>
                <w:rStyle w:val="a8"/>
                <w:rFonts w:ascii="黑体" w:eastAsia="黑体" w:hAnsi="黑体" w:hint="eastAsia"/>
                <w:b/>
                <w:noProof/>
              </w:rPr>
              <w:t>第一章</w:t>
            </w:r>
            <w:r w:rsidR="00D43A84" w:rsidRPr="00D43A84">
              <w:rPr>
                <w:rStyle w:val="a8"/>
                <w:rFonts w:ascii="黑体" w:eastAsia="黑体" w:hAnsi="黑体"/>
                <w:b/>
                <w:noProof/>
              </w:rPr>
              <w:t xml:space="preserve">  </w:t>
            </w:r>
            <w:r w:rsidR="00D43A84" w:rsidRPr="00D43A84">
              <w:rPr>
                <w:rStyle w:val="a8"/>
                <w:rFonts w:ascii="黑体" w:eastAsia="黑体" w:hAnsi="黑体" w:hint="eastAsia"/>
                <w:b/>
                <w:noProof/>
              </w:rPr>
              <w:t>摘要</w:t>
            </w:r>
            <w:r w:rsidR="00D43A84">
              <w:rPr>
                <w:noProof/>
              </w:rPr>
              <w:tab/>
            </w:r>
            <w:r w:rsidR="00D43A84">
              <w:rPr>
                <w:rFonts w:hint="eastAsia"/>
                <w:noProof/>
              </w:rPr>
              <w:t>3</w:t>
            </w:r>
          </w:hyperlink>
        </w:p>
        <w:p w:rsidR="00D43A84" w:rsidRDefault="00F40D02">
          <w:pPr>
            <w:pStyle w:val="10"/>
            <w:tabs>
              <w:tab w:val="right" w:leader="dot" w:pos="9027"/>
            </w:tabs>
            <w:rPr>
              <w:noProof/>
            </w:rPr>
          </w:pPr>
          <w:hyperlink w:anchor="_Toc107429391" w:history="1">
            <w:r w:rsidR="00D43A84" w:rsidRPr="005437FB">
              <w:rPr>
                <w:rStyle w:val="a8"/>
                <w:rFonts w:ascii="黑体" w:eastAsia="黑体" w:hAnsi="黑体" w:hint="eastAsia"/>
                <w:b/>
                <w:bCs/>
                <w:noProof/>
              </w:rPr>
              <w:t>第二章</w:t>
            </w:r>
            <w:r w:rsidR="00D43A84" w:rsidRPr="005437FB">
              <w:rPr>
                <w:rStyle w:val="a8"/>
                <w:rFonts w:ascii="黑体" w:eastAsia="黑体" w:hAnsi="黑体"/>
                <w:b/>
                <w:bCs/>
                <w:noProof/>
              </w:rPr>
              <w:t xml:space="preserve">  </w:t>
            </w:r>
            <w:r w:rsidR="00D43A84" w:rsidRPr="005437FB">
              <w:rPr>
                <w:rStyle w:val="a8"/>
                <w:rFonts w:ascii="黑体" w:eastAsia="黑体" w:hAnsi="黑体" w:hint="eastAsia"/>
                <w:b/>
                <w:bCs/>
                <w:noProof/>
              </w:rPr>
              <w:t>项目介绍</w:t>
            </w:r>
            <w:r w:rsidR="00D43A84">
              <w:rPr>
                <w:noProof/>
              </w:rPr>
              <w:tab/>
            </w:r>
            <w:r>
              <w:rPr>
                <w:noProof/>
              </w:rPr>
              <w:fldChar w:fldCharType="begin"/>
            </w:r>
            <w:r w:rsidR="00D43A84">
              <w:rPr>
                <w:noProof/>
              </w:rPr>
              <w:instrText xml:space="preserve"> PAGEREF _Toc107429391 \h </w:instrText>
            </w:r>
            <w:r>
              <w:rPr>
                <w:noProof/>
              </w:rPr>
            </w:r>
            <w:r>
              <w:rPr>
                <w:noProof/>
              </w:rPr>
              <w:fldChar w:fldCharType="separate"/>
            </w:r>
            <w:r w:rsidR="00D43A84">
              <w:rPr>
                <w:noProof/>
              </w:rPr>
              <w:t>3</w:t>
            </w:r>
            <w:r>
              <w:rPr>
                <w:noProof/>
              </w:rPr>
              <w:fldChar w:fldCharType="end"/>
            </w:r>
          </w:hyperlink>
        </w:p>
        <w:p w:rsidR="00D43A84" w:rsidRDefault="00F40D02">
          <w:pPr>
            <w:pStyle w:val="10"/>
            <w:tabs>
              <w:tab w:val="right" w:leader="dot" w:pos="9027"/>
            </w:tabs>
            <w:rPr>
              <w:noProof/>
            </w:rPr>
          </w:pPr>
          <w:hyperlink w:anchor="_Toc107429392" w:history="1">
            <w:r w:rsidR="00D43A84" w:rsidRPr="005437FB">
              <w:rPr>
                <w:rStyle w:val="a8"/>
                <w:rFonts w:ascii="黑体" w:eastAsia="黑体" w:hAnsi="黑体" w:hint="eastAsia"/>
                <w:b/>
                <w:bCs/>
                <w:noProof/>
              </w:rPr>
              <w:t>第三章</w:t>
            </w:r>
            <w:r w:rsidR="00D43A84" w:rsidRPr="005437FB">
              <w:rPr>
                <w:rStyle w:val="a8"/>
                <w:rFonts w:ascii="黑体" w:eastAsia="黑体" w:hAnsi="黑体"/>
                <w:b/>
                <w:bCs/>
                <w:noProof/>
              </w:rPr>
              <w:t xml:space="preserve">  </w:t>
            </w:r>
            <w:r w:rsidR="00D43A84" w:rsidRPr="005437FB">
              <w:rPr>
                <w:rStyle w:val="a8"/>
                <w:rFonts w:ascii="黑体" w:eastAsia="黑体" w:hAnsi="黑体" w:hint="eastAsia"/>
                <w:b/>
                <w:bCs/>
                <w:noProof/>
              </w:rPr>
              <w:t>背景及必要性</w:t>
            </w:r>
            <w:r w:rsidR="00D43A84">
              <w:rPr>
                <w:noProof/>
              </w:rPr>
              <w:tab/>
            </w:r>
            <w:r>
              <w:rPr>
                <w:noProof/>
              </w:rPr>
              <w:fldChar w:fldCharType="begin"/>
            </w:r>
            <w:r w:rsidR="00D43A84">
              <w:rPr>
                <w:noProof/>
              </w:rPr>
              <w:instrText xml:space="preserve"> PAGEREF _Toc107429392 \h </w:instrText>
            </w:r>
            <w:r>
              <w:rPr>
                <w:noProof/>
              </w:rPr>
            </w:r>
            <w:r>
              <w:rPr>
                <w:noProof/>
              </w:rPr>
              <w:fldChar w:fldCharType="separate"/>
            </w:r>
            <w:r w:rsidR="00D43A84">
              <w:rPr>
                <w:noProof/>
              </w:rPr>
              <w:t>3</w:t>
            </w:r>
            <w:r>
              <w:rPr>
                <w:noProof/>
              </w:rPr>
              <w:fldChar w:fldCharType="end"/>
            </w:r>
          </w:hyperlink>
        </w:p>
        <w:p w:rsidR="00D43A84" w:rsidRDefault="00F40D02">
          <w:pPr>
            <w:pStyle w:val="2"/>
            <w:tabs>
              <w:tab w:val="right" w:leader="dot" w:pos="9027"/>
            </w:tabs>
            <w:rPr>
              <w:noProof/>
            </w:rPr>
          </w:pPr>
          <w:hyperlink w:anchor="_Toc107429393" w:history="1">
            <w:r w:rsidR="00D43A84" w:rsidRPr="00D43A84">
              <w:rPr>
                <w:rStyle w:val="a8"/>
                <w:rFonts w:ascii="宋体" w:eastAsia="宋体" w:hAnsi="宋体"/>
                <w:b/>
                <w:bCs/>
                <w:noProof/>
              </w:rPr>
              <w:t xml:space="preserve">3.1 </w:t>
            </w:r>
            <w:r w:rsidR="00D43A84" w:rsidRPr="00D43A84">
              <w:rPr>
                <w:rStyle w:val="a8"/>
                <w:rFonts w:ascii="宋体" w:eastAsia="宋体" w:hAnsi="宋体" w:hint="eastAsia"/>
                <w:b/>
                <w:bCs/>
                <w:noProof/>
              </w:rPr>
              <w:t>碳达峰、碳中和的背景</w:t>
            </w:r>
            <w:r w:rsidR="00D43A84">
              <w:rPr>
                <w:noProof/>
              </w:rPr>
              <w:tab/>
            </w:r>
            <w:r>
              <w:rPr>
                <w:noProof/>
              </w:rPr>
              <w:fldChar w:fldCharType="begin"/>
            </w:r>
            <w:r w:rsidR="00D43A84">
              <w:rPr>
                <w:noProof/>
              </w:rPr>
              <w:instrText xml:space="preserve"> PAGEREF _Toc107429393 \h </w:instrText>
            </w:r>
            <w:r>
              <w:rPr>
                <w:noProof/>
              </w:rPr>
            </w:r>
            <w:r>
              <w:rPr>
                <w:noProof/>
              </w:rPr>
              <w:fldChar w:fldCharType="separate"/>
            </w:r>
            <w:r w:rsidR="00D43A84">
              <w:rPr>
                <w:noProof/>
              </w:rPr>
              <w:t>3</w:t>
            </w:r>
            <w:r>
              <w:rPr>
                <w:noProof/>
              </w:rPr>
              <w:fldChar w:fldCharType="end"/>
            </w:r>
          </w:hyperlink>
        </w:p>
        <w:p w:rsidR="00D43A84" w:rsidRDefault="00F40D02">
          <w:pPr>
            <w:pStyle w:val="2"/>
            <w:tabs>
              <w:tab w:val="right" w:leader="dot" w:pos="9027"/>
            </w:tabs>
            <w:rPr>
              <w:noProof/>
            </w:rPr>
          </w:pPr>
          <w:hyperlink w:anchor="_Toc107429394" w:history="1">
            <w:r w:rsidR="00D43A84" w:rsidRPr="00D43A84">
              <w:rPr>
                <w:rStyle w:val="a8"/>
                <w:rFonts w:ascii="宋体" w:eastAsia="宋体" w:hAnsi="宋体"/>
                <w:b/>
                <w:bCs/>
                <w:noProof/>
              </w:rPr>
              <w:t xml:space="preserve">3.2 </w:t>
            </w:r>
            <w:r w:rsidR="00D43A84" w:rsidRPr="00D43A84">
              <w:rPr>
                <w:rStyle w:val="a8"/>
                <w:rFonts w:ascii="宋体" w:eastAsia="宋体" w:hAnsi="宋体" w:hint="eastAsia"/>
                <w:b/>
                <w:bCs/>
                <w:noProof/>
              </w:rPr>
              <w:t>碳达峰、碳中和的必要性</w:t>
            </w:r>
            <w:r w:rsidR="00D43A84">
              <w:rPr>
                <w:noProof/>
              </w:rPr>
              <w:tab/>
            </w:r>
            <w:r>
              <w:rPr>
                <w:noProof/>
              </w:rPr>
              <w:fldChar w:fldCharType="begin"/>
            </w:r>
            <w:r w:rsidR="00D43A84">
              <w:rPr>
                <w:noProof/>
              </w:rPr>
              <w:instrText xml:space="preserve"> PAGEREF _Toc107429394 \h </w:instrText>
            </w:r>
            <w:r>
              <w:rPr>
                <w:noProof/>
              </w:rPr>
            </w:r>
            <w:r>
              <w:rPr>
                <w:noProof/>
              </w:rPr>
              <w:fldChar w:fldCharType="separate"/>
            </w:r>
            <w:r w:rsidR="00D43A84">
              <w:rPr>
                <w:noProof/>
              </w:rPr>
              <w:t>4</w:t>
            </w:r>
            <w:r>
              <w:rPr>
                <w:noProof/>
              </w:rPr>
              <w:fldChar w:fldCharType="end"/>
            </w:r>
          </w:hyperlink>
        </w:p>
        <w:p w:rsidR="00D43A84" w:rsidRDefault="00F40D02">
          <w:pPr>
            <w:pStyle w:val="10"/>
            <w:tabs>
              <w:tab w:val="right" w:leader="dot" w:pos="9027"/>
            </w:tabs>
            <w:rPr>
              <w:noProof/>
            </w:rPr>
          </w:pPr>
          <w:hyperlink w:anchor="_Toc107429396" w:history="1">
            <w:r w:rsidR="00D43A84" w:rsidRPr="005437FB">
              <w:rPr>
                <w:rStyle w:val="a8"/>
                <w:rFonts w:ascii="黑体" w:eastAsia="黑体" w:hAnsi="黑体" w:hint="eastAsia"/>
                <w:b/>
                <w:bCs/>
                <w:noProof/>
              </w:rPr>
              <w:t>第四章</w:t>
            </w:r>
            <w:r w:rsidR="00D43A84" w:rsidRPr="005437FB">
              <w:rPr>
                <w:rStyle w:val="a8"/>
                <w:rFonts w:ascii="黑体" w:eastAsia="黑体" w:hAnsi="黑体"/>
                <w:b/>
                <w:bCs/>
                <w:noProof/>
              </w:rPr>
              <w:t xml:space="preserve">  </w:t>
            </w:r>
            <w:r w:rsidR="00D43A84" w:rsidRPr="005437FB">
              <w:rPr>
                <w:rStyle w:val="a8"/>
                <w:rFonts w:ascii="黑体" w:eastAsia="黑体" w:hAnsi="黑体" w:hint="eastAsia"/>
                <w:b/>
                <w:bCs/>
                <w:noProof/>
              </w:rPr>
              <w:t>行业及市场</w:t>
            </w:r>
            <w:r w:rsidR="00D43A84">
              <w:rPr>
                <w:noProof/>
              </w:rPr>
              <w:tab/>
            </w:r>
            <w:r>
              <w:rPr>
                <w:noProof/>
              </w:rPr>
              <w:fldChar w:fldCharType="begin"/>
            </w:r>
            <w:r w:rsidR="00D43A84">
              <w:rPr>
                <w:noProof/>
              </w:rPr>
              <w:instrText xml:space="preserve"> PAGEREF _Toc107429396 \h </w:instrText>
            </w:r>
            <w:r>
              <w:rPr>
                <w:noProof/>
              </w:rPr>
            </w:r>
            <w:r>
              <w:rPr>
                <w:noProof/>
              </w:rPr>
              <w:fldChar w:fldCharType="separate"/>
            </w:r>
            <w:r w:rsidR="00D43A84">
              <w:rPr>
                <w:noProof/>
              </w:rPr>
              <w:t>7</w:t>
            </w:r>
            <w:r>
              <w:rPr>
                <w:noProof/>
              </w:rPr>
              <w:fldChar w:fldCharType="end"/>
            </w:r>
          </w:hyperlink>
        </w:p>
        <w:p w:rsidR="00D43A84" w:rsidRDefault="00F40D02">
          <w:pPr>
            <w:pStyle w:val="2"/>
            <w:tabs>
              <w:tab w:val="right" w:leader="dot" w:pos="9027"/>
            </w:tabs>
            <w:rPr>
              <w:noProof/>
            </w:rPr>
          </w:pPr>
          <w:hyperlink w:anchor="_Toc107429397" w:history="1">
            <w:r w:rsidR="00D43A84" w:rsidRPr="005437FB">
              <w:rPr>
                <w:rStyle w:val="a8"/>
                <w:rFonts w:ascii="宋体" w:eastAsia="宋体" w:hAnsi="宋体"/>
                <w:b/>
                <w:bCs/>
                <w:noProof/>
              </w:rPr>
              <w:t>4.1</w:t>
            </w:r>
            <w:r w:rsidR="00D43A84" w:rsidRPr="005437FB">
              <w:rPr>
                <w:rStyle w:val="a8"/>
                <w:rFonts w:ascii="宋体" w:eastAsia="宋体" w:hAnsi="宋体" w:hint="eastAsia"/>
                <w:b/>
                <w:bCs/>
                <w:noProof/>
              </w:rPr>
              <w:t>行业的发展状况</w:t>
            </w:r>
            <w:r w:rsidR="00D43A84">
              <w:rPr>
                <w:noProof/>
              </w:rPr>
              <w:tab/>
            </w:r>
            <w:r>
              <w:rPr>
                <w:noProof/>
              </w:rPr>
              <w:fldChar w:fldCharType="begin"/>
            </w:r>
            <w:r w:rsidR="00D43A84">
              <w:rPr>
                <w:noProof/>
              </w:rPr>
              <w:instrText xml:space="preserve"> PAGEREF _Toc107429397 \h </w:instrText>
            </w:r>
            <w:r>
              <w:rPr>
                <w:noProof/>
              </w:rPr>
            </w:r>
            <w:r>
              <w:rPr>
                <w:noProof/>
              </w:rPr>
              <w:fldChar w:fldCharType="separate"/>
            </w:r>
            <w:r w:rsidR="00D43A84">
              <w:rPr>
                <w:noProof/>
              </w:rPr>
              <w:t>7</w:t>
            </w:r>
            <w:r>
              <w:rPr>
                <w:noProof/>
              </w:rPr>
              <w:fldChar w:fldCharType="end"/>
            </w:r>
          </w:hyperlink>
        </w:p>
        <w:p w:rsidR="00D43A84" w:rsidRDefault="00F40D02">
          <w:pPr>
            <w:pStyle w:val="2"/>
            <w:tabs>
              <w:tab w:val="right" w:leader="dot" w:pos="9027"/>
            </w:tabs>
            <w:rPr>
              <w:noProof/>
            </w:rPr>
          </w:pPr>
          <w:hyperlink w:anchor="_Toc107429398" w:history="1">
            <w:r w:rsidR="00D43A84" w:rsidRPr="005437FB">
              <w:rPr>
                <w:rStyle w:val="a8"/>
                <w:rFonts w:ascii="宋体" w:eastAsia="宋体" w:hAnsi="宋体"/>
                <w:b/>
                <w:bCs/>
                <w:noProof/>
              </w:rPr>
              <w:t>4.2</w:t>
            </w:r>
            <w:r w:rsidR="00D43A84" w:rsidRPr="005437FB">
              <w:rPr>
                <w:rStyle w:val="a8"/>
                <w:rFonts w:ascii="宋体" w:eastAsia="宋体" w:hAnsi="宋体" w:hint="eastAsia"/>
                <w:b/>
                <w:bCs/>
                <w:noProof/>
              </w:rPr>
              <w:t>目标市场</w:t>
            </w:r>
            <w:r w:rsidR="00D43A84">
              <w:rPr>
                <w:noProof/>
              </w:rPr>
              <w:tab/>
            </w:r>
            <w:r>
              <w:rPr>
                <w:noProof/>
              </w:rPr>
              <w:fldChar w:fldCharType="begin"/>
            </w:r>
            <w:r w:rsidR="00D43A84">
              <w:rPr>
                <w:noProof/>
              </w:rPr>
              <w:instrText xml:space="preserve"> PAGEREF _Toc107429398 \h </w:instrText>
            </w:r>
            <w:r>
              <w:rPr>
                <w:noProof/>
              </w:rPr>
            </w:r>
            <w:r>
              <w:rPr>
                <w:noProof/>
              </w:rPr>
              <w:fldChar w:fldCharType="separate"/>
            </w:r>
            <w:r w:rsidR="00D43A84">
              <w:rPr>
                <w:noProof/>
              </w:rPr>
              <w:t>8</w:t>
            </w:r>
            <w:r>
              <w:rPr>
                <w:noProof/>
              </w:rPr>
              <w:fldChar w:fldCharType="end"/>
            </w:r>
          </w:hyperlink>
        </w:p>
        <w:p w:rsidR="00D43A84" w:rsidRDefault="00F40D02">
          <w:pPr>
            <w:pStyle w:val="2"/>
            <w:tabs>
              <w:tab w:val="right" w:leader="dot" w:pos="9027"/>
            </w:tabs>
            <w:rPr>
              <w:noProof/>
            </w:rPr>
          </w:pPr>
          <w:hyperlink w:anchor="_Toc107429399" w:history="1">
            <w:r w:rsidR="00D43A84" w:rsidRPr="005437FB">
              <w:rPr>
                <w:rStyle w:val="a8"/>
                <w:rFonts w:ascii="宋体" w:eastAsia="宋体" w:hAnsi="宋体"/>
                <w:b/>
                <w:bCs/>
                <w:noProof/>
              </w:rPr>
              <w:t>4.3</w:t>
            </w:r>
            <w:r w:rsidR="00D43A84" w:rsidRPr="005437FB">
              <w:rPr>
                <w:rStyle w:val="a8"/>
                <w:rFonts w:ascii="宋体" w:eastAsia="宋体" w:hAnsi="宋体" w:hint="eastAsia"/>
                <w:b/>
                <w:bCs/>
                <w:noProof/>
              </w:rPr>
              <w:t>市场的反馈与数据（以油气行业为例）</w:t>
            </w:r>
            <w:r w:rsidR="00D43A84">
              <w:rPr>
                <w:noProof/>
              </w:rPr>
              <w:tab/>
            </w:r>
            <w:r>
              <w:rPr>
                <w:noProof/>
              </w:rPr>
              <w:fldChar w:fldCharType="begin"/>
            </w:r>
            <w:r w:rsidR="00D43A84">
              <w:rPr>
                <w:noProof/>
              </w:rPr>
              <w:instrText xml:space="preserve"> PAGEREF _Toc107429399 \h </w:instrText>
            </w:r>
            <w:r>
              <w:rPr>
                <w:noProof/>
              </w:rPr>
            </w:r>
            <w:r>
              <w:rPr>
                <w:noProof/>
              </w:rPr>
              <w:fldChar w:fldCharType="separate"/>
            </w:r>
            <w:r w:rsidR="00D43A84">
              <w:rPr>
                <w:noProof/>
              </w:rPr>
              <w:t>8</w:t>
            </w:r>
            <w:r>
              <w:rPr>
                <w:noProof/>
              </w:rPr>
              <w:fldChar w:fldCharType="end"/>
            </w:r>
          </w:hyperlink>
        </w:p>
        <w:p w:rsidR="00D43A84" w:rsidRDefault="00F40D02">
          <w:pPr>
            <w:pStyle w:val="10"/>
            <w:tabs>
              <w:tab w:val="right" w:leader="dot" w:pos="9027"/>
            </w:tabs>
            <w:rPr>
              <w:noProof/>
            </w:rPr>
          </w:pPr>
          <w:hyperlink w:anchor="_Toc107429400" w:history="1">
            <w:r w:rsidR="00D43A84" w:rsidRPr="005437FB">
              <w:rPr>
                <w:rStyle w:val="a8"/>
                <w:rFonts w:ascii="黑体" w:eastAsia="黑体" w:hAnsi="黑体" w:hint="eastAsia"/>
                <w:b/>
                <w:bCs/>
                <w:noProof/>
              </w:rPr>
              <w:t>第五章</w:t>
            </w:r>
            <w:r w:rsidR="00D43A84" w:rsidRPr="005437FB">
              <w:rPr>
                <w:rStyle w:val="a8"/>
                <w:rFonts w:ascii="黑体" w:eastAsia="黑体" w:hAnsi="黑体"/>
                <w:b/>
                <w:bCs/>
                <w:noProof/>
              </w:rPr>
              <w:t xml:space="preserve">  </w:t>
            </w:r>
            <w:r w:rsidR="00D43A84" w:rsidRPr="005437FB">
              <w:rPr>
                <w:rStyle w:val="a8"/>
                <w:rFonts w:ascii="黑体" w:eastAsia="黑体" w:hAnsi="黑体" w:hint="eastAsia"/>
                <w:b/>
                <w:bCs/>
                <w:noProof/>
              </w:rPr>
              <w:t>发展前景</w:t>
            </w:r>
            <w:r w:rsidR="00D43A84">
              <w:rPr>
                <w:noProof/>
              </w:rPr>
              <w:tab/>
            </w:r>
            <w:r>
              <w:rPr>
                <w:noProof/>
              </w:rPr>
              <w:fldChar w:fldCharType="begin"/>
            </w:r>
            <w:r w:rsidR="00D43A84">
              <w:rPr>
                <w:noProof/>
              </w:rPr>
              <w:instrText xml:space="preserve"> PAGEREF _Toc107429400 \h </w:instrText>
            </w:r>
            <w:r>
              <w:rPr>
                <w:noProof/>
              </w:rPr>
            </w:r>
            <w:r>
              <w:rPr>
                <w:noProof/>
              </w:rPr>
              <w:fldChar w:fldCharType="separate"/>
            </w:r>
            <w:r w:rsidR="00D43A84">
              <w:rPr>
                <w:noProof/>
              </w:rPr>
              <w:t>10</w:t>
            </w:r>
            <w:r>
              <w:rPr>
                <w:noProof/>
              </w:rPr>
              <w:fldChar w:fldCharType="end"/>
            </w:r>
          </w:hyperlink>
        </w:p>
        <w:p w:rsidR="00962267" w:rsidRDefault="00F40D02">
          <w:r w:rsidRPr="002B1D66">
            <w:rPr>
              <w:rFonts w:ascii="宋体" w:eastAsia="宋体" w:hAnsi="宋体"/>
              <w:sz w:val="28"/>
              <w:szCs w:val="28"/>
            </w:rPr>
            <w:fldChar w:fldCharType="end"/>
          </w:r>
        </w:p>
      </w:sdtContent>
    </w:sdt>
    <w:p w:rsidR="00B161A2" w:rsidRDefault="00B161A2" w:rsidP="00824F81">
      <w:pPr>
        <w:spacing w:beforeLines="350"/>
        <w:ind w:leftChars="-100" w:left="-210"/>
        <w:outlineLvl w:val="0"/>
        <w:rPr>
          <w:sz w:val="32"/>
          <w:szCs w:val="36"/>
        </w:rPr>
      </w:pPr>
    </w:p>
    <w:p w:rsidR="002B1D66" w:rsidRDefault="002B1D66" w:rsidP="00824F81">
      <w:pPr>
        <w:spacing w:beforeLines="350"/>
        <w:ind w:leftChars="-100" w:left="-210"/>
        <w:jc w:val="center"/>
        <w:outlineLvl w:val="0"/>
        <w:rPr>
          <w:rFonts w:ascii="黑体" w:eastAsia="黑体" w:hAnsi="黑体"/>
          <w:sz w:val="32"/>
          <w:szCs w:val="36"/>
        </w:rPr>
      </w:pPr>
    </w:p>
    <w:p w:rsidR="00D43A84" w:rsidRDefault="00D43A84" w:rsidP="00824F81">
      <w:pPr>
        <w:spacing w:beforeLines="350"/>
        <w:ind w:leftChars="-100" w:left="-210"/>
        <w:jc w:val="center"/>
        <w:outlineLvl w:val="0"/>
        <w:rPr>
          <w:rFonts w:ascii="黑体" w:eastAsia="黑体" w:hAnsi="黑体"/>
          <w:sz w:val="32"/>
          <w:szCs w:val="36"/>
        </w:rPr>
      </w:pPr>
      <w:bookmarkStart w:id="1" w:name="_Toc107429390"/>
    </w:p>
    <w:p w:rsidR="002B1D66" w:rsidRDefault="00497D55" w:rsidP="00824F81">
      <w:pPr>
        <w:spacing w:beforeLines="350"/>
        <w:ind w:leftChars="-100" w:left="-210"/>
        <w:jc w:val="center"/>
        <w:outlineLvl w:val="0"/>
        <w:rPr>
          <w:rFonts w:ascii="黑体" w:eastAsia="黑体" w:hAnsi="黑体"/>
          <w:sz w:val="32"/>
          <w:szCs w:val="36"/>
        </w:rPr>
      </w:pPr>
      <w:r w:rsidRPr="00B161A2">
        <w:rPr>
          <w:rFonts w:ascii="黑体" w:eastAsia="黑体" w:hAnsi="黑体" w:hint="eastAsia"/>
          <w:sz w:val="32"/>
          <w:szCs w:val="36"/>
        </w:rPr>
        <w:lastRenderedPageBreak/>
        <w:t>第一章</w:t>
      </w:r>
      <w:r w:rsidR="00F55276">
        <w:rPr>
          <w:rFonts w:ascii="黑体" w:eastAsia="黑体" w:hAnsi="黑体" w:hint="eastAsia"/>
          <w:sz w:val="32"/>
          <w:szCs w:val="36"/>
        </w:rPr>
        <w:t xml:space="preserve">  </w:t>
      </w:r>
      <w:r w:rsidRPr="00B161A2">
        <w:rPr>
          <w:rFonts w:ascii="黑体" w:eastAsia="黑体" w:hAnsi="黑体" w:hint="eastAsia"/>
          <w:sz w:val="32"/>
          <w:szCs w:val="36"/>
        </w:rPr>
        <w:t>摘要</w:t>
      </w:r>
      <w:bookmarkEnd w:id="1"/>
    </w:p>
    <w:p w:rsidR="00236ACC" w:rsidRPr="00B161A2" w:rsidRDefault="00236ACC" w:rsidP="00B161A2">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color w:val="333333"/>
          <w:sz w:val="32"/>
          <w:szCs w:val="32"/>
        </w:rPr>
        <w:t>如今，全球气候问题日益严峻，世界各国纷纷拉响警报，碳减排成为了全球重要国家达成的共识。为实现人类社会可持续发展，中国也加入了减排大军，2020年9月在第75届联合国大会上正式提出“碳达峰”、“碳中和”，所谓“碳达峰”是指在2030年前实现二氧化碳的排放达到峰值之后，不再增长;“碳中和”简单说就是2060年前人类活动产生的温室气体，能够通过人工干预移除或抵消，即“排放的碳”与“吸收的碳”相等，实现零排放。</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color w:val="333333"/>
          <w:sz w:val="32"/>
          <w:szCs w:val="32"/>
        </w:rPr>
        <w:t>“双碳”目标的实现，是党中央统筹国内国际两个大局作出的重大战略决策，是着力解决资源环境约束突出问题、实现中华民族永续发展的必然选择。实现“双碳”有利于推动经济结构绿色转型，加快形成绿色生产方式和生活方式，助推高质量发展，同时有利于推动污染源头治理，降碳的同时，也减少了污染物的排放，从而与环境质量改善产生显著的协同增效作用。“双碳”目标很多大，大到关乎整个国家，甚至全球的共同命运;“双碳”目标也很小，小到离不开每个人，需要我们每个人共同的努力才能实现。</w:t>
      </w:r>
    </w:p>
    <w:p w:rsidR="002B1D66" w:rsidRDefault="002B1D66" w:rsidP="002B1D66">
      <w:pPr>
        <w:ind w:leftChars="-100" w:left="-210"/>
        <w:jc w:val="center"/>
        <w:outlineLvl w:val="0"/>
        <w:rPr>
          <w:rFonts w:ascii="仿宋" w:eastAsia="仿宋" w:hAnsi="仿宋"/>
          <w:b/>
          <w:bCs/>
          <w:sz w:val="32"/>
          <w:szCs w:val="32"/>
        </w:rPr>
      </w:pPr>
    </w:p>
    <w:p w:rsidR="00962267" w:rsidRPr="002B1D66" w:rsidRDefault="00497D55" w:rsidP="002B1D66">
      <w:pPr>
        <w:ind w:leftChars="-100" w:left="-210"/>
        <w:jc w:val="center"/>
        <w:outlineLvl w:val="0"/>
        <w:rPr>
          <w:rFonts w:ascii="黑体" w:eastAsia="黑体" w:hAnsi="黑体"/>
          <w:b/>
          <w:bCs/>
          <w:sz w:val="32"/>
          <w:szCs w:val="32"/>
        </w:rPr>
      </w:pPr>
      <w:bookmarkStart w:id="2" w:name="_Toc107429391"/>
      <w:r w:rsidRPr="002B1D66">
        <w:rPr>
          <w:rFonts w:ascii="黑体" w:eastAsia="黑体" w:hAnsi="黑体" w:hint="eastAsia"/>
          <w:b/>
          <w:bCs/>
          <w:sz w:val="32"/>
          <w:szCs w:val="32"/>
        </w:rPr>
        <w:t>第二章</w:t>
      </w:r>
      <w:r w:rsidR="00F55276">
        <w:rPr>
          <w:rFonts w:ascii="黑体" w:eastAsia="黑体" w:hAnsi="黑体" w:hint="eastAsia"/>
          <w:b/>
          <w:bCs/>
          <w:sz w:val="32"/>
          <w:szCs w:val="32"/>
        </w:rPr>
        <w:t xml:space="preserve">  </w:t>
      </w:r>
      <w:r w:rsidRPr="002B1D66">
        <w:rPr>
          <w:rFonts w:ascii="黑体" w:eastAsia="黑体" w:hAnsi="黑体" w:hint="eastAsia"/>
          <w:b/>
          <w:bCs/>
          <w:sz w:val="32"/>
          <w:szCs w:val="32"/>
        </w:rPr>
        <w:t>项目介绍</w:t>
      </w:r>
      <w:bookmarkEnd w:id="2"/>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遵循碳中和、碳达峰的理念</w:t>
      </w:r>
      <w:r w:rsidR="00B161A2" w:rsidRPr="00B161A2">
        <w:rPr>
          <w:rFonts w:ascii="仿宋" w:eastAsia="仿宋" w:hAnsi="仿宋" w:hint="eastAsia"/>
          <w:color w:val="333333"/>
          <w:sz w:val="32"/>
          <w:szCs w:val="32"/>
        </w:rPr>
        <w:t>，我们以小程序与网页作为该项目的主要工具，通过已有的数据对用户所选择的目标或企业的碳排放进行预测，并根据预测得到的碳排放量进行合理的建议、规</w:t>
      </w:r>
      <w:r w:rsidR="00B161A2" w:rsidRPr="00B161A2">
        <w:rPr>
          <w:rFonts w:ascii="仿宋" w:eastAsia="仿宋" w:hAnsi="仿宋" w:hint="eastAsia"/>
          <w:color w:val="333333"/>
          <w:sz w:val="32"/>
          <w:szCs w:val="32"/>
        </w:rPr>
        <w:lastRenderedPageBreak/>
        <w:t>划。对超过碳排放的情况进行预警与制止。以合理减少碳排放，管控超标碳排放的形式，助力实现“双碳”。</w:t>
      </w:r>
    </w:p>
    <w:p w:rsidR="002B1D66" w:rsidRDefault="002B1D66" w:rsidP="002B1D66">
      <w:pPr>
        <w:ind w:left="-210"/>
        <w:jc w:val="center"/>
        <w:outlineLvl w:val="0"/>
        <w:rPr>
          <w:rFonts w:ascii="黑体" w:eastAsia="黑体" w:hAnsi="黑体"/>
          <w:b/>
          <w:bCs/>
          <w:sz w:val="32"/>
          <w:szCs w:val="32"/>
        </w:rPr>
      </w:pPr>
    </w:p>
    <w:p w:rsidR="00962267" w:rsidRPr="00B161A2" w:rsidRDefault="002B1D66" w:rsidP="002B1D66">
      <w:pPr>
        <w:ind w:left="-210"/>
        <w:jc w:val="center"/>
        <w:outlineLvl w:val="0"/>
        <w:rPr>
          <w:rFonts w:ascii="仿宋" w:eastAsia="仿宋" w:hAnsi="仿宋"/>
          <w:b/>
          <w:bCs/>
          <w:sz w:val="32"/>
          <w:szCs w:val="32"/>
        </w:rPr>
      </w:pPr>
      <w:bookmarkStart w:id="3" w:name="_Toc107429392"/>
      <w:r w:rsidRPr="002B1D66">
        <w:rPr>
          <w:rFonts w:ascii="黑体" w:eastAsia="黑体" w:hAnsi="黑体" w:hint="eastAsia"/>
          <w:b/>
          <w:bCs/>
          <w:sz w:val="32"/>
          <w:szCs w:val="32"/>
        </w:rPr>
        <w:t>第</w:t>
      </w:r>
      <w:r>
        <w:rPr>
          <w:rFonts w:ascii="黑体" w:eastAsia="黑体" w:hAnsi="黑体" w:hint="eastAsia"/>
          <w:b/>
          <w:bCs/>
          <w:sz w:val="32"/>
          <w:szCs w:val="32"/>
        </w:rPr>
        <w:t>三</w:t>
      </w:r>
      <w:r w:rsidRPr="002B1D66">
        <w:rPr>
          <w:rFonts w:ascii="黑体" w:eastAsia="黑体" w:hAnsi="黑体" w:hint="eastAsia"/>
          <w:b/>
          <w:bCs/>
          <w:sz w:val="32"/>
          <w:szCs w:val="32"/>
        </w:rPr>
        <w:t>章</w:t>
      </w:r>
      <w:r w:rsidR="00F55276">
        <w:rPr>
          <w:rFonts w:ascii="黑体" w:eastAsia="黑体" w:hAnsi="黑体" w:hint="eastAsia"/>
          <w:b/>
          <w:bCs/>
          <w:sz w:val="32"/>
          <w:szCs w:val="32"/>
        </w:rPr>
        <w:t xml:space="preserve">  </w:t>
      </w:r>
      <w:r w:rsidR="00497D55" w:rsidRPr="002B1D66">
        <w:rPr>
          <w:rFonts w:ascii="黑体" w:eastAsia="黑体" w:hAnsi="黑体" w:hint="eastAsia"/>
          <w:b/>
          <w:bCs/>
          <w:sz w:val="32"/>
          <w:szCs w:val="32"/>
        </w:rPr>
        <w:t>背景及必要性</w:t>
      </w:r>
      <w:bookmarkEnd w:id="3"/>
    </w:p>
    <w:p w:rsidR="00236ACC" w:rsidRPr="002B1D66" w:rsidRDefault="00236ACC" w:rsidP="00236ACC">
      <w:pPr>
        <w:outlineLvl w:val="1"/>
        <w:rPr>
          <w:rFonts w:ascii="宋体" w:eastAsia="宋体" w:hAnsi="宋体"/>
          <w:b/>
          <w:bCs/>
          <w:sz w:val="32"/>
          <w:szCs w:val="32"/>
        </w:rPr>
      </w:pPr>
      <w:bookmarkStart w:id="4" w:name="_Toc107429393"/>
      <w:r w:rsidRPr="002B1D66">
        <w:rPr>
          <w:rFonts w:ascii="宋体" w:eastAsia="宋体" w:hAnsi="宋体" w:hint="eastAsia"/>
          <w:b/>
          <w:bCs/>
          <w:sz w:val="32"/>
          <w:szCs w:val="32"/>
        </w:rPr>
        <w:t>3</w:t>
      </w:r>
      <w:r w:rsidRPr="002B1D66">
        <w:rPr>
          <w:rFonts w:ascii="宋体" w:eastAsia="宋体" w:hAnsi="宋体"/>
          <w:b/>
          <w:bCs/>
          <w:sz w:val="32"/>
          <w:szCs w:val="32"/>
        </w:rPr>
        <w:t>.1</w:t>
      </w:r>
      <w:r w:rsidRPr="002B1D66">
        <w:rPr>
          <w:rFonts w:ascii="宋体" w:eastAsia="宋体" w:hAnsi="宋体" w:hint="eastAsia"/>
          <w:b/>
          <w:bCs/>
          <w:sz w:val="32"/>
          <w:szCs w:val="32"/>
        </w:rPr>
        <w:t xml:space="preserve"> 碳达峰、碳中和的背景</w:t>
      </w:r>
      <w:bookmarkEnd w:id="4"/>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气候变化是人类面临的全球性问题，随着各国二氧化碳排放，温室气体猛增，对生命系统形成威胁。在这一背景下，世界各国以全球协约的方式减排温室气体，我国由此提出碳达峰和碳中和目标。</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碳排放与经济发展密切相关，经济发展需要消耗能源。“碳达峰”就是中国承诺在</w:t>
      </w:r>
      <w:r w:rsidRPr="00B161A2">
        <w:rPr>
          <w:rFonts w:ascii="仿宋" w:eastAsia="仿宋" w:hAnsi="仿宋"/>
          <w:color w:val="333333"/>
          <w:sz w:val="32"/>
          <w:szCs w:val="32"/>
        </w:rPr>
        <w:t>2030年前，二氧化碳的排放不再增长，达到峰值之后再慢慢减下去；而到2060年，针对排放的二氧化碳，要通过采取植树、节能减排等各种方式全部抵消掉，这就是“碳中和”。</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今年的</w:t>
      </w:r>
      <w:r w:rsidRPr="00B161A2">
        <w:rPr>
          <w:rFonts w:ascii="仿宋" w:eastAsia="仿宋" w:hAnsi="仿宋"/>
          <w:color w:val="333333"/>
          <w:sz w:val="32"/>
          <w:szCs w:val="32"/>
        </w:rPr>
        <w:t>7月份，在欧盟宣布碳中和计划之前，已有30多个国家宣布碳中和目标，包括墨西哥、马尔代夫等，此后中国、日本、韩国接连提出碳中和目标。全球重要的经济体，也就是占全球GDP75%、占全球碳排放量65%的国家开始逐步实现碳中和。</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“碳中和”意味着一个以化石能源为主的发展时代开始结束，一个新的浪漫时代开始了，一个向非化石能源过渡的时代来临，全球追求一个共同的目标，一个共同的价值观。这对全球产业链</w:t>
      </w:r>
      <w:r w:rsidRPr="00B161A2">
        <w:rPr>
          <w:rFonts w:ascii="仿宋" w:eastAsia="仿宋" w:hAnsi="仿宋" w:hint="eastAsia"/>
          <w:color w:val="333333"/>
          <w:sz w:val="32"/>
          <w:szCs w:val="32"/>
        </w:rPr>
        <w:lastRenderedPageBreak/>
        <w:t>的重组、重构都有深刻影响。而全球在碳中和的大背景下，进行新的国际合作、国际分工、形成国际标准。</w:t>
      </w:r>
    </w:p>
    <w:p w:rsidR="00B161A2" w:rsidRPr="00F55276" w:rsidRDefault="00236ACC" w:rsidP="002B1D66">
      <w:pPr>
        <w:outlineLvl w:val="1"/>
        <w:rPr>
          <w:rFonts w:ascii="宋体" w:eastAsia="宋体" w:hAnsi="宋体"/>
          <w:b/>
          <w:bCs/>
          <w:sz w:val="32"/>
          <w:szCs w:val="32"/>
        </w:rPr>
      </w:pPr>
      <w:bookmarkStart w:id="5" w:name="_Toc107429394"/>
      <w:r w:rsidRPr="00F55276">
        <w:rPr>
          <w:rFonts w:ascii="宋体" w:eastAsia="宋体" w:hAnsi="宋体" w:hint="eastAsia"/>
          <w:b/>
          <w:bCs/>
          <w:sz w:val="32"/>
          <w:szCs w:val="32"/>
        </w:rPr>
        <w:t>3</w:t>
      </w:r>
      <w:r w:rsidRPr="00F55276">
        <w:rPr>
          <w:rFonts w:ascii="宋体" w:eastAsia="宋体" w:hAnsi="宋体"/>
          <w:b/>
          <w:bCs/>
          <w:sz w:val="32"/>
          <w:szCs w:val="32"/>
        </w:rPr>
        <w:t xml:space="preserve">.2 </w:t>
      </w:r>
      <w:r w:rsidRPr="00F55276">
        <w:rPr>
          <w:rFonts w:ascii="宋体" w:eastAsia="宋体" w:hAnsi="宋体" w:hint="eastAsia"/>
          <w:b/>
          <w:bCs/>
          <w:sz w:val="32"/>
          <w:szCs w:val="32"/>
        </w:rPr>
        <w:t>碳达峰、碳中和的必要性</w:t>
      </w:r>
      <w:bookmarkEnd w:id="5"/>
    </w:p>
    <w:p w:rsidR="00236ACC" w:rsidRPr="00B161A2" w:rsidRDefault="00236ACC" w:rsidP="002B1D66">
      <w:pPr>
        <w:ind w:firstLineChars="200" w:firstLine="640"/>
        <w:outlineLvl w:val="1"/>
        <w:rPr>
          <w:rFonts w:ascii="仿宋" w:eastAsia="仿宋" w:hAnsi="仿宋"/>
          <w:b/>
          <w:bCs/>
          <w:sz w:val="32"/>
          <w:szCs w:val="32"/>
        </w:rPr>
      </w:pPr>
      <w:bookmarkStart w:id="6" w:name="_Toc107429395"/>
      <w:r w:rsidRPr="00B161A2">
        <w:rPr>
          <w:rFonts w:ascii="仿宋" w:eastAsia="仿宋" w:hAnsi="仿宋" w:hint="eastAsia"/>
          <w:color w:val="333333"/>
          <w:sz w:val="32"/>
          <w:szCs w:val="32"/>
        </w:rPr>
        <w:t>（1）与“气候变化”这一具有时代特点的问题有关。</w:t>
      </w:r>
      <w:bookmarkEnd w:id="6"/>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目前气候变化在全球范围内造成了规模空前的影响，极端天气为我们的日常生产生活带来了诸多不便，天气模式的改变导致粮食生产面临威胁，海平面上升造成发生灾难性洪灾的风险不断增加，临海城市和国家面临巨大生存危机，全球生态平衡时刻遭到破坏。</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而这些是人类活动所造成的温室气体导致的严重后果，温室气体本来可以阻挡部分太阳光反射回太空，使地球保持在一个适合生物居住的温度下，这对人类以及其他数以百万计的物种生存至关重要。但是在经历了</w:t>
      </w:r>
      <w:r w:rsidRPr="00B161A2">
        <w:rPr>
          <w:rFonts w:ascii="仿宋" w:eastAsia="仿宋" w:hAnsi="仿宋"/>
          <w:color w:val="333333"/>
          <w:sz w:val="32"/>
          <w:szCs w:val="32"/>
        </w:rPr>
        <w:t>150多年的工业化发展、大规模砍伐森林以及规模化农业生产之后，大气中的温室气体的含量增长到了300万年以来前所未有的水平，随着人口的增长、经济的发展和人类生活水平的提高，人类活动所造成的温室气体排放总量也不断增加。目前根据全球范围内学者的研究得到一些基本科学关联，比如：</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·地球大气中温室气体的浓度直接影响全球平均气温；</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·自工业革命以来，温室气体浓度持续上升，全球平均气温也随之增加；</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lastRenderedPageBreak/>
        <w:t>·大气中含量最多的温室气体是由焚烧化石燃料得到的二氧化碳，约占总量的三分之二；</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因此，控制二氧化碳排放总量，增加碳汇能力，实现碳循环平衡，提出和实现“碳达峰”和“碳中和”目标对于应对全球气候变化具有重要意义，这也是中国作为负责任大国应尽的国际义务。</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（2）“碳中和”是系统性、战略性和全局性工作，覆盖能源、工业、交通、建筑等高耗能高排放部门，涉及生产与消费、基础设施建设和社会福利等各方面。</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碳达峰”和“碳中和”发展目标顺应我国可持续发展的内在要求，有利于构建绿色低碳可持续的循环经济发展，助推绿色生产方式和生活方式，实现社会高质量发展。在“碳中和”目标倒逼下，为各部门绿色低碳发展带来了压力与机遇，未来在低碳领域将提供众多就业机会和新的经济增长点，助力我国经济保持稳健增长。据有关机构预测，实现碳中和目标将带来超过百万亿元投资规模以及超过</w:t>
      </w:r>
      <w:r w:rsidRPr="00B161A2">
        <w:rPr>
          <w:rFonts w:ascii="仿宋" w:eastAsia="仿宋" w:hAnsi="仿宋"/>
          <w:color w:val="333333"/>
          <w:sz w:val="32"/>
          <w:szCs w:val="32"/>
        </w:rPr>
        <w:t>4000万工作岗位。“碳中和”将引领生产方式革新，以传统钢铁行业为例，绿氢替代焦炭是钢铁工业已知的最佳减排技术。“碳中和”会影响我们的生活消费模式，深入树立节能减</w:t>
      </w:r>
      <w:r w:rsidRPr="00B161A2">
        <w:rPr>
          <w:rFonts w:ascii="仿宋" w:eastAsia="仿宋" w:hAnsi="仿宋" w:hint="eastAsia"/>
          <w:color w:val="333333"/>
          <w:sz w:val="32"/>
          <w:szCs w:val="32"/>
        </w:rPr>
        <w:t>排观念是实现减排目标的重要途径。此外，终端电气化和氢能利用体系是降低二氧化碳排放的必由之路，以电动汽车和氢燃料电池汽车为代表的绿色出行方式将成为人们的首选。</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lastRenderedPageBreak/>
        <w:t>（3）实现“碳中和”目标有利于推动污染源头治理，在降碳的同时减少污染物排放，进而与环境质量改善产生显著的协同增效作用。</w:t>
      </w:r>
    </w:p>
    <w:p w:rsidR="00236ACC"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当下大气污染格局正在发生深刻变化，由从对二氧化硫、氮氧化物的总量控制转变为降低</w:t>
      </w:r>
      <w:r w:rsidRPr="00B161A2">
        <w:rPr>
          <w:rFonts w:ascii="仿宋" w:eastAsia="仿宋" w:hAnsi="仿宋"/>
          <w:color w:val="333333"/>
          <w:sz w:val="32"/>
          <w:szCs w:val="32"/>
        </w:rPr>
        <w:t>PM2.5浓度。而在“碳中和”目标下，产业结构优化、能源结构调整、交通运输方式革新都为大气污染防治创造了条件。以能源结构调整为例，目前我国以煤炭为主体的能源结构决定了能源领域是二氧化碳排放的主力，2019年我国碳排放量占全球的比重达到29%，其中能源相关的二氧化碳排放量为98亿吨，占全社会总量的87%。通过能源转型，构建</w:t>
      </w:r>
      <w:r w:rsidRPr="00B161A2">
        <w:rPr>
          <w:rFonts w:ascii="仿宋" w:eastAsia="仿宋" w:hAnsi="仿宋" w:hint="eastAsia"/>
          <w:color w:val="333333"/>
          <w:sz w:val="32"/>
          <w:szCs w:val="32"/>
        </w:rPr>
        <w:t>以可再生能源为主体的电力系统，以及以电力和氢能为双核的能源供应体系，将大幅降低传统火电以及化石能源利用造成的粉尘、二氧化硫、氮氧化物以及其他气体污染物的排放。</w:t>
      </w:r>
    </w:p>
    <w:p w:rsidR="002B1D66" w:rsidRPr="00B161A2" w:rsidRDefault="002B1D66"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p>
    <w:p w:rsidR="00962267" w:rsidRPr="002B1D66" w:rsidRDefault="002B1D66" w:rsidP="002B1D66">
      <w:pPr>
        <w:ind w:left="-210"/>
        <w:jc w:val="center"/>
        <w:outlineLvl w:val="0"/>
        <w:rPr>
          <w:rFonts w:ascii="黑体" w:eastAsia="黑体" w:hAnsi="黑体"/>
          <w:b/>
          <w:bCs/>
          <w:sz w:val="32"/>
          <w:szCs w:val="32"/>
        </w:rPr>
      </w:pPr>
      <w:bookmarkStart w:id="7" w:name="_Toc107429396"/>
      <w:r w:rsidRPr="002B1D66">
        <w:rPr>
          <w:rFonts w:ascii="黑体" w:eastAsia="黑体" w:hAnsi="黑体" w:hint="eastAsia"/>
          <w:b/>
          <w:bCs/>
          <w:sz w:val="32"/>
          <w:szCs w:val="32"/>
        </w:rPr>
        <w:t>第四章</w:t>
      </w:r>
      <w:r w:rsidR="00F55276">
        <w:rPr>
          <w:rFonts w:ascii="黑体" w:eastAsia="黑体" w:hAnsi="黑体" w:hint="eastAsia"/>
          <w:b/>
          <w:bCs/>
          <w:sz w:val="32"/>
          <w:szCs w:val="32"/>
        </w:rPr>
        <w:t xml:space="preserve">  </w:t>
      </w:r>
      <w:r w:rsidR="00497D55" w:rsidRPr="002B1D66">
        <w:rPr>
          <w:rFonts w:ascii="黑体" w:eastAsia="黑体" w:hAnsi="黑体" w:hint="eastAsia"/>
          <w:b/>
          <w:bCs/>
          <w:sz w:val="32"/>
          <w:szCs w:val="32"/>
        </w:rPr>
        <w:t>行业及市场</w:t>
      </w:r>
      <w:bookmarkEnd w:id="7"/>
    </w:p>
    <w:p w:rsidR="00962267" w:rsidRPr="00F55276" w:rsidRDefault="00497D55" w:rsidP="002B1D66">
      <w:pPr>
        <w:outlineLvl w:val="1"/>
        <w:rPr>
          <w:rFonts w:ascii="宋体" w:eastAsia="宋体" w:hAnsi="宋体"/>
          <w:b/>
          <w:bCs/>
          <w:sz w:val="32"/>
          <w:szCs w:val="32"/>
        </w:rPr>
      </w:pPr>
      <w:bookmarkStart w:id="8" w:name="_Toc107429397"/>
      <w:r w:rsidRPr="00F55276">
        <w:rPr>
          <w:rFonts w:ascii="宋体" w:eastAsia="宋体" w:hAnsi="宋体" w:hint="eastAsia"/>
          <w:b/>
          <w:bCs/>
          <w:sz w:val="32"/>
          <w:szCs w:val="32"/>
        </w:rPr>
        <w:t>4.1</w:t>
      </w:r>
      <w:r w:rsidR="00236ACC" w:rsidRPr="00F55276">
        <w:rPr>
          <w:rFonts w:ascii="宋体" w:eastAsia="宋体" w:hAnsi="宋体" w:hint="eastAsia"/>
          <w:b/>
          <w:bCs/>
          <w:sz w:val="32"/>
          <w:szCs w:val="32"/>
        </w:rPr>
        <w:t>行业的发展状况</w:t>
      </w:r>
      <w:bookmarkEnd w:id="8"/>
    </w:p>
    <w:p w:rsidR="00236ACC" w:rsidRPr="00B161A2" w:rsidRDefault="00236ACC" w:rsidP="002B1D66">
      <w:pPr>
        <w:pStyle w:val="a7"/>
        <w:shd w:val="clear" w:color="auto" w:fill="FFFFFF"/>
        <w:spacing w:before="0" w:beforeAutospacing="0" w:after="0" w:afterAutospacing="0" w:line="450" w:lineRule="atLeast"/>
        <w:ind w:firstLineChars="200" w:firstLine="640"/>
        <w:rPr>
          <w:rFonts w:ascii="仿宋" w:eastAsia="仿宋" w:hAnsi="仿宋" w:cs="Arial"/>
          <w:color w:val="222222"/>
          <w:sz w:val="32"/>
          <w:szCs w:val="32"/>
        </w:rPr>
      </w:pPr>
      <w:r w:rsidRPr="00B161A2">
        <w:rPr>
          <w:rFonts w:ascii="仿宋" w:eastAsia="仿宋" w:hAnsi="仿宋" w:cs="Arial"/>
          <w:color w:val="222222"/>
          <w:sz w:val="32"/>
          <w:szCs w:val="32"/>
        </w:rPr>
        <w:t>我国已宣布，中国二氧化碳排放力争于2030年前达到峰值，努力争取2060年前实现碳中和。“双碳”目标的宣布，体现了中国气候治理的雄心，一年以来密集的政策发布、实施行动，也正在稳步推动气候雄心转化为实际行动。</w:t>
      </w:r>
      <w:r w:rsidRPr="00B161A2">
        <w:rPr>
          <w:rFonts w:ascii="仿宋" w:eastAsia="仿宋" w:hAnsi="仿宋" w:cs="Arial"/>
          <w:color w:val="222222"/>
          <w:sz w:val="32"/>
          <w:szCs w:val="32"/>
          <w:shd w:val="clear" w:color="auto" w:fill="FFFFFF"/>
        </w:rPr>
        <w:t>未来，中国将会大力发展高质量、高技术、高附加值绿色产品贸易，加强节能环保产品和服务进出口</w:t>
      </w:r>
      <w:r w:rsidRPr="00B161A2">
        <w:rPr>
          <w:rFonts w:ascii="仿宋" w:eastAsia="仿宋" w:hAnsi="仿宋" w:cs="Arial" w:hint="eastAsia"/>
          <w:color w:val="222222"/>
          <w:sz w:val="32"/>
          <w:szCs w:val="32"/>
          <w:shd w:val="clear" w:color="auto" w:fill="FFFFFF"/>
        </w:rPr>
        <w:t>，</w:t>
      </w:r>
      <w:r w:rsidRPr="00B161A2">
        <w:rPr>
          <w:rFonts w:ascii="仿宋" w:eastAsia="仿宋" w:hAnsi="仿宋" w:cs="Arial"/>
          <w:color w:val="222222"/>
          <w:sz w:val="32"/>
          <w:szCs w:val="32"/>
          <w:shd w:val="clear" w:color="auto" w:fill="FFFFFF"/>
        </w:rPr>
        <w:t>这对外向型企业来说，也将带来新的发展空间。</w:t>
      </w:r>
      <w:r w:rsidRPr="00B161A2">
        <w:rPr>
          <w:rFonts w:ascii="仿宋" w:eastAsia="仿宋" w:hAnsi="仿宋" w:cs="Arial" w:hint="eastAsia"/>
          <w:color w:val="222222"/>
          <w:sz w:val="32"/>
          <w:szCs w:val="32"/>
          <w:shd w:val="clear" w:color="auto" w:fill="FFFFFF"/>
        </w:rPr>
        <w:t>而</w:t>
      </w:r>
      <w:r w:rsidRPr="00B161A2">
        <w:rPr>
          <w:rFonts w:ascii="仿宋" w:eastAsia="仿宋" w:hAnsi="仿宋" w:cs="Arial"/>
          <w:color w:val="222222"/>
          <w:sz w:val="32"/>
          <w:szCs w:val="32"/>
          <w:shd w:val="clear" w:color="auto" w:fill="FFFFFF"/>
        </w:rPr>
        <w:lastRenderedPageBreak/>
        <w:t>绿色低碳产业将会在“双碳”目标下，近水楼台先得月，获得更多机遇。中国由传统的发展方式转向绿色发展方式，从根本上说要靠绿色技术驱动，新的技术既需要提高生产率降低排放，同时在成本上也要有竞争力。这些创新包括多个方向，比如深度节能降碳和清洁生产、系列高效节能装备与工艺、工业余能深度利用、智能建造、绿色低碳交通技术、工业行业零碳工艺变革技术、生态固碳增汇关键工程技术等。在全球应对气候变化实现绿色复苏政策和行动的推动下，世界将迎来一场绿色低碳技术革命和产业变革。数字技术创新为企业的快速发展带来机遇，各类应用场景层出不穷。对于企业而言，如何抓住“双碳”目标所带来的科技创新和产业机遇，打造新的增长点，也是一个挑战。</w:t>
      </w:r>
    </w:p>
    <w:p w:rsidR="00962267" w:rsidRPr="00F55276" w:rsidRDefault="00497D55" w:rsidP="0011796E">
      <w:pPr>
        <w:outlineLvl w:val="1"/>
        <w:rPr>
          <w:rFonts w:ascii="宋体" w:eastAsia="宋体" w:hAnsi="宋体"/>
          <w:b/>
          <w:bCs/>
          <w:sz w:val="32"/>
          <w:szCs w:val="32"/>
        </w:rPr>
      </w:pPr>
      <w:bookmarkStart w:id="9" w:name="_Toc107429398"/>
      <w:r w:rsidRPr="00F55276">
        <w:rPr>
          <w:rFonts w:ascii="宋体" w:eastAsia="宋体" w:hAnsi="宋体" w:hint="eastAsia"/>
          <w:b/>
          <w:bCs/>
          <w:sz w:val="32"/>
          <w:szCs w:val="32"/>
        </w:rPr>
        <w:t>4.2</w:t>
      </w:r>
      <w:r w:rsidR="00236ACC" w:rsidRPr="00F55276">
        <w:rPr>
          <w:rFonts w:ascii="宋体" w:eastAsia="宋体" w:hAnsi="宋体" w:hint="eastAsia"/>
          <w:b/>
          <w:bCs/>
          <w:sz w:val="32"/>
          <w:szCs w:val="32"/>
        </w:rPr>
        <w:t>目标市场</w:t>
      </w:r>
      <w:bookmarkEnd w:id="9"/>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“双碳”带来了巨大的市场变革，也创造了庞大的目标市场。</w:t>
      </w:r>
      <w:r w:rsidRPr="00B161A2">
        <w:rPr>
          <w:rFonts w:ascii="仿宋" w:eastAsia="仿宋" w:hAnsi="仿宋" w:cs="Arial"/>
          <w:color w:val="222222"/>
          <w:sz w:val="32"/>
          <w:szCs w:val="32"/>
          <w:shd w:val="clear" w:color="auto" w:fill="FFFFFF"/>
        </w:rPr>
        <w:t>根据国家对于全国碳市场建设的安排，全国碳市场将在现有纳入发电行业的基础上，逐步有序纳入石化、化工、建材、钢铁、有色、造纸、航空等重点耗能行业。</w:t>
      </w:r>
      <w:r w:rsidRPr="00B161A2">
        <w:rPr>
          <w:rFonts w:ascii="仿宋" w:eastAsia="仿宋" w:hAnsi="仿宋" w:hint="eastAsia"/>
          <w:color w:val="333333"/>
          <w:sz w:val="32"/>
          <w:szCs w:val="32"/>
          <w:shd w:val="clear" w:color="auto" w:fill="FFFFFF"/>
        </w:rPr>
        <w:t>在全球迈向碳中和的背景下，传统化石能源毫无疑问将遭受较大挑战。从欧洲地区这个净零排放“先行者”的实践看，大力度减少煤炭消费、逐步减少油气消费、加速发展可再生能源产业，已经是正在发生的现实。这也体现 “双碳”行动拥有巨大的目标市场。此外，“双碳”环境保护、绿色金融、“全棉经济”等各个方面也拥有着较大的市场潜力。</w:t>
      </w:r>
    </w:p>
    <w:p w:rsidR="00962267" w:rsidRPr="00F55276" w:rsidRDefault="00497D55" w:rsidP="0011796E">
      <w:pPr>
        <w:outlineLvl w:val="1"/>
        <w:rPr>
          <w:rFonts w:ascii="宋体" w:eastAsia="宋体" w:hAnsi="宋体"/>
          <w:b/>
          <w:bCs/>
          <w:sz w:val="32"/>
          <w:szCs w:val="32"/>
        </w:rPr>
      </w:pPr>
      <w:bookmarkStart w:id="10" w:name="_Toc107429399"/>
      <w:r w:rsidRPr="00F55276">
        <w:rPr>
          <w:rFonts w:ascii="宋体" w:eastAsia="宋体" w:hAnsi="宋体" w:hint="eastAsia"/>
          <w:b/>
          <w:bCs/>
          <w:sz w:val="32"/>
          <w:szCs w:val="32"/>
        </w:rPr>
        <w:t>4.3</w:t>
      </w:r>
      <w:r w:rsidR="00236ACC" w:rsidRPr="00F55276">
        <w:rPr>
          <w:rFonts w:ascii="宋体" w:eastAsia="宋体" w:hAnsi="宋体" w:hint="eastAsia"/>
          <w:b/>
          <w:bCs/>
          <w:sz w:val="32"/>
          <w:szCs w:val="32"/>
        </w:rPr>
        <w:t>市场的反馈与数据（以油气行业为例）</w:t>
      </w:r>
      <w:bookmarkEnd w:id="10"/>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lastRenderedPageBreak/>
        <w:t>在“双碳”背景下，我国油气行业面临诸多挑战。一是需求逐步减缓。预计石油需求在2030年前后达峰并逐步进入下降通道，天然气需求在2035～2040年达峰后下降。二是炼油产能趋于过剩。预计到2025年，国内原油一次加工能力控制在10亿吨以内，严控新增炼油产能，向大型化基地化转变，逐步淘汰中小型炼厂。三是碳减排压力增大。国家能耗“双控”特别是“两高”项目管控等政策对中下游炼化项目影响较大，部分耗能过大的新上化工项目审批可能会被暂缓，部分炼厂未达能效基准水平或将面临关停整顿风险。四是电能替代竞争日益激烈，随着电动汽车的普及，目前多个大城市的电动汽车渗透率超过20%，预计“十四五”末我国新能源汽车将占新车销量的20%，电气化加快推进将进一步蚕食油气市场份额。</w:t>
      </w:r>
    </w:p>
    <w:p w:rsidR="00236ACC" w:rsidRPr="00B161A2" w:rsidRDefault="00236ACC" w:rsidP="002B1D66">
      <w:pPr>
        <w:pStyle w:val="a7"/>
        <w:shd w:val="clear" w:color="auto" w:fill="FFFFFF"/>
        <w:spacing w:before="0"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然而，石油仍然是我国经济发展的“血液”和“粮食”，石油天然气仍将是未来一段时间我国的主力能源，预计在未来20年内仍有发展空间。有机构预计，“十四五”末我国原油总消费量将达到7.8亿吨，较2019年增长近9000万吨，年均增速2%左右，“十五五”期间国内石油消费会逐步达峰。而天然气作为低碳化石能源仍将保持较快增长势头。有机构预计，2040年国内天然气消费量达到峰值约6500亿立方米，预计到2050年、2060年仍有5000亿立方米、4000亿立方米的消费量。从2021年情况看，我国天然气消费超3700亿立方米，增速超12%（过去十年复合增长率7%）。当前国家把初级产品供给保障视作重要战略性问题，要</w:t>
      </w:r>
      <w:r w:rsidRPr="00B161A2">
        <w:rPr>
          <w:rFonts w:ascii="仿宋" w:eastAsia="仿宋" w:hAnsi="仿宋" w:hint="eastAsia"/>
          <w:color w:val="333333"/>
          <w:sz w:val="32"/>
          <w:szCs w:val="32"/>
        </w:rPr>
        <w:lastRenderedPageBreak/>
        <w:t>求加大国内资源勘查力度，推动国内油气增储上产。因此，国内油气企业在推进油气增储上产上仍然大有可为。</w:t>
      </w:r>
    </w:p>
    <w:p w:rsidR="00962267" w:rsidRPr="00F55276" w:rsidRDefault="00497D55" w:rsidP="0011796E">
      <w:pPr>
        <w:rPr>
          <w:rFonts w:ascii="宋体" w:eastAsia="宋体" w:hAnsi="宋体"/>
          <w:b/>
          <w:bCs/>
          <w:sz w:val="32"/>
          <w:szCs w:val="32"/>
        </w:rPr>
      </w:pPr>
      <w:r w:rsidRPr="00F55276">
        <w:rPr>
          <w:rFonts w:ascii="宋体" w:eastAsia="宋体" w:hAnsi="宋体" w:hint="eastAsia"/>
          <w:b/>
          <w:bCs/>
          <w:sz w:val="32"/>
          <w:szCs w:val="32"/>
        </w:rPr>
        <w:t>4.4</w:t>
      </w:r>
      <w:r w:rsidR="00236ACC" w:rsidRPr="00F55276">
        <w:rPr>
          <w:rFonts w:ascii="宋体" w:eastAsia="宋体" w:hAnsi="宋体" w:hint="eastAsia"/>
          <w:b/>
          <w:bCs/>
          <w:sz w:val="32"/>
          <w:szCs w:val="32"/>
        </w:rPr>
        <w:t>竞争的核心优势</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“双碳”首先是大势所趋、民心所向，是未来的一个发展趋势，在时代发展和政策上都具有得天独厚的优势，“双碳”行动中的碳市场的发展具有深远意义。</w:t>
      </w:r>
    </w:p>
    <w:p w:rsidR="00236ACC" w:rsidRPr="00B161A2" w:rsidRDefault="00236ACC" w:rsidP="002B1D66">
      <w:pPr>
        <w:pStyle w:val="a7"/>
        <w:shd w:val="clear" w:color="auto" w:fill="FFFFFF"/>
        <w:spacing w:before="225"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全国碳市场对中国碳达峰、碳中和的作用和意义非常重要。主要体现在几个方面：一是推动碳市场管控的高排放行业实现产业结构和能源消费的绿色低碳化，促进高排放行业率先达峰。二是为碳减排释放价格信号，并提供经济激励机制，将资金引导至减排潜力大的行业企业，推动绿色低碳技术创新，推动前沿技术创新突破和高排放行业的绿色低碳发展的转型。三是通过构建全国碳市场抵消机制，促进增加林业碳汇，促进可再生能源的发展，助力区域协调发展和生态保护补偿，倡导绿色低碳的生产和消费方式。四是依托全国碳市场，为行业、区域绿色低碳发展转型，实现碳达峰、碳中和提供投融资渠道。</w:t>
      </w:r>
    </w:p>
    <w:p w:rsidR="00236ACC" w:rsidRPr="00B161A2" w:rsidRDefault="00236ACC" w:rsidP="002B1D66">
      <w:pPr>
        <w:pStyle w:val="a7"/>
        <w:shd w:val="clear" w:color="auto" w:fill="FFFFFF"/>
        <w:spacing w:before="225" w:beforeAutospacing="0" w:after="0" w:afterAutospacing="0"/>
        <w:ind w:firstLineChars="200" w:firstLine="640"/>
        <w:rPr>
          <w:rFonts w:ascii="仿宋" w:eastAsia="仿宋" w:hAnsi="仿宋"/>
          <w:color w:val="333333"/>
          <w:sz w:val="32"/>
          <w:szCs w:val="32"/>
        </w:rPr>
      </w:pPr>
      <w:r w:rsidRPr="00B161A2">
        <w:rPr>
          <w:rFonts w:ascii="仿宋" w:eastAsia="仿宋" w:hAnsi="仿宋" w:hint="eastAsia"/>
          <w:color w:val="333333"/>
          <w:sz w:val="32"/>
          <w:szCs w:val="32"/>
        </w:rPr>
        <w:t>国内外实践表明，碳市场是以较低成本实现特定减排目标的政策工具，与传统行政管理手段相比，既能够将温室气体控排责任压实到企业，又能够为碳减排提供相应的经济激励机制，降低全社会的减排成本，并且带动绿色技术创新和产业投资，为处理好经济发展和碳减排的关系提供了有效的工具。</w:t>
      </w:r>
    </w:p>
    <w:p w:rsidR="00962267"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lastRenderedPageBreak/>
        <w:t>综上所述，“双碳”行动的核心优势明显，具有深厚的发展潜力，未来大有可为。</w:t>
      </w:r>
    </w:p>
    <w:p w:rsidR="00F55276" w:rsidRDefault="00F55276" w:rsidP="002B1D66">
      <w:pPr>
        <w:ind w:left="-210"/>
        <w:jc w:val="center"/>
        <w:outlineLvl w:val="0"/>
        <w:rPr>
          <w:rFonts w:ascii="黑体" w:eastAsia="黑体" w:hAnsi="黑体"/>
          <w:b/>
          <w:bCs/>
          <w:sz w:val="32"/>
          <w:szCs w:val="32"/>
        </w:rPr>
      </w:pPr>
    </w:p>
    <w:p w:rsidR="00962267" w:rsidRPr="002B1D66" w:rsidRDefault="00497D55" w:rsidP="002B1D66">
      <w:pPr>
        <w:ind w:left="-210"/>
        <w:jc w:val="center"/>
        <w:outlineLvl w:val="0"/>
        <w:rPr>
          <w:rFonts w:ascii="黑体" w:eastAsia="黑体" w:hAnsi="黑体"/>
          <w:b/>
          <w:bCs/>
          <w:sz w:val="32"/>
          <w:szCs w:val="32"/>
        </w:rPr>
      </w:pPr>
      <w:bookmarkStart w:id="11" w:name="_Toc107429400"/>
      <w:r w:rsidRPr="002B1D66">
        <w:rPr>
          <w:rFonts w:ascii="黑体" w:eastAsia="黑体" w:hAnsi="黑体" w:hint="eastAsia"/>
          <w:b/>
          <w:bCs/>
          <w:sz w:val="32"/>
          <w:szCs w:val="32"/>
        </w:rPr>
        <w:t>第五章</w:t>
      </w:r>
      <w:r w:rsidR="00F55276">
        <w:rPr>
          <w:rFonts w:ascii="黑体" w:eastAsia="黑体" w:hAnsi="黑体" w:hint="eastAsia"/>
          <w:b/>
          <w:bCs/>
          <w:sz w:val="32"/>
          <w:szCs w:val="32"/>
        </w:rPr>
        <w:t xml:space="preserve">  </w:t>
      </w:r>
      <w:r w:rsidRPr="002B1D66">
        <w:rPr>
          <w:rFonts w:ascii="黑体" w:eastAsia="黑体" w:hAnsi="黑体" w:hint="eastAsia"/>
          <w:b/>
          <w:bCs/>
          <w:sz w:val="32"/>
          <w:szCs w:val="32"/>
        </w:rPr>
        <w:t>发展前景</w:t>
      </w:r>
      <w:bookmarkEnd w:id="11"/>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（1）新能源产业迎来新机遇</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由于传统石化能源的不可再生性以及污染问题</w:t>
      </w:r>
      <w:r w:rsidRPr="00B161A2">
        <w:rPr>
          <w:rFonts w:ascii="仿宋" w:eastAsia="仿宋" w:hAnsi="仿宋"/>
          <w:sz w:val="32"/>
          <w:szCs w:val="32"/>
        </w:rPr>
        <w:t>(新能源是指除了传统石化能源以外的其他能源形势，包括水电、核电和风电太阳能等等，相比于使用传统能源进行火力发电和发热产生大量的碳排放而言，新能源的发电过程几乎没有任何碳排放)，我国早在“九五”计划时就开始布局新能源技术，随后历年的国家发展规划。</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新能源技术都被纳入国家重点发展规划之中。</w:t>
      </w:r>
      <w:r w:rsidRPr="00B161A2">
        <w:rPr>
          <w:rFonts w:ascii="仿宋" w:eastAsia="仿宋" w:hAnsi="仿宋"/>
          <w:sz w:val="32"/>
          <w:szCs w:val="32"/>
        </w:rPr>
        <w:t>2020年国家提出了是实现碳达峰和碳中和的目标，因此在最新的“十四五”计划中进一步提出要聚焦新能源产业的发展，加快壮大新能源产业。</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近年来在我国政府不断的扶持下，新能源产业快速发展，根据公开数据显示，</w:t>
      </w:r>
      <w:r w:rsidRPr="00B161A2">
        <w:rPr>
          <w:rFonts w:ascii="仿宋" w:eastAsia="仿宋" w:hAnsi="仿宋"/>
          <w:sz w:val="32"/>
          <w:szCs w:val="32"/>
        </w:rPr>
        <w:t>1980年到2020年以发电煤耗计算法口径统计下我国新能源消费占比从4%增长到了15.8%，增加了11.8个百分点。</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此外，在国家能源局就</w:t>
      </w:r>
      <w:r w:rsidRPr="00B161A2">
        <w:rPr>
          <w:rFonts w:ascii="仿宋" w:eastAsia="仿宋" w:hAnsi="仿宋"/>
          <w:sz w:val="32"/>
          <w:szCs w:val="32"/>
        </w:rPr>
        <w:t>2021年风电、光伏发电开发建设事项征求意见中，明确提出了落实2030年前碳达峰、2060年前碳中和，2030年非化石能源占一次能源消费比重达到25%左右，风电、太阳能发电总装机容量达到12亿千瓦以上等目标任务，坚持目标</w:t>
      </w:r>
      <w:r w:rsidRPr="00B161A2">
        <w:rPr>
          <w:rFonts w:ascii="仿宋" w:eastAsia="仿宋" w:hAnsi="仿宋"/>
          <w:sz w:val="32"/>
          <w:szCs w:val="32"/>
        </w:rPr>
        <w:lastRenderedPageBreak/>
        <w:t>导向，完善发展机制，释放消纳空间，优化发展环境，充分发挥地方主导作用，调动投资主体积极性，坚持存量增量并举、集中式分布式并举，持续加快推动风电、光伏发电等新能源项目的开发建设。</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（2）系统构建绿色低碳经济运行体系，推动产业全面升级</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“碳中和”目标愿景纳入经济社会发展总体规划，</w:t>
      </w:r>
      <w:r w:rsidRPr="00B161A2">
        <w:rPr>
          <w:rFonts w:ascii="仿宋" w:eastAsia="仿宋" w:hAnsi="仿宋"/>
          <w:sz w:val="32"/>
          <w:szCs w:val="32"/>
        </w:rPr>
        <w:t>2035愿景目标提出“广泛形成绿色生产生活方式，碳排放达峰后稳中有降，生态环境根本好转，美丽中国建设目标基本实现”。“碳中和”的实现意味着经济运行同碳排放脱钩，破除了经济发展对资源和环境的依赖，经济增长转为由低碳技术创新驱动，从而保证经济稳定运行和健康可持续化发展。</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“十四五”规划进一步强化碳强度下降目标，且规划中提出了构筑产业体系新支柱、构建现代能源体系、促进消费向绿色、健康、安全发展等方面的相关规划，这将推动传统产业转型及发展产业体系新支柱。</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碳交易的开放使得企业通过交易碳排放权平抑生产成本，甚至产生收益，直接促进企业减少碳排放；排放需求多的企业也由于购买更多配额增加了成本，从而促使其改善生产技术，淘汰落后产能，推动传统产业转型升级。清洁能源、环保产业、信息技术、生物技术、新能源汽车、航空航天、海洋装备等战略性新兴产业，将加快关键核心技术创新应用，培育壮大产业发展新动能。</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同时，“碳中和”规划将推动产业链重构及升级。碳排放市</w:t>
      </w:r>
      <w:r w:rsidRPr="00B161A2">
        <w:rPr>
          <w:rFonts w:ascii="仿宋" w:eastAsia="仿宋" w:hAnsi="仿宋" w:hint="eastAsia"/>
          <w:sz w:val="32"/>
          <w:szCs w:val="32"/>
        </w:rPr>
        <w:lastRenderedPageBreak/>
        <w:t>场的开放也使得部分工业企业开始重新思考自己位于产业链中的定位，拓展新型工业产品市场所产生的超额碳排放成本会使得企业进行长久的考量，产业链中纵向分布的产业形式与业务将逐渐趋于固化，有助于产业链的重构和升级，整体产业向附加值更高的产业链中、高端转移，实现高质量发展。</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以新能源车为例，据统计</w:t>
      </w:r>
      <w:r w:rsidRPr="00B161A2">
        <w:rPr>
          <w:rFonts w:ascii="仿宋" w:eastAsia="仿宋" w:hAnsi="仿宋"/>
          <w:sz w:val="32"/>
          <w:szCs w:val="32"/>
        </w:rPr>
        <w:t>2021年国内上半年新注册登记新能源汽车110.3万辆，与去年同期相比增加77.4万辆，增长234.92%；与2019年上半年相比增加47.3万辆，增长74.94%，创历史新高。新能源汽车新注册登记量占汽车新注册登记量的7.80%。</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预计到</w:t>
      </w:r>
      <w:r w:rsidRPr="00B161A2">
        <w:rPr>
          <w:rFonts w:ascii="仿宋" w:eastAsia="仿宋" w:hAnsi="仿宋"/>
          <w:sz w:val="32"/>
          <w:szCs w:val="32"/>
        </w:rPr>
        <w:t>2025年，我国新能源车渗透率可达20%，新能源车销量可达600万辆。新能源车的销量的强势增长，将带动其产业链上下游企业的蓬勃发展，并为国家和人民的经济增长增添强大动力。</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（3）政策引导资金流向，碳金融市场多层次发展</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中国人民银行印发《银行业金融机构绿色金融评价方案》等通知鼓励银行业金融机构积极开展绿色贷款、绿色债券、碳金融产品、绿色保险、绿色基金等绿色金融业务，不断加强对高质量发展和绿色低碳发展的金融支持，统筹开展绿色金融评价，引导资金流向低污染、理念前卫、技术先进的部门。</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目前国家开放碳市场主要针对电力、建材、钢材等八大高耗能领展开，但是参照欧盟碳市场的发展道路，未来中国将实现碳现货市场、期货</w:t>
      </w:r>
      <w:r w:rsidRPr="00B161A2">
        <w:rPr>
          <w:rFonts w:ascii="仿宋" w:eastAsia="仿宋" w:hAnsi="仿宋"/>
          <w:sz w:val="32"/>
          <w:szCs w:val="32"/>
        </w:rPr>
        <w:t>/期权市场以及碳融资市场等共同发展，构建多层</w:t>
      </w:r>
      <w:r w:rsidRPr="00B161A2">
        <w:rPr>
          <w:rFonts w:ascii="仿宋" w:eastAsia="仿宋" w:hAnsi="仿宋"/>
          <w:sz w:val="32"/>
          <w:szCs w:val="32"/>
        </w:rPr>
        <w:lastRenderedPageBreak/>
        <w:t>次立体的碳交易市场、并覆盖更多行业，更好的发挥碳交易市场的作用。</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从我国</w:t>
      </w:r>
      <w:r w:rsidRPr="00B161A2">
        <w:rPr>
          <w:rFonts w:ascii="仿宋" w:eastAsia="仿宋" w:hAnsi="仿宋"/>
          <w:sz w:val="32"/>
          <w:szCs w:val="32"/>
        </w:rPr>
        <w:t>2014-2020年碳交易市场成交量情况来，成交量整体呈现先增后减再增的波动趋势，2017年我国碳交易成交量最大，为4900.31万吨二氧化碳当量;2020年全年，我国碳交易市场完成成交量4340.09万吨二氧化碳当量，同比增长40.85%。目前碳价格趋近平稳，接近44元/吨，但与欧盟差距较大，从长远看，碳配额管控将更加严格，碳价呈上升趋势。</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（4）成为农村创业新项目，带动农村经济水平提升</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根据国家碳中和政策，农民可以通过参与碳中和赚钱。最简单的那是农业碳汇，比如说土壤碳汇，耕地碳汇，林业碳汇，茶园碳汇，渔业碳汇。具体化来说，只要拥有自家的耕地，树林，茶园，甚至于去海边养贝壳，都有机会参与碳汇交易，获得额外的收入。</w:t>
      </w:r>
    </w:p>
    <w:p w:rsidR="00236ACC" w:rsidRPr="00B161A2" w:rsidRDefault="00236ACC" w:rsidP="002B1D66">
      <w:pPr>
        <w:ind w:firstLineChars="200" w:firstLine="640"/>
        <w:rPr>
          <w:rFonts w:ascii="仿宋" w:eastAsia="仿宋" w:hAnsi="仿宋"/>
          <w:sz w:val="32"/>
          <w:szCs w:val="32"/>
        </w:rPr>
      </w:pPr>
      <w:r w:rsidRPr="00B161A2">
        <w:rPr>
          <w:rFonts w:ascii="仿宋" w:eastAsia="仿宋" w:hAnsi="仿宋" w:hint="eastAsia"/>
          <w:sz w:val="32"/>
          <w:szCs w:val="32"/>
        </w:rPr>
        <w:t>例如，北京房山区石楼镇有</w:t>
      </w:r>
      <w:r w:rsidRPr="00B161A2">
        <w:rPr>
          <w:rFonts w:ascii="仿宋" w:eastAsia="仿宋" w:hAnsi="仿宋"/>
          <w:sz w:val="32"/>
          <w:szCs w:val="32"/>
        </w:rPr>
        <w:t>2万多亩造林面积，这些林地第一期核证减排量达到了1500吨，那这1500吨啊，都被一家企业以每吨30块的价格全买走了，赚了4万多块钱。</w:t>
      </w:r>
      <w:r w:rsidRPr="00B161A2">
        <w:rPr>
          <w:rFonts w:ascii="仿宋" w:eastAsia="仿宋" w:hAnsi="仿宋" w:hint="eastAsia"/>
          <w:sz w:val="32"/>
          <w:szCs w:val="32"/>
        </w:rPr>
        <w:t>而且这片林地 一亩地的管护费是</w:t>
      </w:r>
      <w:r w:rsidRPr="00B161A2">
        <w:rPr>
          <w:rFonts w:ascii="仿宋" w:eastAsia="仿宋" w:hAnsi="仿宋"/>
          <w:sz w:val="32"/>
          <w:szCs w:val="32"/>
        </w:rPr>
        <w:t>2600多，一个人可以管很多亩，工作也很简单，那就是剪剪枝，浇浇水，打打药，要比自己下地种田啊轻松多，林</w:t>
      </w:r>
      <w:r w:rsidRPr="00B161A2">
        <w:rPr>
          <w:rFonts w:ascii="仿宋" w:eastAsia="仿宋" w:hAnsi="仿宋" w:hint="eastAsia"/>
          <w:sz w:val="32"/>
          <w:szCs w:val="32"/>
        </w:rPr>
        <w:t>子</w:t>
      </w:r>
      <w:r w:rsidRPr="00B161A2">
        <w:rPr>
          <w:rFonts w:ascii="仿宋" w:eastAsia="仿宋" w:hAnsi="仿宋"/>
          <w:sz w:val="32"/>
          <w:szCs w:val="32"/>
        </w:rPr>
        <w:t>下面还可以种中草药和食用菌，每亩地纯效益又能增加两三千</w:t>
      </w:r>
      <w:r w:rsidRPr="00B161A2">
        <w:rPr>
          <w:rFonts w:ascii="仿宋" w:eastAsia="仿宋" w:hAnsi="仿宋" w:hint="eastAsia"/>
          <w:sz w:val="32"/>
          <w:szCs w:val="32"/>
        </w:rPr>
        <w:t>。</w:t>
      </w:r>
    </w:p>
    <w:p w:rsidR="00236ACC" w:rsidRPr="00B161A2" w:rsidRDefault="00236ACC">
      <w:pPr>
        <w:rPr>
          <w:rFonts w:ascii="仿宋" w:eastAsia="仿宋" w:hAnsi="仿宋"/>
          <w:sz w:val="32"/>
          <w:szCs w:val="32"/>
        </w:rPr>
      </w:pPr>
    </w:p>
    <w:sectPr w:rsidR="00236ACC" w:rsidRPr="00B161A2" w:rsidSect="00B161A2">
      <w:pgSz w:w="11906" w:h="16838"/>
      <w:pgMar w:top="1440" w:right="1406" w:bottom="1400" w:left="146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21D" w:rsidRDefault="00FF021D" w:rsidP="00236ACC">
      <w:r>
        <w:separator/>
      </w:r>
    </w:p>
  </w:endnote>
  <w:endnote w:type="continuationSeparator" w:id="1">
    <w:p w:rsidR="00FF021D" w:rsidRDefault="00FF021D" w:rsidP="00236A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21D" w:rsidRDefault="00FF021D" w:rsidP="00236ACC">
      <w:r>
        <w:separator/>
      </w:r>
    </w:p>
  </w:footnote>
  <w:footnote w:type="continuationSeparator" w:id="1">
    <w:p w:rsidR="00FF021D" w:rsidRDefault="00FF021D" w:rsidP="00236A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ECBD940"/>
    <w:multiLevelType w:val="singleLevel"/>
    <w:tmpl w:val="9ECBD940"/>
    <w:lvl w:ilvl="0">
      <w:start w:val="3"/>
      <w:numFmt w:val="chineseCounting"/>
      <w:suff w:val="space"/>
      <w:lvlText w:val="第%1章"/>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noPunctuationKerning/>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5B9F"/>
    <w:rsid w:val="000318D1"/>
    <w:rsid w:val="000323CA"/>
    <w:rsid w:val="00032F8B"/>
    <w:rsid w:val="00054484"/>
    <w:rsid w:val="00084BE3"/>
    <w:rsid w:val="00097F2C"/>
    <w:rsid w:val="000A7661"/>
    <w:rsid w:val="000B2F4A"/>
    <w:rsid w:val="000C0F7E"/>
    <w:rsid w:val="001063E7"/>
    <w:rsid w:val="00114CE3"/>
    <w:rsid w:val="0011796E"/>
    <w:rsid w:val="001618D6"/>
    <w:rsid w:val="00223554"/>
    <w:rsid w:val="00236ACC"/>
    <w:rsid w:val="002A1E90"/>
    <w:rsid w:val="002B1D66"/>
    <w:rsid w:val="003069FC"/>
    <w:rsid w:val="0031421B"/>
    <w:rsid w:val="00336A96"/>
    <w:rsid w:val="003509D5"/>
    <w:rsid w:val="003D6DCE"/>
    <w:rsid w:val="003F19C1"/>
    <w:rsid w:val="00437123"/>
    <w:rsid w:val="00497C17"/>
    <w:rsid w:val="00497D55"/>
    <w:rsid w:val="004A179E"/>
    <w:rsid w:val="00513881"/>
    <w:rsid w:val="005F1CA5"/>
    <w:rsid w:val="005F5706"/>
    <w:rsid w:val="006111C9"/>
    <w:rsid w:val="0064110E"/>
    <w:rsid w:val="006573D5"/>
    <w:rsid w:val="0066043D"/>
    <w:rsid w:val="00671221"/>
    <w:rsid w:val="006D2355"/>
    <w:rsid w:val="007208F3"/>
    <w:rsid w:val="007257E4"/>
    <w:rsid w:val="007E12F5"/>
    <w:rsid w:val="00806ED8"/>
    <w:rsid w:val="00824F81"/>
    <w:rsid w:val="008301E4"/>
    <w:rsid w:val="008D668B"/>
    <w:rsid w:val="008F72EE"/>
    <w:rsid w:val="00914B22"/>
    <w:rsid w:val="00922D5A"/>
    <w:rsid w:val="00962267"/>
    <w:rsid w:val="00984615"/>
    <w:rsid w:val="00991B85"/>
    <w:rsid w:val="009E70B6"/>
    <w:rsid w:val="00A27AF6"/>
    <w:rsid w:val="00A33C60"/>
    <w:rsid w:val="00A37C75"/>
    <w:rsid w:val="00A54461"/>
    <w:rsid w:val="00AD3FC4"/>
    <w:rsid w:val="00B161A2"/>
    <w:rsid w:val="00B85D79"/>
    <w:rsid w:val="00B90B59"/>
    <w:rsid w:val="00B92C1A"/>
    <w:rsid w:val="00BE4BAA"/>
    <w:rsid w:val="00BF4817"/>
    <w:rsid w:val="00C17391"/>
    <w:rsid w:val="00C34651"/>
    <w:rsid w:val="00C355B8"/>
    <w:rsid w:val="00CC5971"/>
    <w:rsid w:val="00D0264B"/>
    <w:rsid w:val="00D115E6"/>
    <w:rsid w:val="00D14BD0"/>
    <w:rsid w:val="00D43A84"/>
    <w:rsid w:val="00D85F7F"/>
    <w:rsid w:val="00E15DA0"/>
    <w:rsid w:val="00E35458"/>
    <w:rsid w:val="00E571D3"/>
    <w:rsid w:val="00E84CFC"/>
    <w:rsid w:val="00EB34C9"/>
    <w:rsid w:val="00F40D02"/>
    <w:rsid w:val="00F5046C"/>
    <w:rsid w:val="00F55276"/>
    <w:rsid w:val="00F82720"/>
    <w:rsid w:val="00F92981"/>
    <w:rsid w:val="00FB5B9F"/>
    <w:rsid w:val="00FD7535"/>
    <w:rsid w:val="00FF0077"/>
    <w:rsid w:val="00FF021D"/>
    <w:rsid w:val="00FF77CB"/>
    <w:rsid w:val="119855E0"/>
    <w:rsid w:val="1FF167CB"/>
    <w:rsid w:val="30030D0E"/>
    <w:rsid w:val="43F671A7"/>
    <w:rsid w:val="4D461B32"/>
    <w:rsid w:val="50541C5F"/>
    <w:rsid w:val="676807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26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rsid w:val="009622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96226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96226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62267"/>
  </w:style>
  <w:style w:type="character" w:customStyle="1" w:styleId="Char0">
    <w:name w:val="页眉 Char"/>
    <w:basedOn w:val="a0"/>
    <w:link w:val="a4"/>
    <w:uiPriority w:val="99"/>
    <w:qFormat/>
    <w:rsid w:val="00962267"/>
    <w:rPr>
      <w:sz w:val="18"/>
      <w:szCs w:val="18"/>
    </w:rPr>
  </w:style>
  <w:style w:type="character" w:customStyle="1" w:styleId="Char">
    <w:name w:val="页脚 Char"/>
    <w:basedOn w:val="a0"/>
    <w:link w:val="a3"/>
    <w:uiPriority w:val="99"/>
    <w:qFormat/>
    <w:rsid w:val="00962267"/>
    <w:rPr>
      <w:sz w:val="18"/>
      <w:szCs w:val="18"/>
    </w:rPr>
  </w:style>
  <w:style w:type="character" w:customStyle="1" w:styleId="1Char">
    <w:name w:val="标题 1 Char"/>
    <w:basedOn w:val="a0"/>
    <w:link w:val="1"/>
    <w:qFormat/>
    <w:rsid w:val="00962267"/>
    <w:rPr>
      <w:b/>
      <w:bCs/>
      <w:kern w:val="44"/>
      <w:sz w:val="44"/>
      <w:szCs w:val="44"/>
    </w:rPr>
  </w:style>
  <w:style w:type="paragraph" w:styleId="a5">
    <w:name w:val="List Paragraph"/>
    <w:basedOn w:val="a"/>
    <w:uiPriority w:val="34"/>
    <w:qFormat/>
    <w:rsid w:val="00962267"/>
    <w:pPr>
      <w:ind w:firstLineChars="200" w:firstLine="420"/>
    </w:pPr>
  </w:style>
  <w:style w:type="paragraph" w:customStyle="1" w:styleId="WPSOffice1">
    <w:name w:val="WPSOffice手动目录 1"/>
    <w:rsid w:val="00962267"/>
  </w:style>
  <w:style w:type="paragraph" w:customStyle="1" w:styleId="WPSOffice2">
    <w:name w:val="WPSOffice手动目录 2"/>
    <w:rsid w:val="00962267"/>
    <w:pPr>
      <w:ind w:leftChars="200" w:left="200"/>
    </w:pPr>
  </w:style>
  <w:style w:type="paragraph" w:customStyle="1" w:styleId="WPSOffice3">
    <w:name w:val="WPSOffice手动目录 3"/>
    <w:rsid w:val="00962267"/>
    <w:pPr>
      <w:ind w:leftChars="400" w:left="400"/>
    </w:pPr>
  </w:style>
  <w:style w:type="paragraph" w:styleId="a6">
    <w:name w:val="Balloon Text"/>
    <w:basedOn w:val="a"/>
    <w:link w:val="Char1"/>
    <w:uiPriority w:val="99"/>
    <w:semiHidden/>
    <w:unhideWhenUsed/>
    <w:rsid w:val="00236ACC"/>
    <w:rPr>
      <w:sz w:val="18"/>
      <w:szCs w:val="18"/>
    </w:rPr>
  </w:style>
  <w:style w:type="character" w:customStyle="1" w:styleId="Char1">
    <w:name w:val="批注框文本 Char"/>
    <w:basedOn w:val="a0"/>
    <w:link w:val="a6"/>
    <w:uiPriority w:val="99"/>
    <w:semiHidden/>
    <w:rsid w:val="00236ACC"/>
    <w:rPr>
      <w:rFonts w:asciiTheme="minorHAnsi" w:eastAsiaTheme="minorEastAsia" w:hAnsiTheme="minorHAnsi" w:cstheme="minorBidi"/>
      <w:kern w:val="2"/>
      <w:sz w:val="18"/>
      <w:szCs w:val="18"/>
    </w:rPr>
  </w:style>
  <w:style w:type="paragraph" w:styleId="a7">
    <w:name w:val="Normal (Web)"/>
    <w:basedOn w:val="a"/>
    <w:uiPriority w:val="99"/>
    <w:unhideWhenUsed/>
    <w:rsid w:val="00236ACC"/>
    <w:pPr>
      <w:widowControl/>
      <w:spacing w:before="100" w:beforeAutospacing="1" w:after="100" w:afterAutospacing="1"/>
      <w:jc w:val="left"/>
    </w:pPr>
    <w:rPr>
      <w:rFonts w:ascii="宋体" w:eastAsia="宋体" w:hAnsi="宋体" w:cs="宋体"/>
      <w:kern w:val="0"/>
      <w:sz w:val="24"/>
      <w:szCs w:val="24"/>
    </w:rPr>
  </w:style>
  <w:style w:type="paragraph" w:styleId="2">
    <w:name w:val="toc 2"/>
    <w:basedOn w:val="a"/>
    <w:next w:val="a"/>
    <w:autoRedefine/>
    <w:uiPriority w:val="39"/>
    <w:unhideWhenUsed/>
    <w:rsid w:val="00D43A84"/>
    <w:pPr>
      <w:ind w:leftChars="200" w:left="420"/>
    </w:pPr>
  </w:style>
  <w:style w:type="character" w:styleId="a8">
    <w:name w:val="Hyperlink"/>
    <w:basedOn w:val="a0"/>
    <w:uiPriority w:val="99"/>
    <w:unhideWhenUsed/>
    <w:rsid w:val="00D43A8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682052287">
      <w:bodyDiv w:val="1"/>
      <w:marLeft w:val="0"/>
      <w:marRight w:val="0"/>
      <w:marTop w:val="0"/>
      <w:marBottom w:val="0"/>
      <w:divBdr>
        <w:top w:val="none" w:sz="0" w:space="0" w:color="auto"/>
        <w:left w:val="none" w:sz="0" w:space="0" w:color="auto"/>
        <w:bottom w:val="none" w:sz="0" w:space="0" w:color="auto"/>
        <w:right w:val="none" w:sz="0" w:space="0" w:color="auto"/>
      </w:divBdr>
      <w:divsChild>
        <w:div w:id="952588328">
          <w:marLeft w:val="0"/>
          <w:marRight w:val="0"/>
          <w:marTop w:val="360"/>
          <w:marBottom w:val="0"/>
          <w:divBdr>
            <w:top w:val="none" w:sz="0" w:space="0" w:color="auto"/>
            <w:left w:val="none" w:sz="0" w:space="0" w:color="auto"/>
            <w:bottom w:val="none" w:sz="0" w:space="0" w:color="auto"/>
            <w:right w:val="none" w:sz="0" w:space="0" w:color="auto"/>
          </w:divBdr>
        </w:div>
        <w:div w:id="671571453">
          <w:marLeft w:val="0"/>
          <w:marRight w:val="0"/>
          <w:marTop w:val="3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382E09-D172-490C-9E6C-BEFB13A86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1097</Words>
  <Characters>6254</Characters>
  <Application>Microsoft Office Word</Application>
  <DocSecurity>0</DocSecurity>
  <Lines>52</Lines>
  <Paragraphs>14</Paragraphs>
  <ScaleCrop>false</ScaleCrop>
  <Company>Microsoft</Company>
  <LinksUpToDate>false</LinksUpToDate>
  <CharactersWithSpaces>7337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宋琪</cp:lastModifiedBy>
  <cp:revision>9</cp:revision>
  <dcterms:created xsi:type="dcterms:W3CDTF">2022-03-09T14:02:00Z</dcterms:created>
  <dcterms:modified xsi:type="dcterms:W3CDTF">2022-06-29T13:12:00Z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