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Q1/2 Wirtschaftspolitische Konzeptionen im Vergleich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r>
              <w:rPr>
                <w:b/>
                <w:sz w:val="20"/>
              </w:rPr>
              <w:t>Konzept</w:t>
            </w:r>
          </w:p>
        </w:tc>
        <w:tc>
          <w:tcPr>
            <w:tcW w:type="dxa" w:w="2880"/>
            <w:vAlign w:val="top"/>
          </w:tcPr>
          <w:p>
            <w:r>
              <w:rPr>
                <w:b/>
                <w:sz w:val="20"/>
              </w:rPr>
              <w:t>Nachfrageorientierte Wirtschaftspolitik</w:t>
              <w:br/>
              <w:t>Nach J. M. Keynes</w:t>
            </w:r>
          </w:p>
        </w:tc>
        <w:tc>
          <w:tcPr>
            <w:tcW w:type="dxa" w:w="2880"/>
            <w:vAlign w:val="top"/>
          </w:tcPr>
          <w:p>
            <w:r>
              <w:rPr>
                <w:b/>
                <w:sz w:val="20"/>
              </w:rPr>
              <w:t>Angebotsorientierte Wirtschaftspolitik</w:t>
              <w:br/>
              <w:t>Nach M. Friedman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b/>
                <w:sz w:val="20"/>
              </w:rPr>
              <w:t>Krisenerklärung und Analyse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Krisen entstehen durch zu geringe gesamtwirtschaftliche Nachfrage. Der Markt reguliert sich nicht von allein und bleibt im Unterbeschäftigungsgleichgewicht stecken.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Krisen entstehen durch zu viele Staatseingriffe, zu hohe Steuern/Löhne und eine falsche Geldpolitik. Zu starke Geldmengenausweitung führt zu Inflation.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b/>
                <w:sz w:val="20"/>
              </w:rPr>
              <w:t>Entstehungszusammenhang / Historie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Reaktion auf die Weltwirtschaftskrise 1929; Hauptwerk 1936. In Deutschland umgesetzt durch K. Schiller mit dem Stabilitätsgesetz 1967.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Entstanden in den 1970ern als Antwort auf die Stagflation. Umgesetzt in den 1980ern unter Reagan („Reaganomics“) und Thatcher.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b/>
                <w:sz w:val="20"/>
              </w:rPr>
              <w:t>Wirtschaftspolitische Ziele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Vollbeschäftigung und stetiges Wachstum durch antizyklische Konjunktursteuerung. Orientierung am „magischen Viereck“.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Preisniveaustabilität und Stärkung der Wettbewerbsfähigkeit. Wachstum und Beschäftigung folgen laut Say’schem Theorem von selbst.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b/>
                <w:sz w:val="20"/>
              </w:rPr>
              <w:t>Möglichkeiten der Umsetzung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Aktive Fiskalpolitik: in der Rezession deficit spending, Steuersenkungen, expansive Geldpolitik; im Boom Ausgaben senken und Steuern erhöhen.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Staat zurücknehmen: Steuern senken, Subventionen abbauen, Deregulierung, Privatisierung, flexibler Arbeitsmarkt, feste Geldmengenregel.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b/>
                <w:sz w:val="20"/>
              </w:rPr>
              <w:t>Beabsichtigte Wirkungsweise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Höhere Staatsnachfrage steigert über den Multiplikatoreffekt Einkommen und Konsum. Unternehmen investieren, stellen ein – die Wirtschaft kommt aus der Krise.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Niedrige Steuern erhöhen Gewinne und Investitionen. Mehr Produktion schafft Arbeitsplätze; Wohlstand „sickert“ nach unten (trickle-down).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b/>
                <w:sz w:val="20"/>
              </w:rPr>
              <w:t>Probleme und Kritik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Hohe Staatsverschuldung, Time-lags und prozyklische Wirkung, Inflationsgefahr, Crowding-out-Effekt; versagt bei Angebotsschocks (Stagflation).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Wachsende soziale Ungleichheit, trickle-down kaum belegbar, Sozialabbau schwächt Nachfrage; versagt in echten Nachfragekrisen (z. B. 2008).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