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F706" w14:textId="77777777" w:rsidR="0047336A" w:rsidRDefault="0047336A" w:rsidP="0047336A">
      <w:pPr>
        <w:contextualSpacing/>
        <w:jc w:val="center"/>
        <w:rPr>
          <w:b/>
          <w:bCs/>
        </w:rPr>
      </w:pPr>
    </w:p>
    <w:p w14:paraId="646966B6" w14:textId="77777777" w:rsidR="0047336A" w:rsidRDefault="0047336A" w:rsidP="0047336A">
      <w:pPr>
        <w:contextualSpacing/>
        <w:jc w:val="center"/>
        <w:rPr>
          <w:b/>
          <w:bCs/>
        </w:rPr>
      </w:pPr>
    </w:p>
    <w:p w14:paraId="3A964389" w14:textId="77777777" w:rsidR="0047336A" w:rsidRDefault="0047336A" w:rsidP="0047336A">
      <w:pPr>
        <w:contextualSpacing/>
        <w:jc w:val="center"/>
        <w:rPr>
          <w:b/>
          <w:bCs/>
        </w:rPr>
      </w:pPr>
    </w:p>
    <w:p w14:paraId="31A9BC6E" w14:textId="77777777" w:rsidR="0047336A" w:rsidRDefault="0047336A" w:rsidP="0047336A">
      <w:pPr>
        <w:contextualSpacing/>
        <w:jc w:val="center"/>
        <w:rPr>
          <w:b/>
          <w:bCs/>
        </w:rPr>
      </w:pPr>
    </w:p>
    <w:p w14:paraId="57AEA3BF" w14:textId="77777777" w:rsidR="00BD0C73" w:rsidRDefault="00BD0C73" w:rsidP="00BD0C73">
      <w:pPr>
        <w:contextualSpacing/>
        <w:jc w:val="center"/>
        <w:rPr>
          <w:b/>
          <w:bCs/>
        </w:rPr>
      </w:pPr>
      <w:r w:rsidRPr="0047336A">
        <w:rPr>
          <w:b/>
          <w:bCs/>
        </w:rPr>
        <w:t>NRS 103 Medical-Surgical Nursing I</w:t>
      </w:r>
    </w:p>
    <w:p w14:paraId="61CCC3C8" w14:textId="77777777" w:rsidR="00BD0C73" w:rsidRDefault="00BD0C73" w:rsidP="00BD0C73">
      <w:pPr>
        <w:contextualSpacing/>
        <w:jc w:val="center"/>
        <w:rPr>
          <w:b/>
          <w:bCs/>
        </w:rPr>
      </w:pPr>
    </w:p>
    <w:p w14:paraId="077FB0FE" w14:textId="40AC7500" w:rsidR="00BD0C73" w:rsidRDefault="00BD0C73" w:rsidP="00BD0C73">
      <w:pPr>
        <w:contextualSpacing/>
        <w:jc w:val="center"/>
      </w:pPr>
      <w:r>
        <w:t>Student</w:t>
      </w:r>
      <w:r w:rsidR="00F761A6">
        <w:t>'</w:t>
      </w:r>
      <w:r>
        <w:t>s Name</w:t>
      </w:r>
    </w:p>
    <w:p w14:paraId="48B5B1E0" w14:textId="77777777" w:rsidR="00BD0C73" w:rsidRDefault="00BD0C73" w:rsidP="00BD0C73">
      <w:pPr>
        <w:contextualSpacing/>
        <w:jc w:val="center"/>
      </w:pPr>
      <w:r>
        <w:t>Institution</w:t>
      </w:r>
    </w:p>
    <w:p w14:paraId="7D75C1A7" w14:textId="77777777" w:rsidR="00BD0C73" w:rsidRDefault="00BD0C73" w:rsidP="00BD0C73">
      <w:pPr>
        <w:contextualSpacing/>
        <w:jc w:val="center"/>
      </w:pPr>
      <w:r>
        <w:t>Instructor</w:t>
      </w:r>
    </w:p>
    <w:p w14:paraId="2993175C" w14:textId="77777777" w:rsidR="00BD0C73" w:rsidRDefault="00BD0C73" w:rsidP="00BD0C73">
      <w:pPr>
        <w:contextualSpacing/>
        <w:jc w:val="center"/>
      </w:pPr>
      <w:r>
        <w:t>Course</w:t>
      </w:r>
    </w:p>
    <w:p w14:paraId="0AF3E949" w14:textId="77777777" w:rsidR="00BD0C73" w:rsidRDefault="00BD0C73" w:rsidP="00BD0C73">
      <w:pPr>
        <w:contextualSpacing/>
        <w:jc w:val="center"/>
      </w:pPr>
      <w:r>
        <w:t>Date</w:t>
      </w:r>
    </w:p>
    <w:p w14:paraId="4A494639" w14:textId="77777777" w:rsidR="00BD0C73" w:rsidRDefault="00BD0C73" w:rsidP="00BD0C73">
      <w:pPr>
        <w:spacing w:after="0"/>
        <w:contextualSpacing/>
        <w:jc w:val="center"/>
        <w:rPr>
          <w:b/>
          <w:bCs/>
        </w:rPr>
      </w:pPr>
    </w:p>
    <w:p w14:paraId="7817D517" w14:textId="77777777" w:rsidR="00BD0C73" w:rsidRDefault="00BD0C73" w:rsidP="00BD0C73">
      <w:pPr>
        <w:contextualSpacing/>
        <w:jc w:val="center"/>
        <w:rPr>
          <w:b/>
          <w:bCs/>
        </w:rPr>
      </w:pPr>
    </w:p>
    <w:p w14:paraId="4556D222" w14:textId="77777777" w:rsidR="00BD0C73" w:rsidRDefault="00BD0C73" w:rsidP="00BD0C73">
      <w:pPr>
        <w:spacing w:after="0"/>
        <w:jc w:val="left"/>
        <w:rPr>
          <w:b/>
          <w:bCs/>
        </w:rPr>
      </w:pPr>
      <w:r>
        <w:rPr>
          <w:b/>
          <w:bCs/>
        </w:rPr>
        <w:br w:type="page"/>
      </w:r>
    </w:p>
    <w:p w14:paraId="2EC84914" w14:textId="77777777" w:rsidR="00BD0C73" w:rsidRDefault="00BD0C73" w:rsidP="00BD0C73">
      <w:pPr>
        <w:contextualSpacing/>
        <w:jc w:val="center"/>
        <w:rPr>
          <w:b/>
          <w:bCs/>
        </w:rPr>
      </w:pPr>
      <w:r w:rsidRPr="0047336A">
        <w:rPr>
          <w:b/>
          <w:bCs/>
        </w:rPr>
        <w:lastRenderedPageBreak/>
        <w:t>NRS 103 Medical-Surgical Nursing I</w:t>
      </w:r>
    </w:p>
    <w:p w14:paraId="54A85F3A" w14:textId="77777777" w:rsidR="00BD0C73" w:rsidRPr="0092121D" w:rsidRDefault="00BD0C73" w:rsidP="00BD0C73">
      <w:pPr>
        <w:contextualSpacing/>
        <w:jc w:val="center"/>
        <w:rPr>
          <w:b/>
          <w:bCs/>
        </w:rPr>
      </w:pPr>
      <w:r w:rsidRPr="0092121D">
        <w:rPr>
          <w:b/>
          <w:bCs/>
        </w:rPr>
        <w:t>Introduction</w:t>
      </w:r>
    </w:p>
    <w:p w14:paraId="5A5A218A" w14:textId="205CEC61" w:rsidR="00BD0C73" w:rsidRDefault="00BD0C73" w:rsidP="00BD0C73">
      <w:pPr>
        <w:ind w:firstLine="720"/>
        <w:contextualSpacing/>
      </w:pPr>
      <w:r w:rsidRPr="006148E3">
        <w:t xml:space="preserve">Osteosarcoma is a type of bone cancer that starts in the cells </w:t>
      </w:r>
      <w:r w:rsidR="00F761A6">
        <w:t>forming bones and</w:t>
      </w:r>
      <w:r w:rsidRPr="006148E3">
        <w:t xml:space="preserve"> can cause bone pain, swelling, fractures, and limping</w:t>
      </w:r>
      <w:r>
        <w:t>. N</w:t>
      </w:r>
      <w:r w:rsidRPr="00805C9A">
        <w:t xml:space="preserve">ursing </w:t>
      </w:r>
      <w:r>
        <w:t xml:space="preserve">care </w:t>
      </w:r>
      <w:r w:rsidR="00F761A6">
        <w:t>for</w:t>
      </w:r>
      <w:r w:rsidRPr="00805C9A">
        <w:t xml:space="preserve"> osteosarcoma involves tumor management, pain management, and ps</w:t>
      </w:r>
      <w:r>
        <w:t xml:space="preserve">ychosocial support for patients. </w:t>
      </w:r>
      <w:r w:rsidRPr="00805C9A">
        <w:t xml:space="preserve">Treatment options may include surgery, chemotherapy, radiation therapy, or a combination </w:t>
      </w:r>
      <w:r w:rsidRPr="00EB408B">
        <w:t>(Meazza &amp; Asaftei, 2021)</w:t>
      </w:r>
      <w:r w:rsidRPr="00805C9A">
        <w:t>. Nurses play a vital role in educating patients about their condition, monitoring for complications, administering medications, and providing emotional support.</w:t>
      </w:r>
    </w:p>
    <w:p w14:paraId="4EC5936F" w14:textId="77777777" w:rsidR="00BD0C73" w:rsidRPr="00C51D0E" w:rsidRDefault="00BD0C73" w:rsidP="00BD0C73">
      <w:pPr>
        <w:contextualSpacing/>
        <w:jc w:val="center"/>
        <w:rPr>
          <w:b/>
          <w:bCs/>
        </w:rPr>
      </w:pPr>
      <w:r w:rsidRPr="00C51D0E">
        <w:rPr>
          <w:b/>
          <w:bCs/>
        </w:rPr>
        <w:t>Demographic Data</w:t>
      </w:r>
    </w:p>
    <w:p w14:paraId="0CB5DD2C" w14:textId="168811C2" w:rsidR="00BD0C73" w:rsidRDefault="00BD0C73" w:rsidP="00BD0C73">
      <w:pPr>
        <w:ind w:firstLine="720"/>
        <w:contextualSpacing/>
        <w:rPr>
          <w:b/>
          <w:bCs/>
        </w:rPr>
      </w:pPr>
      <w:r w:rsidRPr="00BD0C73">
        <w:t>Osteosarcoma can afflict anybody at any age, although it most commonly affects children and young adults, with a peak incidence between the ages of 10 and 30. Young people are more likely to acquire osteosarcoma due to the fast bone growth and development in these popu</w:t>
      </w:r>
      <w:r>
        <w:t>lations. In terms of gender, males</w:t>
      </w:r>
      <w:r w:rsidRPr="00BD0C73">
        <w:t xml:space="preserve"> ar</w:t>
      </w:r>
      <w:r>
        <w:t>e somewhat more likely than females</w:t>
      </w:r>
      <w:r w:rsidRPr="00BD0C73">
        <w:t xml:space="preserve"> to develop osteosarcoma.</w:t>
      </w:r>
      <w:r>
        <w:t xml:space="preserve"> These disparities may be brought about by hormonal factors and variations in bone growth patterns </w:t>
      </w:r>
      <w:r w:rsidRPr="00EB408B">
        <w:t>(Ottesen et al., 2022)</w:t>
      </w:r>
      <w:r>
        <w:t xml:space="preserve">. Moreover, osteosarcoma is more prevalent in individuals of Caucasian descent, but it can occur in people of any race. The racial differences in </w:t>
      </w:r>
      <w:r w:rsidR="00F761A6">
        <w:t xml:space="preserve">the </w:t>
      </w:r>
      <w:r>
        <w:t>prevalence of this type of bone cancer are due to genetic variations and environmental exposures require</w:t>
      </w:r>
      <w:r w:rsidR="00F761A6">
        <w:t>d</w:t>
      </w:r>
      <w:r>
        <w:t xml:space="preserve">. Demographic characteristics like age, gender, and race distribution aid in early detection, timely interventions, and personalized care plans for patients. </w:t>
      </w:r>
    </w:p>
    <w:p w14:paraId="37F29E47" w14:textId="77777777" w:rsidR="00BD0C73" w:rsidRPr="00C51D0E" w:rsidRDefault="00BD0C73" w:rsidP="00BD0C73">
      <w:pPr>
        <w:contextualSpacing/>
        <w:jc w:val="center"/>
        <w:rPr>
          <w:b/>
          <w:bCs/>
        </w:rPr>
      </w:pPr>
      <w:r w:rsidRPr="00C51D0E">
        <w:rPr>
          <w:b/>
          <w:bCs/>
        </w:rPr>
        <w:t>Subjective/Objective Data</w:t>
      </w:r>
    </w:p>
    <w:p w14:paraId="71AED398" w14:textId="5F8DC7CF" w:rsidR="00BD0C73" w:rsidRDefault="00BD0C73" w:rsidP="00BD0C73">
      <w:pPr>
        <w:contextualSpacing/>
      </w:pPr>
      <w:r>
        <w:t>Objective data refers to information that is observable and measurable</w:t>
      </w:r>
      <w:r w:rsidR="00F761A6">
        <w:t>,</w:t>
      </w:r>
      <w:r>
        <w:t xml:space="preserve"> while subjective data refers to information that is reported or described by the individual experiencing it </w:t>
      </w:r>
      <w:r w:rsidRPr="00EB408B">
        <w:t>(Pilavaki et al., 2023)</w:t>
      </w:r>
      <w:r>
        <w:t>. Subjective data include severe</w:t>
      </w:r>
      <w:r w:rsidR="00F761A6">
        <w:t>,</w:t>
      </w:r>
      <w:r>
        <w:t xml:space="preserve"> localized</w:t>
      </w:r>
      <w:r w:rsidR="00F761A6">
        <w:t>,</w:t>
      </w:r>
      <w:r>
        <w:t xml:space="preserve"> intense</w:t>
      </w:r>
      <w:r w:rsidR="00F761A6">
        <w:t>,</w:t>
      </w:r>
      <w:r>
        <w:t xml:space="preserve"> and persistent pain that worsens with activity. </w:t>
      </w:r>
      <w:r>
        <w:lastRenderedPageBreak/>
        <w:t>The pain can be throbbing, aching, or sharp in nature. The patient may also report difficult</w:t>
      </w:r>
      <w:r w:rsidR="00F761A6">
        <w:t>y</w:t>
      </w:r>
      <w:r>
        <w:t xml:space="preserve"> moving the affected limb fully or experiencing stiffness and restricted mobility. Objective data include visible swelling, palpable mass, and tenderness over the affected bone. The patient has restricted mobility and abnormal gait due to pain, muscle weakness, or skeletal abnormalities. Imaging findings on X-rays and MRI scans also reveals bone destruction, periosteal reaction, or the presence of a tumor mass. Vital signs like </w:t>
      </w:r>
      <w:r w:rsidRPr="00BF76BB">
        <w:t>temperature, heart rate, blood pressure, and respiratory rate</w:t>
      </w:r>
      <w:r>
        <w:t xml:space="preserve"> are out of their normal ranges</w:t>
      </w:r>
      <w:r w:rsidRPr="00BF76BB">
        <w:t>.</w:t>
      </w:r>
      <w:r>
        <w:t xml:space="preserve"> Pain assessment scores are also needed to </w:t>
      </w:r>
      <w:r w:rsidRPr="00BF76BB">
        <w:t>measure the intensity, location, and characteristics of the patient's pain.</w:t>
      </w:r>
      <w:r>
        <w:t xml:space="preserve"> Clerking of the patient to get insights on past medical history like </w:t>
      </w:r>
      <w:r w:rsidRPr="00BF76BB">
        <w:t>previous bone-related surgeries, chemotherapy,</w:t>
      </w:r>
      <w:r>
        <w:t xml:space="preserve"> and </w:t>
      </w:r>
      <w:r w:rsidRPr="00BF76BB">
        <w:t>radiation therapy</w:t>
      </w:r>
      <w:r>
        <w:t>. A comprehensive understanding of the patient's symptoms, physical findings, and medical history is crucial in developing a tailored care plan, setting appropriate goals, and implementing evidence-based interventions to address the nursing problems identified in Osteosarcoma patients.</w:t>
      </w:r>
    </w:p>
    <w:p w14:paraId="5AF86B33" w14:textId="77777777" w:rsidR="00BD0C73" w:rsidRPr="00675D99" w:rsidRDefault="00BD0C73" w:rsidP="00BD0C73">
      <w:pPr>
        <w:contextualSpacing/>
        <w:jc w:val="center"/>
        <w:rPr>
          <w:b/>
          <w:bCs/>
        </w:rPr>
      </w:pPr>
      <w:r w:rsidRPr="00675D99">
        <w:rPr>
          <w:b/>
          <w:bCs/>
        </w:rPr>
        <w:t>Nursing Problem</w:t>
      </w:r>
    </w:p>
    <w:p w14:paraId="07355C79" w14:textId="77777777" w:rsidR="00BD0C73" w:rsidRPr="00675D99" w:rsidRDefault="00BD0C73" w:rsidP="00BD0C73">
      <w:pPr>
        <w:contextualSpacing/>
        <w:rPr>
          <w:b/>
          <w:bCs/>
        </w:rPr>
      </w:pPr>
      <w:r w:rsidRPr="00675D99">
        <w:rPr>
          <w:b/>
          <w:bCs/>
        </w:rPr>
        <w:t>Priority Nursing Problem: Pain management</w:t>
      </w:r>
    </w:p>
    <w:p w14:paraId="25293260" w14:textId="7A66E2C0" w:rsidR="00BD0C73" w:rsidRDefault="00BD0C73" w:rsidP="00BD0C73">
      <w:pPr>
        <w:ind w:firstLine="720"/>
        <w:contextualSpacing/>
      </w:pPr>
      <w:r w:rsidRPr="00C677EE">
        <w:t>Osteosarcoma patients frequently experience severe pain, which has a detrimental effect on their general health and quality of life. Uncontrolled pain can make it difficult to move about, interfere with sleep, cause emotional anguish, and make it hard</w:t>
      </w:r>
      <w:r>
        <w:t xml:space="preserve">er to carry out everyday tasks </w:t>
      </w:r>
      <w:r w:rsidRPr="005A480F">
        <w:t>(Li et al., 2019)</w:t>
      </w:r>
      <w:r>
        <w:t>. Objective data, such as high pain assessment scores, reports of increased pain with movement or weight-bearing, and the patient's self-report of pain intensity</w:t>
      </w:r>
      <w:r w:rsidR="00F761A6">
        <w:t>,</w:t>
      </w:r>
      <w:r>
        <w:t xml:space="preserve"> help in assessing for the presence and severity of pain.</w:t>
      </w:r>
    </w:p>
    <w:p w14:paraId="387E4AFE" w14:textId="77777777" w:rsidR="00BD0C73" w:rsidRPr="00675D99" w:rsidRDefault="00BD0C73" w:rsidP="00BD0C73">
      <w:pPr>
        <w:contextualSpacing/>
        <w:rPr>
          <w:b/>
          <w:bCs/>
        </w:rPr>
      </w:pPr>
      <w:r w:rsidRPr="00675D99">
        <w:rPr>
          <w:b/>
          <w:bCs/>
        </w:rPr>
        <w:t>Nursing Problem: Impaired physical mobility</w:t>
      </w:r>
    </w:p>
    <w:p w14:paraId="600FBC00" w14:textId="701E3563" w:rsidR="00BD0C73" w:rsidRDefault="00BD0C73" w:rsidP="00BD0C73">
      <w:pPr>
        <w:ind w:firstLine="720"/>
        <w:contextualSpacing/>
      </w:pPr>
      <w:r>
        <w:t xml:space="preserve">Osteosarcoma results in bone destruction, fractures, and the need for surgical interventions, which significantly impacts a patient's ability to move freely and perform daily activities. Limited range of motion, difficulty ambulating, altered gait, and </w:t>
      </w:r>
      <w:r w:rsidR="00F761A6">
        <w:t>using</w:t>
      </w:r>
      <w:r>
        <w:t xml:space="preserve"> assistive devices are common manifestations of impaired physical mobility in individuals with Osteosarcoma </w:t>
      </w:r>
      <w:r w:rsidRPr="005A480F">
        <w:t>(Ottesen et al., 2022)</w:t>
      </w:r>
      <w:r>
        <w:t>. Objective data, such as limited range of motion observed during the physical examination, difficulty in walking or performing tasks that require mobility, altered gait patterns, and the patient's reliance on assistive devices</w:t>
      </w:r>
      <w:r w:rsidR="00F761A6">
        <w:t>,</w:t>
      </w:r>
      <w:r>
        <w:t xml:space="preserve"> will help in </w:t>
      </w:r>
      <w:r w:rsidR="00F761A6">
        <w:t xml:space="preserve">the </w:t>
      </w:r>
      <w:r>
        <w:t>assessment of impaired physical mobility.</w:t>
      </w:r>
    </w:p>
    <w:p w14:paraId="56AC4203" w14:textId="77777777" w:rsidR="00BD0C73" w:rsidRPr="00F527D2" w:rsidRDefault="00BD0C73" w:rsidP="00BD0C73">
      <w:pPr>
        <w:contextualSpacing/>
        <w:jc w:val="center"/>
        <w:rPr>
          <w:b/>
          <w:bCs/>
        </w:rPr>
      </w:pPr>
      <w:r w:rsidRPr="00F527D2">
        <w:rPr>
          <w:b/>
          <w:bCs/>
        </w:rPr>
        <w:t>Outcomes</w:t>
      </w:r>
    </w:p>
    <w:p w14:paraId="296D4A27" w14:textId="77777777" w:rsidR="00BD0C73" w:rsidRPr="00F527D2" w:rsidRDefault="00BD0C73" w:rsidP="00BD0C73">
      <w:pPr>
        <w:contextualSpacing/>
        <w:rPr>
          <w:b/>
          <w:bCs/>
        </w:rPr>
      </w:pPr>
      <w:r>
        <w:rPr>
          <w:b/>
          <w:bCs/>
        </w:rPr>
        <w:t>Patient-centered O</w:t>
      </w:r>
      <w:r w:rsidRPr="00F527D2">
        <w:rPr>
          <w:b/>
          <w:bCs/>
        </w:rPr>
        <w:t xml:space="preserve">utcome for </w:t>
      </w:r>
      <w:r>
        <w:rPr>
          <w:b/>
          <w:bCs/>
        </w:rPr>
        <w:t>Pain M</w:t>
      </w:r>
      <w:r w:rsidRPr="00F527D2">
        <w:rPr>
          <w:b/>
          <w:bCs/>
        </w:rPr>
        <w:t>anagement</w:t>
      </w:r>
    </w:p>
    <w:p w14:paraId="60C28492" w14:textId="75AA1FEB" w:rsidR="00BD0C73" w:rsidRPr="006148E3" w:rsidRDefault="00BD0C73" w:rsidP="00BD0C73">
      <w:pPr>
        <w:contextualSpacing/>
        <w:rPr>
          <w:b/>
          <w:bCs/>
          <w:i/>
        </w:rPr>
      </w:pPr>
      <w:r w:rsidRPr="006148E3">
        <w:rPr>
          <w:b/>
          <w:bCs/>
          <w:i/>
        </w:rPr>
        <w:t>Achieve a Pain Rating of 3 or below on a Numeric Pain Scale within 48 hours</w:t>
      </w:r>
      <w:r w:rsidR="00F761A6">
        <w:rPr>
          <w:b/>
          <w:bCs/>
          <w:i/>
        </w:rPr>
        <w:t>.</w:t>
      </w:r>
    </w:p>
    <w:p w14:paraId="2164BD0B" w14:textId="51F31644" w:rsidR="00BD0C73" w:rsidRDefault="00BD0C73" w:rsidP="00BD0C73">
      <w:pPr>
        <w:ind w:firstLine="720"/>
        <w:contextualSpacing/>
      </w:pPr>
      <w:r>
        <w:t>This outcome focuses on reducing pain intensity to a manageable level within a specified time frame. Attaining a pain rating of 3 or below on a numeric pain scale indicates a significant improvement in pain control and can contribute to enhanced physical comfort and improved overall well-being.</w:t>
      </w:r>
    </w:p>
    <w:p w14:paraId="30B506F8" w14:textId="77777777" w:rsidR="00BD0C73" w:rsidRPr="00F527D2" w:rsidRDefault="00BD0C73" w:rsidP="00BD0C73">
      <w:pPr>
        <w:contextualSpacing/>
        <w:rPr>
          <w:b/>
          <w:bCs/>
        </w:rPr>
      </w:pPr>
      <w:r w:rsidRPr="00F527D2">
        <w:rPr>
          <w:b/>
          <w:bCs/>
        </w:rPr>
        <w:t>Patient-centered outcome</w:t>
      </w:r>
      <w:r>
        <w:rPr>
          <w:b/>
          <w:bCs/>
        </w:rPr>
        <w:t xml:space="preserve"> for impaired physical mobility</w:t>
      </w:r>
    </w:p>
    <w:p w14:paraId="2BD925DF" w14:textId="77777777" w:rsidR="00BD0C73" w:rsidRPr="005A480F" w:rsidRDefault="00BD0C73" w:rsidP="00BD0C73">
      <w:pPr>
        <w:contextualSpacing/>
        <w:rPr>
          <w:b/>
          <w:bCs/>
          <w:i/>
        </w:rPr>
      </w:pPr>
      <w:r w:rsidRPr="005A480F">
        <w:rPr>
          <w:b/>
          <w:bCs/>
          <w:i/>
        </w:rPr>
        <w:t>Regain Full Range of Motion in the Affected Limb within 6 Weeks after Surgery</w:t>
      </w:r>
    </w:p>
    <w:p w14:paraId="448EA451" w14:textId="1A9765D2" w:rsidR="00BD0C73" w:rsidRDefault="00BD0C73" w:rsidP="00BD0C73">
      <w:pPr>
        <w:ind w:firstLine="720"/>
        <w:contextualSpacing/>
      </w:pPr>
      <w:r>
        <w:t xml:space="preserve">This outcome emphasizes the importance of restoring optimal physical mobility for the patient. Regaining </w:t>
      </w:r>
      <w:r w:rsidR="00F761A6">
        <w:t xml:space="preserve">a </w:t>
      </w:r>
      <w:r>
        <w:t>full range of motion in the affected limb is crucial for the patient's ability to perform daily activities, maintain independence, and regain functional capacity after surgery or treatment. Achieving this outcome within a specific time frame helps guide the rehabilitation process and supports the patient's overall recovery.</w:t>
      </w:r>
    </w:p>
    <w:p w14:paraId="2F429C21" w14:textId="77777777" w:rsidR="00BD0C73" w:rsidRDefault="00BD0C73" w:rsidP="00BD0C73">
      <w:pPr>
        <w:contextualSpacing/>
        <w:jc w:val="center"/>
        <w:rPr>
          <w:b/>
        </w:rPr>
      </w:pPr>
      <w:r w:rsidRPr="00E00283">
        <w:rPr>
          <w:b/>
        </w:rPr>
        <w:t>Nursing Problem</w:t>
      </w:r>
    </w:p>
    <w:p w14:paraId="296C7CA0" w14:textId="77777777" w:rsidR="00BD0C73" w:rsidRPr="00E00283" w:rsidRDefault="00BD0C73" w:rsidP="00BD0C73">
      <w:pPr>
        <w:contextualSpacing/>
        <w:rPr>
          <w:b/>
        </w:rPr>
      </w:pPr>
      <w:r w:rsidRPr="00E00283">
        <w:rPr>
          <w:b/>
        </w:rPr>
        <w:t>Nursing Problem 1: Pain management</w:t>
      </w:r>
    </w:p>
    <w:p w14:paraId="41F5C969" w14:textId="77777777" w:rsidR="00BD0C73" w:rsidRPr="005A480F" w:rsidRDefault="00BD0C73" w:rsidP="00BD0C73">
      <w:pPr>
        <w:contextualSpacing/>
        <w:rPr>
          <w:b/>
          <w:i/>
        </w:rPr>
      </w:pPr>
      <w:r w:rsidRPr="005A480F">
        <w:rPr>
          <w:b/>
          <w:i/>
        </w:rPr>
        <w:t>First Intervention: Use of Analgesics to Alleviate Pain</w:t>
      </w:r>
    </w:p>
    <w:p w14:paraId="0D3C9F55" w14:textId="0CC47D53" w:rsidR="00BD0C73" w:rsidRDefault="00BD0C73" w:rsidP="00BD0C73">
      <w:pPr>
        <w:ind w:firstLine="720"/>
        <w:contextualSpacing/>
      </w:pPr>
      <w:r w:rsidRPr="00C677EE">
        <w:t>In order to reduce pain, increase comfort, and improve the patient's capacity to perform everyday activities, proper pain management is crucial in osteosarcoma. Additionally, nurses can utilize two or more analgesics to help patients feel better and lessen their reliance on opioids as their main form of pain relief. Nonsteroidal anti-inflammatories, acetaminophen, gabapentinoids, NMDA antagonists, alpha-2-agonists, and sodium and calcium channel</w:t>
      </w:r>
      <w:r w:rsidR="00F761A6">
        <w:t>-</w:t>
      </w:r>
      <w:r w:rsidRPr="00C677EE">
        <w:t>blocking medicines are a few examples of drugs that can be utilized</w:t>
      </w:r>
      <w:r>
        <w:t xml:space="preserve"> in multimodal pain management (Goode et al., 2019). Some examples of alternative medicine are acupuncture, massage, biofeedback, and hypnosis.</w:t>
      </w:r>
    </w:p>
    <w:p w14:paraId="69B93FB7" w14:textId="77777777" w:rsidR="00BD0C73" w:rsidRPr="005A480F" w:rsidRDefault="00BD0C73" w:rsidP="00BD0C73">
      <w:pPr>
        <w:contextualSpacing/>
        <w:rPr>
          <w:b/>
          <w:i/>
        </w:rPr>
      </w:pPr>
      <w:r w:rsidRPr="005A480F">
        <w:rPr>
          <w:b/>
          <w:i/>
        </w:rPr>
        <w:t>Second Intervention: Non-pharmacological Pain Management</w:t>
      </w:r>
    </w:p>
    <w:p w14:paraId="02CE4665" w14:textId="6C53025C" w:rsidR="00BD0C73" w:rsidRDefault="00BD0C73" w:rsidP="00BD0C73">
      <w:pPr>
        <w:ind w:firstLine="720"/>
        <w:contextualSpacing/>
      </w:pPr>
      <w:r>
        <w:t xml:space="preserve">To provide more effective pain relief with fewer adverse effects, nurses use </w:t>
      </w:r>
      <w:r w:rsidR="00F761A6">
        <w:t xml:space="preserve">a </w:t>
      </w:r>
      <w:r>
        <w:t xml:space="preserve">multimodal pain management approach. The approach involves using more than one mode of pain relief, such as medications, physical therapy, lifestyle changes, and alternative medicine </w:t>
      </w:r>
      <w:r w:rsidRPr="006D7B28">
        <w:t>(Allen et al., 2020)</w:t>
      </w:r>
      <w:r>
        <w:t>. Non-pharmacological pain management strategies can complement analgesic medications and enhance pain relief. Relaxation techniques, such as deep breathing exercises and progressive muscle relaxation, promote a state of relaxation, which can decrease pain perception. Guided imagery and distraction techniques redirect the patient's attention away from the pain, reducing pain intensity and improving coping.</w:t>
      </w:r>
    </w:p>
    <w:p w14:paraId="3E6F4E48" w14:textId="77777777" w:rsidR="00BD0C73" w:rsidRPr="005A480F" w:rsidRDefault="00BD0C73" w:rsidP="00BD0C73">
      <w:pPr>
        <w:contextualSpacing/>
        <w:rPr>
          <w:b/>
          <w:i/>
        </w:rPr>
      </w:pPr>
      <w:r w:rsidRPr="005A480F">
        <w:rPr>
          <w:b/>
          <w:i/>
        </w:rPr>
        <w:t>Third Intervention: Cold and Heat Therapy</w:t>
      </w:r>
    </w:p>
    <w:p w14:paraId="4F1B05D6" w14:textId="3B0D84D5" w:rsidR="00BD0C73" w:rsidRDefault="00BD0C73" w:rsidP="00BD0C73">
      <w:pPr>
        <w:ind w:firstLine="720"/>
        <w:contextualSpacing/>
      </w:pPr>
      <w:r w:rsidRPr="00C677EE">
        <w:t>By tightening blood vessels and numbing the affected area, cold treatment helps relieve pain and inflammation. Heat treatment, on the other hand, encourages muscular relaxation, accelerates tissue repair, and improves blood circulation while</w:t>
      </w:r>
      <w:r>
        <w:t xml:space="preserve"> minimizing pain and stiffness </w:t>
      </w:r>
      <w:r w:rsidRPr="006D7B28">
        <w:t>(Prater &amp; McKeon, 2020)</w:t>
      </w:r>
      <w:r>
        <w:t>. The choice between cold or heat therapy depends on the patient</w:t>
      </w:r>
      <w:r w:rsidR="00F761A6">
        <w:t>'</w:t>
      </w:r>
      <w:r>
        <w:t>s preference, the stage of the disease, and the specific characteristics of the pain.</w:t>
      </w:r>
    </w:p>
    <w:p w14:paraId="5ABBBFE0" w14:textId="77777777" w:rsidR="00BD0C73" w:rsidRPr="00E00283" w:rsidRDefault="00BD0C73" w:rsidP="00BD0C73">
      <w:pPr>
        <w:contextualSpacing/>
        <w:rPr>
          <w:b/>
        </w:rPr>
      </w:pPr>
      <w:r w:rsidRPr="00E00283">
        <w:rPr>
          <w:b/>
        </w:rPr>
        <w:t>Nursing Problem 2: Impaired physical mobility</w:t>
      </w:r>
    </w:p>
    <w:p w14:paraId="6FBCEC1C" w14:textId="77777777" w:rsidR="00BD0C73" w:rsidRPr="005A480F" w:rsidRDefault="00BD0C73" w:rsidP="00BD0C73">
      <w:pPr>
        <w:contextualSpacing/>
        <w:rPr>
          <w:b/>
          <w:bCs/>
          <w:i/>
        </w:rPr>
      </w:pPr>
      <w:r w:rsidRPr="005A480F">
        <w:rPr>
          <w:b/>
          <w:i/>
        </w:rPr>
        <w:t xml:space="preserve">First Intervention: </w:t>
      </w:r>
      <w:r w:rsidRPr="005A480F">
        <w:rPr>
          <w:b/>
          <w:bCs/>
          <w:i/>
        </w:rPr>
        <w:t>Develop an Individualized Rehabilitation Programme</w:t>
      </w:r>
    </w:p>
    <w:p w14:paraId="3DBAD20D" w14:textId="613CF3EE" w:rsidR="00BD0C73" w:rsidRDefault="00BD0C73" w:rsidP="00BD0C73">
      <w:pPr>
        <w:ind w:firstLine="720"/>
        <w:contextualSpacing/>
      </w:pPr>
      <w:r>
        <w:t>Physical therapy addres</w:t>
      </w:r>
      <w:r w:rsidR="00F761A6">
        <w:t>se</w:t>
      </w:r>
      <w:r>
        <w:t>s the patient's specific needs and optimize</w:t>
      </w:r>
      <w:r w:rsidR="00F761A6">
        <w:t>s</w:t>
      </w:r>
      <w:r>
        <w:t xml:space="preserve"> their rehabilitation outcomes</w:t>
      </w:r>
      <w:r w:rsidR="00F761A6">
        <w:t>,</w:t>
      </w:r>
      <w:r>
        <w:t xml:space="preserve"> </w:t>
      </w:r>
      <w:r w:rsidR="00F761A6">
        <w:t>which is crucial to</w:t>
      </w:r>
      <w:r>
        <w:t xml:space="preserve"> their comprehensive care. According to Jafari et al. (2020), osteosarcoma affects each patient differently, and their rehabilitation needs may vary. Developing an individualized rehabilitation program allows physical therapists to assess the patient's specific impairments, functional goals, and limitations, creating a plan tailored to their unique circumstances. The plan will also help the patient to restore optimal function under the guidance of the nurse and physical therapists. </w:t>
      </w:r>
      <w:r w:rsidR="00F761A6">
        <w:t>T</w:t>
      </w:r>
      <w:r>
        <w:t xml:space="preserve">herapeutic exercises, techniques, and modalities, physical therapists target specific muscle groups, joints, and functional tasks to improve strength, endurance, coordination, and balance.  </w:t>
      </w:r>
    </w:p>
    <w:p w14:paraId="43191B82" w14:textId="77777777" w:rsidR="00BD0C73" w:rsidRPr="005A480F" w:rsidRDefault="00BD0C73" w:rsidP="00BD0C73">
      <w:pPr>
        <w:contextualSpacing/>
        <w:rPr>
          <w:b/>
          <w:i/>
        </w:rPr>
      </w:pPr>
      <w:r w:rsidRPr="005A480F">
        <w:rPr>
          <w:b/>
          <w:i/>
        </w:rPr>
        <w:t>Second Intervention: Use of Mobility Devices</w:t>
      </w:r>
    </w:p>
    <w:p w14:paraId="35411B73" w14:textId="582C7D2F" w:rsidR="00BD0C73" w:rsidRDefault="00BD0C73" w:rsidP="00BD0C73">
      <w:pPr>
        <w:ind w:firstLine="720"/>
        <w:contextualSpacing/>
      </w:pPr>
      <w:r>
        <w:t xml:space="preserve">Osteosarcoma and its treatments can lead to temporary or permanent limitations in mobility. Providing assistance with mobility and ambulation, along with the appropriate use of assistive devices such as crutches, walkers, or wheelchairs, can support safe movement and help prevent falls </w:t>
      </w:r>
      <w:r w:rsidRPr="001E4766">
        <w:t>(Prater &amp; McKeon, 2020)</w:t>
      </w:r>
      <w:r>
        <w:t xml:space="preserve">. These measures contribute to maintaining independence, improving overall physical function, and facilitating rehabilitation. </w:t>
      </w:r>
      <w:r w:rsidRPr="001E4766">
        <w:t xml:space="preserve">Assisting patients </w:t>
      </w:r>
      <w:r w:rsidR="00F761A6">
        <w:t>with</w:t>
      </w:r>
      <w:r w:rsidRPr="001E4766">
        <w:t xml:space="preserve"> their mobility needs and ensuring proper use of assistive devices helps minimize the risk of injury, provides stability, and promotes safe and efficient movement during activities of daily living.</w:t>
      </w:r>
    </w:p>
    <w:p w14:paraId="1DC6E0B9" w14:textId="3B19FFF3" w:rsidR="00BD0C73" w:rsidRPr="005A480F" w:rsidRDefault="00BD0C73" w:rsidP="00BD0C73">
      <w:pPr>
        <w:contextualSpacing/>
        <w:rPr>
          <w:b/>
          <w:i/>
        </w:rPr>
      </w:pPr>
      <w:r w:rsidRPr="005A480F">
        <w:rPr>
          <w:b/>
          <w:i/>
        </w:rPr>
        <w:t>Third Intervention: Create Awareness o</w:t>
      </w:r>
      <w:r w:rsidR="00F761A6">
        <w:rPr>
          <w:b/>
          <w:i/>
        </w:rPr>
        <w:t>f</w:t>
      </w:r>
      <w:r w:rsidRPr="005A480F">
        <w:rPr>
          <w:b/>
          <w:i/>
        </w:rPr>
        <w:t xml:space="preserve"> proper body mechanics and techniques for safe transfers, movements, and positioning</w:t>
      </w:r>
    </w:p>
    <w:p w14:paraId="71A7D9CB" w14:textId="77777777" w:rsidR="00BD0C73" w:rsidRDefault="00BD0C73" w:rsidP="00BD0C73">
      <w:pPr>
        <w:ind w:firstLine="720"/>
        <w:contextualSpacing/>
      </w:pPr>
      <w:r>
        <w:t xml:space="preserve">Proper body mechanics and techniques are essential to prevent injury and promote optimal mobility </w:t>
      </w:r>
      <w:r w:rsidRPr="001E4766">
        <w:t>(Gil et al., 2018)</w:t>
      </w:r>
      <w:r>
        <w:t xml:space="preserve">. Educating the patient and their family/caregivers about correct body mechanics during transfers, movements, and positioning can help minimize strain on joints and muscles, reduce the risk of falls or injuries, and support safe and efficient mobility. </w:t>
      </w:r>
      <w:r w:rsidRPr="001E4766">
        <w:t>By providing education on proper body mechanics, patients and their caregivers can learn techniques that promote ergonomically correct movements and positions, reducing the risk of musculoskeletal injuries and enhancing overall physical function.</w:t>
      </w:r>
    </w:p>
    <w:p w14:paraId="4F5B309D" w14:textId="77777777" w:rsidR="00BD0C73" w:rsidRDefault="00BD0C73" w:rsidP="00BD0C73">
      <w:pPr>
        <w:contextualSpacing/>
        <w:jc w:val="center"/>
        <w:rPr>
          <w:b/>
          <w:bCs/>
        </w:rPr>
      </w:pPr>
      <w:r>
        <w:rPr>
          <w:b/>
          <w:bCs/>
        </w:rPr>
        <w:t>Evaluation</w:t>
      </w:r>
    </w:p>
    <w:p w14:paraId="7864D837" w14:textId="77777777" w:rsidR="00BD0C73" w:rsidRDefault="00BD0C73" w:rsidP="00BD0C73">
      <w:pPr>
        <w:contextualSpacing/>
        <w:rPr>
          <w:b/>
          <w:bCs/>
        </w:rPr>
      </w:pPr>
      <w:r>
        <w:rPr>
          <w:b/>
          <w:bCs/>
        </w:rPr>
        <w:t>Outcome 1: Achieve a Pain Rating of 3 or below on a Numeric Pain Scale within 48 Hours</w:t>
      </w:r>
    </w:p>
    <w:p w14:paraId="4FC7A65F" w14:textId="6F7CD535" w:rsidR="00BD0C73" w:rsidRDefault="00BD0C73" w:rsidP="00BD0C73">
      <w:pPr>
        <w:ind w:firstLine="720"/>
        <w:contextualSpacing/>
      </w:pPr>
      <w:r>
        <w:t>The factors like the effectiveness of the prescribed analgesics, patient compliance, and response to pain management strategies will be strictly adhered to</w:t>
      </w:r>
      <w:r w:rsidR="00F761A6">
        <w:t>;</w:t>
      </w:r>
      <w:r>
        <w:t xml:space="preserve"> hence the outcome would have been met. The choice and dosage of analgesics, patient tolerance and sensitivity to pain medications, and adherence to prescribed pain management strategies will influence the achievement of this outcome. </w:t>
      </w:r>
    </w:p>
    <w:p w14:paraId="39467609" w14:textId="77777777" w:rsidR="00BD0C73" w:rsidRDefault="00BD0C73" w:rsidP="00BD0C73">
      <w:pPr>
        <w:contextualSpacing/>
        <w:rPr>
          <w:b/>
          <w:bCs/>
        </w:rPr>
      </w:pPr>
      <w:r>
        <w:rPr>
          <w:b/>
          <w:bCs/>
        </w:rPr>
        <w:t>Outcome 2: Regain Full Range of Motion in the Affected Limb within 6 Weeks after Surgery</w:t>
      </w:r>
    </w:p>
    <w:p w14:paraId="5F2B03D8" w14:textId="272C4DA3" w:rsidR="00BD0C73" w:rsidRDefault="00BD0C73" w:rsidP="00BD0C73">
      <w:pPr>
        <w:contextualSpacing/>
      </w:pPr>
      <w:r w:rsidRPr="00C677EE">
        <w:t xml:space="preserve">The success of the surgical operation, the patient's compliance with post-operative care, and any unforeseen complications that may have developed all have a role in whether or not this outcome is achieved. There is a better possibility of achieving this result if the surgery </w:t>
      </w:r>
      <w:r w:rsidR="00F761A6">
        <w:t>i</w:t>
      </w:r>
      <w:r w:rsidRPr="00C677EE">
        <w:t>s successful, free of any issues that might slow healing or limit mobility, and the patient faithfully followed the post-operative care plan, including physical therapy exercises and rehabilitation sessions. However, if unanticipated concerns cropped up, including problems with wound healing or the onset of joint stiffness, the outcome might not have been fully realized in the timeframe anticipated.</w:t>
      </w:r>
    </w:p>
    <w:p w14:paraId="103F67BD" w14:textId="77777777" w:rsidR="00BD0C73" w:rsidRDefault="00BD0C73" w:rsidP="00BD0C73">
      <w:pPr>
        <w:contextualSpacing/>
        <w:rPr>
          <w:b/>
          <w:bCs/>
        </w:rPr>
      </w:pPr>
      <w:r>
        <w:rPr>
          <w:b/>
          <w:bCs/>
        </w:rPr>
        <w:t>Revision of Care Plan</w:t>
      </w:r>
    </w:p>
    <w:p w14:paraId="6B7B7135" w14:textId="77777777" w:rsidR="00BD0C73" w:rsidRDefault="00BD0C73" w:rsidP="00BD0C73">
      <w:pPr>
        <w:ind w:firstLine="720"/>
        <w:contextualSpacing/>
        <w:rPr>
          <w:rFonts w:eastAsia="Times New Roman" w:cs="Times New Roman"/>
          <w:b/>
          <w:bCs/>
          <w:szCs w:val="24"/>
        </w:rPr>
      </w:pPr>
      <w:r>
        <w:t>The first implementation would be an individualized pain management plan that assesses and addresses the patient's specific pain triggers and responses. The plan will therefore be tailored accordingly to optimize pain control and improve the patient's overall comfort. Secondly, I would employ innovative physical therapy techniques such as virtual reality-assisted therapy and targeted exercises to enhance rehabilitation outcomes and improve mobility. Finally, I would emphasize the importance of consistent adherence to physical therapy exercises and rehabilitation sessions.</w:t>
      </w:r>
      <w:r>
        <w:rPr>
          <w:b/>
          <w:bCs/>
        </w:rPr>
        <w:br w:type="page"/>
      </w:r>
    </w:p>
    <w:p w14:paraId="79B2FD41" w14:textId="77777777" w:rsidR="00BD0C73" w:rsidRPr="005A480F" w:rsidRDefault="00BD0C73" w:rsidP="00BD0C73">
      <w:pPr>
        <w:spacing w:after="0"/>
        <w:contextualSpacing/>
        <w:jc w:val="center"/>
        <w:rPr>
          <w:rFonts w:eastAsia="Times New Roman" w:cs="Times New Roman"/>
          <w:b/>
          <w:szCs w:val="24"/>
        </w:rPr>
      </w:pPr>
      <w:r w:rsidRPr="005A480F">
        <w:rPr>
          <w:rFonts w:eastAsia="Times New Roman" w:cs="Times New Roman"/>
          <w:b/>
          <w:szCs w:val="24"/>
        </w:rPr>
        <w:t>References</w:t>
      </w:r>
    </w:p>
    <w:p w14:paraId="62AAA251" w14:textId="77777777" w:rsidR="00BD0C73" w:rsidRPr="005A480F" w:rsidRDefault="00BD0C73" w:rsidP="00BD0C73">
      <w:pPr>
        <w:spacing w:after="0"/>
        <w:ind w:hanging="720"/>
        <w:contextualSpacing/>
        <w:jc w:val="left"/>
        <w:rPr>
          <w:rFonts w:eastAsia="Times New Roman" w:cs="Times New Roman"/>
          <w:szCs w:val="24"/>
        </w:rPr>
      </w:pPr>
      <w:r w:rsidRPr="005A480F">
        <w:rPr>
          <w:rFonts w:eastAsia="Times New Roman" w:cs="Times New Roman"/>
          <w:szCs w:val="24"/>
        </w:rPr>
        <w:t xml:space="preserve">Allen, J. M., Niel, K., Guo, A., Su, Y., Zhang, H., &amp; Anghelescu, D. L. (2020). Psychosocial Factors and Psychological Interventions: Implications for Chronic Post-Surgical Pain in Pediatric Patients with Osteosarcoma. </w:t>
      </w:r>
      <w:r w:rsidRPr="005A480F">
        <w:rPr>
          <w:rFonts w:eastAsia="Times New Roman" w:cs="Times New Roman"/>
          <w:i/>
          <w:iCs/>
          <w:szCs w:val="24"/>
        </w:rPr>
        <w:t>Journal of Clinical Psychology in Medical Settings</w:t>
      </w:r>
      <w:r w:rsidRPr="005A480F">
        <w:rPr>
          <w:rFonts w:eastAsia="Times New Roman" w:cs="Times New Roman"/>
          <w:szCs w:val="24"/>
        </w:rPr>
        <w:t>. https://doi.org/10.1007/s10880-020-09748-y</w:t>
      </w:r>
    </w:p>
    <w:p w14:paraId="4721F96F" w14:textId="77777777" w:rsidR="00BD0C73" w:rsidRPr="005A480F" w:rsidRDefault="00BD0C73" w:rsidP="00BD0C73">
      <w:pPr>
        <w:spacing w:after="0"/>
        <w:ind w:hanging="720"/>
        <w:contextualSpacing/>
        <w:jc w:val="left"/>
        <w:rPr>
          <w:rFonts w:eastAsia="Times New Roman" w:cs="Times New Roman"/>
          <w:szCs w:val="24"/>
        </w:rPr>
      </w:pPr>
      <w:r w:rsidRPr="005A480F">
        <w:rPr>
          <w:rFonts w:eastAsia="Times New Roman" w:cs="Times New Roman"/>
          <w:szCs w:val="24"/>
        </w:rPr>
        <w:t xml:space="preserve">Gil, S., Fernandez-Pineda, I., Rao, B., Neel, M. D., Baker, J. N., Wu, H., Wu, J., &amp; Anghelescu, D. L. (2018). Role of Amputation in Improving Mobility, Pain Outcomes, and Emotional and Psychological Well-Being in Children With Metastatic Osteosarcoma. </w:t>
      </w:r>
      <w:r w:rsidRPr="005A480F">
        <w:rPr>
          <w:rFonts w:eastAsia="Times New Roman" w:cs="Times New Roman"/>
          <w:i/>
          <w:iCs/>
          <w:szCs w:val="24"/>
        </w:rPr>
        <w:t>American Journal of Hospice and Palliative Medicine®</w:t>
      </w:r>
      <w:r w:rsidRPr="005A480F">
        <w:rPr>
          <w:rFonts w:eastAsia="Times New Roman" w:cs="Times New Roman"/>
          <w:szCs w:val="24"/>
        </w:rPr>
        <w:t xml:space="preserve">, </w:t>
      </w:r>
      <w:r w:rsidRPr="005A480F">
        <w:rPr>
          <w:rFonts w:eastAsia="Times New Roman" w:cs="Times New Roman"/>
          <w:i/>
          <w:iCs/>
          <w:szCs w:val="24"/>
        </w:rPr>
        <w:t>36</w:t>
      </w:r>
      <w:r w:rsidRPr="005A480F">
        <w:rPr>
          <w:rFonts w:eastAsia="Times New Roman" w:cs="Times New Roman"/>
          <w:szCs w:val="24"/>
        </w:rPr>
        <w:t>(2), 105–110. https://doi.org/10.1177/1049909118791119</w:t>
      </w:r>
    </w:p>
    <w:p w14:paraId="7D6AE266" w14:textId="77777777" w:rsidR="00BD0C73" w:rsidRPr="005A480F" w:rsidRDefault="00BD0C73" w:rsidP="00BD0C73">
      <w:pPr>
        <w:spacing w:after="0"/>
        <w:ind w:hanging="720"/>
        <w:contextualSpacing/>
        <w:jc w:val="left"/>
        <w:rPr>
          <w:rFonts w:eastAsia="Times New Roman" w:cs="Times New Roman"/>
          <w:szCs w:val="24"/>
        </w:rPr>
      </w:pPr>
      <w:r w:rsidRPr="005A480F">
        <w:rPr>
          <w:rFonts w:eastAsia="Times New Roman" w:cs="Times New Roman"/>
          <w:szCs w:val="24"/>
        </w:rPr>
        <w:t xml:space="preserve">Goode, V. M., Morgan, B., Muckler, V. C., Cary, M. P., Zdeb, C. E., &amp; Zychowicz, M. (2019). Multimodal Pain Management for Major Joint Replacement Surgery. </w:t>
      </w:r>
      <w:r w:rsidRPr="005A480F">
        <w:rPr>
          <w:rFonts w:eastAsia="Times New Roman" w:cs="Times New Roman"/>
          <w:i/>
          <w:iCs/>
          <w:szCs w:val="24"/>
        </w:rPr>
        <w:t>Orthopaedic Nursing</w:t>
      </w:r>
      <w:r w:rsidRPr="005A480F">
        <w:rPr>
          <w:rFonts w:eastAsia="Times New Roman" w:cs="Times New Roman"/>
          <w:szCs w:val="24"/>
        </w:rPr>
        <w:t xml:space="preserve">, </w:t>
      </w:r>
      <w:r w:rsidRPr="005A480F">
        <w:rPr>
          <w:rFonts w:eastAsia="Times New Roman" w:cs="Times New Roman"/>
          <w:i/>
          <w:iCs/>
          <w:szCs w:val="24"/>
        </w:rPr>
        <w:t>38</w:t>
      </w:r>
      <w:r w:rsidRPr="005A480F">
        <w:rPr>
          <w:rFonts w:eastAsia="Times New Roman" w:cs="Times New Roman"/>
          <w:szCs w:val="24"/>
        </w:rPr>
        <w:t>(2), 150–156. https://doi.org/10.1097/nor.0000000000000525</w:t>
      </w:r>
    </w:p>
    <w:p w14:paraId="087C6369" w14:textId="77777777" w:rsidR="00BD0C73" w:rsidRPr="005A480F" w:rsidRDefault="00BD0C73" w:rsidP="00BD0C73">
      <w:pPr>
        <w:spacing w:after="0"/>
        <w:ind w:hanging="720"/>
        <w:contextualSpacing/>
        <w:jc w:val="left"/>
        <w:rPr>
          <w:rFonts w:eastAsia="Times New Roman" w:cs="Times New Roman"/>
          <w:szCs w:val="24"/>
        </w:rPr>
      </w:pPr>
      <w:r w:rsidRPr="005A480F">
        <w:rPr>
          <w:rFonts w:eastAsia="Times New Roman" w:cs="Times New Roman"/>
          <w:szCs w:val="24"/>
        </w:rPr>
        <w:t xml:space="preserve">Jafari, F., Javdansirat, S., Sanaie, S., Naseri, A., Shamekh, A., Rostamzadeh, D., &amp; Dolati, S. (2020). Osteosarcoma: A comprehensive review of management and treatment strategies. </w:t>
      </w:r>
      <w:r w:rsidRPr="005A480F">
        <w:rPr>
          <w:rFonts w:eastAsia="Times New Roman" w:cs="Times New Roman"/>
          <w:i/>
          <w:iCs/>
          <w:szCs w:val="24"/>
        </w:rPr>
        <w:t>Annals of Diagnostic Pathology</w:t>
      </w:r>
      <w:r w:rsidRPr="005A480F">
        <w:rPr>
          <w:rFonts w:eastAsia="Times New Roman" w:cs="Times New Roman"/>
          <w:szCs w:val="24"/>
        </w:rPr>
        <w:t xml:space="preserve">, </w:t>
      </w:r>
      <w:r w:rsidRPr="005A480F">
        <w:rPr>
          <w:rFonts w:eastAsia="Times New Roman" w:cs="Times New Roman"/>
          <w:i/>
          <w:iCs/>
          <w:szCs w:val="24"/>
        </w:rPr>
        <w:t>49</w:t>
      </w:r>
      <w:r w:rsidRPr="005A480F">
        <w:rPr>
          <w:rFonts w:eastAsia="Times New Roman" w:cs="Times New Roman"/>
          <w:szCs w:val="24"/>
        </w:rPr>
        <w:t>, 151654. https://doi.org/10.1016/j.anndiagpath.2020.151654</w:t>
      </w:r>
    </w:p>
    <w:p w14:paraId="26FE6C77" w14:textId="77777777" w:rsidR="00BD0C73" w:rsidRPr="005A480F" w:rsidRDefault="00BD0C73" w:rsidP="00BD0C73">
      <w:pPr>
        <w:spacing w:after="0"/>
        <w:ind w:hanging="720"/>
        <w:contextualSpacing/>
        <w:jc w:val="left"/>
        <w:rPr>
          <w:rFonts w:eastAsia="Times New Roman" w:cs="Times New Roman"/>
          <w:szCs w:val="24"/>
        </w:rPr>
      </w:pPr>
      <w:r w:rsidRPr="005A480F">
        <w:rPr>
          <w:rFonts w:eastAsia="Times New Roman" w:cs="Times New Roman"/>
          <w:szCs w:val="24"/>
        </w:rPr>
        <w:t xml:space="preserve">Li, Y., Liu, Q., Tian, J., He, H., &amp; Luo, W. (2019). Angiogenesis Process in Osteosarcoma: An Updated Perspective of Pathophysiology and Therapeutics. </w:t>
      </w:r>
      <w:r w:rsidRPr="005A480F">
        <w:rPr>
          <w:rFonts w:eastAsia="Times New Roman" w:cs="Times New Roman"/>
          <w:i/>
          <w:iCs/>
          <w:szCs w:val="24"/>
        </w:rPr>
        <w:t>The American Journal of the Medical Sciences</w:t>
      </w:r>
      <w:r w:rsidRPr="005A480F">
        <w:rPr>
          <w:rFonts w:eastAsia="Times New Roman" w:cs="Times New Roman"/>
          <w:szCs w:val="24"/>
        </w:rPr>
        <w:t xml:space="preserve">, </w:t>
      </w:r>
      <w:r w:rsidRPr="005A480F">
        <w:rPr>
          <w:rFonts w:eastAsia="Times New Roman" w:cs="Times New Roman"/>
          <w:i/>
          <w:iCs/>
          <w:szCs w:val="24"/>
        </w:rPr>
        <w:t>357</w:t>
      </w:r>
      <w:r w:rsidRPr="005A480F">
        <w:rPr>
          <w:rFonts w:eastAsia="Times New Roman" w:cs="Times New Roman"/>
          <w:szCs w:val="24"/>
        </w:rPr>
        <w:t>(4), 280–288. https://doi.org/10.1016/j.amjms.2018.12.004</w:t>
      </w:r>
    </w:p>
    <w:p w14:paraId="0993E95A" w14:textId="77777777" w:rsidR="00BD0C73" w:rsidRPr="005A480F" w:rsidRDefault="00BD0C73" w:rsidP="00BD0C73">
      <w:pPr>
        <w:spacing w:after="0"/>
        <w:ind w:hanging="720"/>
        <w:contextualSpacing/>
        <w:jc w:val="left"/>
        <w:rPr>
          <w:rFonts w:eastAsia="Times New Roman" w:cs="Times New Roman"/>
          <w:szCs w:val="24"/>
        </w:rPr>
      </w:pPr>
      <w:r w:rsidRPr="005A480F">
        <w:rPr>
          <w:rFonts w:eastAsia="Times New Roman" w:cs="Times New Roman"/>
          <w:szCs w:val="24"/>
        </w:rPr>
        <w:t xml:space="preserve">Meazza, C., &amp; Asaftei, S. D. (2021). State-of-the-art, approved therapeutics for the pharmacological management of osteosarcoma. </w:t>
      </w:r>
      <w:r w:rsidRPr="005A480F">
        <w:rPr>
          <w:rFonts w:eastAsia="Times New Roman" w:cs="Times New Roman"/>
          <w:i/>
          <w:iCs/>
          <w:szCs w:val="24"/>
        </w:rPr>
        <w:t>Expert Opinion on Pharmacotherapy</w:t>
      </w:r>
      <w:r w:rsidRPr="005A480F">
        <w:rPr>
          <w:rFonts w:eastAsia="Times New Roman" w:cs="Times New Roman"/>
          <w:szCs w:val="24"/>
        </w:rPr>
        <w:t>, 1–12. https://doi.org/10.1080/14656566.2021.1936499</w:t>
      </w:r>
    </w:p>
    <w:p w14:paraId="0A6BC630" w14:textId="77777777" w:rsidR="00BD0C73" w:rsidRPr="005A480F" w:rsidRDefault="00BD0C73" w:rsidP="00BD0C73">
      <w:pPr>
        <w:spacing w:after="0"/>
        <w:ind w:hanging="720"/>
        <w:contextualSpacing/>
        <w:jc w:val="left"/>
        <w:rPr>
          <w:rFonts w:eastAsia="Times New Roman" w:cs="Times New Roman"/>
          <w:szCs w:val="24"/>
        </w:rPr>
      </w:pPr>
      <w:r w:rsidRPr="005A480F">
        <w:rPr>
          <w:rFonts w:eastAsia="Times New Roman" w:cs="Times New Roman"/>
          <w:szCs w:val="24"/>
        </w:rPr>
        <w:t xml:space="preserve">Ottesen, T. D., Shultz, B. N., Munger, A. M., Sibindi, C., Yurter, A., Varthi, A. G., &amp; Grauer, J. N. (2022). Characteristics, Management, and Outcomes of Patients With Osteosarcoma: An Analysis of Outcomes From the National Cancer Database. </w:t>
      </w:r>
      <w:r w:rsidRPr="005A480F">
        <w:rPr>
          <w:rFonts w:eastAsia="Times New Roman" w:cs="Times New Roman"/>
          <w:i/>
          <w:iCs/>
          <w:szCs w:val="24"/>
        </w:rPr>
        <w:t>JAAOS: Global Research and Reviews</w:t>
      </w:r>
      <w:r w:rsidRPr="005A480F">
        <w:rPr>
          <w:rFonts w:eastAsia="Times New Roman" w:cs="Times New Roman"/>
          <w:szCs w:val="24"/>
        </w:rPr>
        <w:t xml:space="preserve">, </w:t>
      </w:r>
      <w:r w:rsidRPr="005A480F">
        <w:rPr>
          <w:rFonts w:eastAsia="Times New Roman" w:cs="Times New Roman"/>
          <w:i/>
          <w:iCs/>
          <w:szCs w:val="24"/>
        </w:rPr>
        <w:t>6</w:t>
      </w:r>
      <w:r w:rsidRPr="005A480F">
        <w:rPr>
          <w:rFonts w:eastAsia="Times New Roman" w:cs="Times New Roman"/>
          <w:szCs w:val="24"/>
        </w:rPr>
        <w:t>(2). https://doi.org/10.5435/jaaosglobal-d-22-00009</w:t>
      </w:r>
    </w:p>
    <w:p w14:paraId="639EE485" w14:textId="77777777" w:rsidR="00BD0C73" w:rsidRPr="005A480F" w:rsidRDefault="00BD0C73" w:rsidP="00BD0C73">
      <w:pPr>
        <w:spacing w:after="0"/>
        <w:ind w:hanging="720"/>
        <w:contextualSpacing/>
        <w:jc w:val="left"/>
        <w:rPr>
          <w:rFonts w:eastAsia="Times New Roman" w:cs="Times New Roman"/>
          <w:szCs w:val="24"/>
        </w:rPr>
      </w:pPr>
      <w:r w:rsidRPr="005A480F">
        <w:rPr>
          <w:rFonts w:eastAsia="Times New Roman" w:cs="Times New Roman"/>
          <w:szCs w:val="24"/>
        </w:rPr>
        <w:t xml:space="preserve">Pilavaki, P., Gahanbani Ardakani, A., Gikas, P., &amp; Constantinidou, A. (2023). Osteosarcoma: Current Concepts and Evolutions in Management Principles. </w:t>
      </w:r>
      <w:r w:rsidRPr="005A480F">
        <w:rPr>
          <w:rFonts w:eastAsia="Times New Roman" w:cs="Times New Roman"/>
          <w:i/>
          <w:iCs/>
          <w:szCs w:val="24"/>
        </w:rPr>
        <w:t>Journal of Clinical Medicine</w:t>
      </w:r>
      <w:r w:rsidRPr="005A480F">
        <w:rPr>
          <w:rFonts w:eastAsia="Times New Roman" w:cs="Times New Roman"/>
          <w:szCs w:val="24"/>
        </w:rPr>
        <w:t xml:space="preserve">, </w:t>
      </w:r>
      <w:r w:rsidRPr="005A480F">
        <w:rPr>
          <w:rFonts w:eastAsia="Times New Roman" w:cs="Times New Roman"/>
          <w:i/>
          <w:iCs/>
          <w:szCs w:val="24"/>
        </w:rPr>
        <w:t>12</w:t>
      </w:r>
      <w:r w:rsidRPr="005A480F">
        <w:rPr>
          <w:rFonts w:eastAsia="Times New Roman" w:cs="Times New Roman"/>
          <w:szCs w:val="24"/>
        </w:rPr>
        <w:t>(8), 2785. https://doi.org/10.3390/jcm12082785</w:t>
      </w:r>
    </w:p>
    <w:p w14:paraId="61B1AE49" w14:textId="77777777" w:rsidR="00BD0C73" w:rsidRPr="005A480F" w:rsidRDefault="00BD0C73" w:rsidP="00BD0C73">
      <w:pPr>
        <w:spacing w:after="0"/>
        <w:ind w:hanging="720"/>
        <w:contextualSpacing/>
        <w:jc w:val="left"/>
        <w:rPr>
          <w:rFonts w:eastAsia="Times New Roman" w:cs="Times New Roman"/>
          <w:szCs w:val="24"/>
        </w:rPr>
      </w:pPr>
      <w:r w:rsidRPr="005A480F">
        <w:rPr>
          <w:rFonts w:eastAsia="Times New Roman" w:cs="Times New Roman"/>
          <w:szCs w:val="24"/>
        </w:rPr>
        <w:t xml:space="preserve">Prater, S., &amp; McKeon, B. (2020). </w:t>
      </w:r>
      <w:r w:rsidRPr="005A480F">
        <w:rPr>
          <w:rFonts w:eastAsia="Times New Roman" w:cs="Times New Roman"/>
          <w:i/>
          <w:iCs/>
          <w:szCs w:val="24"/>
        </w:rPr>
        <w:t>Cancer, Osteosarcoma</w:t>
      </w:r>
      <w:r w:rsidRPr="005A480F">
        <w:rPr>
          <w:rFonts w:eastAsia="Times New Roman" w:cs="Times New Roman"/>
          <w:szCs w:val="24"/>
        </w:rPr>
        <w:t>. PubMed; StatPearls Publishing. https://www.ncbi.nlm.nih.gov/books/NBK549868/</w:t>
      </w:r>
    </w:p>
    <w:p w14:paraId="78781CE7" w14:textId="77777777" w:rsidR="00BD0C73" w:rsidRDefault="00BD0C73" w:rsidP="00BD0C73">
      <w:pPr>
        <w:pStyle w:val="NormalWeb"/>
        <w:spacing w:before="0" w:beforeAutospacing="0" w:after="0" w:afterAutospacing="0" w:line="480" w:lineRule="auto"/>
      </w:pPr>
    </w:p>
    <w:p w14:paraId="32F9C9D2" w14:textId="77777777" w:rsidR="0044319A" w:rsidRDefault="0044319A" w:rsidP="00BD0C73">
      <w:pPr>
        <w:contextualSpacing/>
      </w:pPr>
    </w:p>
    <w:sectPr w:rsidR="0044319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80E69" w14:textId="77777777" w:rsidR="002D47AC" w:rsidRDefault="002D47AC" w:rsidP="0092121D">
      <w:pPr>
        <w:spacing w:after="0" w:line="240" w:lineRule="auto"/>
      </w:pPr>
      <w:r>
        <w:separator/>
      </w:r>
    </w:p>
  </w:endnote>
  <w:endnote w:type="continuationSeparator" w:id="0">
    <w:p w14:paraId="3E226CB8" w14:textId="77777777" w:rsidR="002D47AC" w:rsidRDefault="002D47AC" w:rsidP="00921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D5ADE" w14:textId="77777777" w:rsidR="002D47AC" w:rsidRDefault="002D47AC" w:rsidP="0092121D">
      <w:pPr>
        <w:spacing w:after="0" w:line="240" w:lineRule="auto"/>
      </w:pPr>
      <w:r>
        <w:separator/>
      </w:r>
    </w:p>
  </w:footnote>
  <w:footnote w:type="continuationSeparator" w:id="0">
    <w:p w14:paraId="25A13922" w14:textId="77777777" w:rsidR="002D47AC" w:rsidRDefault="002D47AC" w:rsidP="009212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3839550"/>
      <w:docPartObj>
        <w:docPartGallery w:val="Page Numbers (Top of Page)"/>
        <w:docPartUnique/>
      </w:docPartObj>
    </w:sdtPr>
    <w:sdtEndPr>
      <w:rPr>
        <w:noProof/>
      </w:rPr>
    </w:sdtEndPr>
    <w:sdtContent>
      <w:p w14:paraId="610164B0" w14:textId="77777777" w:rsidR="0092121D" w:rsidRDefault="0092121D">
        <w:pPr>
          <w:pStyle w:val="Header"/>
          <w:jc w:val="right"/>
        </w:pPr>
        <w:r>
          <w:fldChar w:fldCharType="begin"/>
        </w:r>
        <w:r>
          <w:instrText xml:space="preserve"> PAGE   \* MERGEFORMAT </w:instrText>
        </w:r>
        <w:r>
          <w:fldChar w:fldCharType="separate"/>
        </w:r>
        <w:r w:rsidR="00BD0C73">
          <w:rPr>
            <w:noProof/>
          </w:rPr>
          <w:t>1</w:t>
        </w:r>
        <w:r>
          <w:rPr>
            <w:noProof/>
          </w:rPr>
          <w:fldChar w:fldCharType="end"/>
        </w:r>
      </w:p>
    </w:sdtContent>
  </w:sdt>
  <w:p w14:paraId="0D80A708" w14:textId="77777777" w:rsidR="0092121D" w:rsidRDefault="009212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AYCC0tzEwtTSxNTQ2NzMyUdpeDU4uLM/DyQAqNaAOim8RIsAAAA"/>
  </w:docVars>
  <w:rsids>
    <w:rsidRoot w:val="00805C9A"/>
    <w:rsid w:val="00005A64"/>
    <w:rsid w:val="00040547"/>
    <w:rsid w:val="001E4766"/>
    <w:rsid w:val="00215641"/>
    <w:rsid w:val="002D47AC"/>
    <w:rsid w:val="0044319A"/>
    <w:rsid w:val="0047336A"/>
    <w:rsid w:val="00491C68"/>
    <w:rsid w:val="005A480F"/>
    <w:rsid w:val="006148E3"/>
    <w:rsid w:val="00675D99"/>
    <w:rsid w:val="006D7B28"/>
    <w:rsid w:val="00774BFD"/>
    <w:rsid w:val="007B37B4"/>
    <w:rsid w:val="007B5464"/>
    <w:rsid w:val="007F17E8"/>
    <w:rsid w:val="007F501B"/>
    <w:rsid w:val="00805C9A"/>
    <w:rsid w:val="0092121D"/>
    <w:rsid w:val="00941A1A"/>
    <w:rsid w:val="009A1394"/>
    <w:rsid w:val="009B4ED9"/>
    <w:rsid w:val="00B06C67"/>
    <w:rsid w:val="00BC56C5"/>
    <w:rsid w:val="00BD0C73"/>
    <w:rsid w:val="00BE15FF"/>
    <w:rsid w:val="00BF76BB"/>
    <w:rsid w:val="00C0003F"/>
    <w:rsid w:val="00C27D49"/>
    <w:rsid w:val="00C51D0E"/>
    <w:rsid w:val="00C677EE"/>
    <w:rsid w:val="00C852C9"/>
    <w:rsid w:val="00E00283"/>
    <w:rsid w:val="00E14F5F"/>
    <w:rsid w:val="00EB408B"/>
    <w:rsid w:val="00EE1375"/>
    <w:rsid w:val="00F14543"/>
    <w:rsid w:val="00F21A4E"/>
    <w:rsid w:val="00F47939"/>
    <w:rsid w:val="00F527D2"/>
    <w:rsid w:val="00F761A6"/>
    <w:rsid w:val="00FE2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EA283"/>
  <w15:docId w15:val="{B271EF63-84B1-EF46-9E0B-1197231A8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547"/>
    <w:pPr>
      <w:spacing w:after="200"/>
      <w:jc w:val="both"/>
    </w:pPr>
    <w:rPr>
      <w:rFonts w:ascii="Times New Roman" w:hAnsi="Times New Roman" w:cs="SimSun"/>
      <w:sz w:val="24"/>
    </w:rPr>
  </w:style>
  <w:style w:type="paragraph" w:styleId="Heading1">
    <w:name w:val="heading 1"/>
    <w:basedOn w:val="Normal"/>
    <w:next w:val="Normal"/>
    <w:link w:val="Heading1Char"/>
    <w:autoRedefine/>
    <w:uiPriority w:val="9"/>
    <w:qFormat/>
    <w:rsid w:val="00BC56C5"/>
    <w:pPr>
      <w:keepNext/>
      <w:keepLines/>
      <w:spacing w:before="120" w:after="120" w:line="259" w:lineRule="auto"/>
      <w:jc w:val="center"/>
      <w:outlineLvl w:val="0"/>
    </w:pPr>
    <w:rPr>
      <w:rFonts w:eastAsia="SimSun" w:cstheme="minorBidi"/>
      <w:b/>
      <w:szCs w:val="32"/>
    </w:rPr>
  </w:style>
  <w:style w:type="paragraph" w:styleId="Heading2">
    <w:name w:val="heading 2"/>
    <w:basedOn w:val="Normal"/>
    <w:next w:val="Normal"/>
    <w:link w:val="Heading2Char"/>
    <w:autoRedefine/>
    <w:uiPriority w:val="9"/>
    <w:qFormat/>
    <w:rsid w:val="00BC56C5"/>
    <w:pPr>
      <w:keepNext/>
      <w:keepLines/>
      <w:spacing w:before="40"/>
      <w:outlineLvl w:val="1"/>
    </w:pPr>
    <w:rPr>
      <w:rFonts w:eastAsia="SimSun" w:cstheme="minorBidi"/>
      <w:b/>
      <w:szCs w:val="26"/>
    </w:rPr>
  </w:style>
  <w:style w:type="paragraph" w:styleId="Heading3">
    <w:name w:val="heading 3"/>
    <w:basedOn w:val="Normal"/>
    <w:next w:val="Normal"/>
    <w:link w:val="Heading3Char"/>
    <w:autoRedefine/>
    <w:uiPriority w:val="9"/>
    <w:semiHidden/>
    <w:unhideWhenUsed/>
    <w:qFormat/>
    <w:rsid w:val="00FE2271"/>
    <w:pPr>
      <w:keepNext/>
      <w:keepLines/>
      <w:spacing w:before="200"/>
      <w:outlineLvl w:val="2"/>
    </w:pPr>
    <w:rPr>
      <w:rFonts w:eastAsiaTheme="majorEastAsia" w:cstheme="majorBidi"/>
      <w:b/>
      <w:bCs/>
    </w:rPr>
  </w:style>
  <w:style w:type="paragraph" w:styleId="Heading4">
    <w:name w:val="heading 4"/>
    <w:basedOn w:val="Normal"/>
    <w:next w:val="Normal"/>
    <w:link w:val="Heading4Char"/>
    <w:autoRedefine/>
    <w:uiPriority w:val="9"/>
    <w:semiHidden/>
    <w:unhideWhenUsed/>
    <w:qFormat/>
    <w:rsid w:val="00FE2271"/>
    <w:pPr>
      <w:keepNext/>
      <w:keepLines/>
      <w:spacing w:before="200" w:after="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6C5"/>
    <w:rPr>
      <w:rFonts w:ascii="Times New Roman" w:eastAsia="SimSun" w:hAnsi="Times New Roman"/>
      <w:b/>
      <w:sz w:val="24"/>
      <w:szCs w:val="32"/>
    </w:rPr>
  </w:style>
  <w:style w:type="character" w:customStyle="1" w:styleId="Heading2Char">
    <w:name w:val="Heading 2 Char"/>
    <w:basedOn w:val="DefaultParagraphFont"/>
    <w:link w:val="Heading2"/>
    <w:uiPriority w:val="9"/>
    <w:rsid w:val="00BC56C5"/>
    <w:rPr>
      <w:rFonts w:ascii="Times New Roman" w:eastAsia="SimSun" w:hAnsi="Times New Roman"/>
      <w:b/>
      <w:sz w:val="24"/>
      <w:szCs w:val="26"/>
    </w:rPr>
  </w:style>
  <w:style w:type="character" w:customStyle="1" w:styleId="Heading3Char">
    <w:name w:val="Heading 3 Char"/>
    <w:basedOn w:val="DefaultParagraphFont"/>
    <w:link w:val="Heading3"/>
    <w:uiPriority w:val="9"/>
    <w:semiHidden/>
    <w:rsid w:val="00FE2271"/>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semiHidden/>
    <w:rsid w:val="00FE2271"/>
    <w:rPr>
      <w:rFonts w:ascii="Times New Roman" w:eastAsiaTheme="majorEastAsia" w:hAnsi="Times New Roman" w:cstheme="majorBidi"/>
      <w:b/>
      <w:bCs/>
      <w:iCs/>
      <w:sz w:val="24"/>
    </w:rPr>
  </w:style>
  <w:style w:type="paragraph" w:styleId="NormalWeb">
    <w:name w:val="Normal (Web)"/>
    <w:basedOn w:val="Normal"/>
    <w:uiPriority w:val="99"/>
    <w:unhideWhenUsed/>
    <w:rsid w:val="00E14F5F"/>
    <w:pPr>
      <w:spacing w:before="100" w:beforeAutospacing="1" w:after="100" w:afterAutospacing="1" w:line="240" w:lineRule="auto"/>
      <w:jc w:val="left"/>
    </w:pPr>
    <w:rPr>
      <w:rFonts w:eastAsia="Times New Roman" w:cs="Times New Roman"/>
      <w:szCs w:val="24"/>
    </w:rPr>
  </w:style>
  <w:style w:type="paragraph" w:styleId="Header">
    <w:name w:val="header"/>
    <w:basedOn w:val="Normal"/>
    <w:link w:val="HeaderChar"/>
    <w:uiPriority w:val="99"/>
    <w:unhideWhenUsed/>
    <w:rsid w:val="009212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121D"/>
    <w:rPr>
      <w:rFonts w:ascii="Times New Roman" w:hAnsi="Times New Roman" w:cs="SimSun"/>
      <w:sz w:val="24"/>
    </w:rPr>
  </w:style>
  <w:style w:type="paragraph" w:styleId="Footer">
    <w:name w:val="footer"/>
    <w:basedOn w:val="Normal"/>
    <w:link w:val="FooterChar"/>
    <w:uiPriority w:val="99"/>
    <w:unhideWhenUsed/>
    <w:rsid w:val="009212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121D"/>
    <w:rPr>
      <w:rFonts w:ascii="Times New Roman" w:hAnsi="Times New Roman" w:cs="SimSu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439479">
      <w:bodyDiv w:val="1"/>
      <w:marLeft w:val="0"/>
      <w:marRight w:val="0"/>
      <w:marTop w:val="0"/>
      <w:marBottom w:val="0"/>
      <w:divBdr>
        <w:top w:val="none" w:sz="0" w:space="0" w:color="auto"/>
        <w:left w:val="none" w:sz="0" w:space="0" w:color="auto"/>
        <w:bottom w:val="none" w:sz="0" w:space="0" w:color="auto"/>
        <w:right w:val="none" w:sz="0" w:space="0" w:color="auto"/>
      </w:divBdr>
    </w:div>
    <w:div w:id="877670721">
      <w:bodyDiv w:val="1"/>
      <w:marLeft w:val="0"/>
      <w:marRight w:val="0"/>
      <w:marTop w:val="0"/>
      <w:marBottom w:val="0"/>
      <w:divBdr>
        <w:top w:val="none" w:sz="0" w:space="0" w:color="auto"/>
        <w:left w:val="none" w:sz="0" w:space="0" w:color="auto"/>
        <w:bottom w:val="none" w:sz="0" w:space="0" w:color="auto"/>
        <w:right w:val="none" w:sz="0" w:space="0" w:color="auto"/>
      </w:divBdr>
      <w:divsChild>
        <w:div w:id="2022077820">
          <w:marLeft w:val="0"/>
          <w:marRight w:val="0"/>
          <w:marTop w:val="0"/>
          <w:marBottom w:val="0"/>
          <w:divBdr>
            <w:top w:val="none" w:sz="0" w:space="0" w:color="auto"/>
            <w:left w:val="none" w:sz="0" w:space="0" w:color="auto"/>
            <w:bottom w:val="none" w:sz="0" w:space="0" w:color="auto"/>
            <w:right w:val="none" w:sz="0" w:space="0" w:color="auto"/>
          </w:divBdr>
        </w:div>
      </w:divsChild>
    </w:div>
    <w:div w:id="1044139486">
      <w:bodyDiv w:val="1"/>
      <w:marLeft w:val="0"/>
      <w:marRight w:val="0"/>
      <w:marTop w:val="0"/>
      <w:marBottom w:val="0"/>
      <w:divBdr>
        <w:top w:val="none" w:sz="0" w:space="0" w:color="auto"/>
        <w:left w:val="none" w:sz="0" w:space="0" w:color="auto"/>
        <w:bottom w:val="none" w:sz="0" w:space="0" w:color="auto"/>
        <w:right w:val="none" w:sz="0" w:space="0" w:color="auto"/>
      </w:divBdr>
    </w:div>
    <w:div w:id="1621523215">
      <w:bodyDiv w:val="1"/>
      <w:marLeft w:val="0"/>
      <w:marRight w:val="0"/>
      <w:marTop w:val="0"/>
      <w:marBottom w:val="0"/>
      <w:divBdr>
        <w:top w:val="none" w:sz="0" w:space="0" w:color="auto"/>
        <w:left w:val="none" w:sz="0" w:space="0" w:color="auto"/>
        <w:bottom w:val="none" w:sz="0" w:space="0" w:color="auto"/>
        <w:right w:val="none" w:sz="0" w:space="0" w:color="auto"/>
      </w:divBdr>
      <w:divsChild>
        <w:div w:id="907883760">
          <w:marLeft w:val="0"/>
          <w:marRight w:val="0"/>
          <w:marTop w:val="0"/>
          <w:marBottom w:val="0"/>
          <w:divBdr>
            <w:top w:val="none" w:sz="0" w:space="0" w:color="auto"/>
            <w:left w:val="none" w:sz="0" w:space="0" w:color="auto"/>
            <w:bottom w:val="none" w:sz="0" w:space="0" w:color="auto"/>
            <w:right w:val="none" w:sz="0" w:space="0" w:color="auto"/>
          </w:divBdr>
        </w:div>
      </w:divsChild>
    </w:div>
    <w:div w:id="1752464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2084</Words>
  <Characters>11879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dc:creator>
  <cp:keywords/>
  <dc:description/>
  <cp:lastModifiedBy>Jennifer Mueke</cp:lastModifiedBy>
  <cp:revision>2</cp:revision>
  <dcterms:created xsi:type="dcterms:W3CDTF">2026-04-17T07:29:00Z</dcterms:created>
  <dcterms:modified xsi:type="dcterms:W3CDTF">2026-04-17T07:29:00Z</dcterms:modified>
</cp:coreProperties>
</file>