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[E146] Polishing intructions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 some cases, the bottom of the tanks can burn down so that the burned material can not be removed only by washing. To remove the burned residues use a wet (pour 1 dL water into the affected tank), fine grit (K600) sandpaper to sand the metal surface.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IMPORTANT: sand the surface using sharp, unidirectional movements (in the direction of the grooves) to avoid unnecessary scratches.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IMPORTANT: plug the tank before sanding to avoid falling metal swarf in the piping system as it may damage it.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IMPORTANT: clean the machine properly after sanding.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