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603C5" w14:textId="47BC2983" w:rsidR="00217F08" w:rsidRPr="00217F08" w:rsidRDefault="00217F08" w:rsidP="00217F08">
      <w:pPr>
        <w:jc w:val="center"/>
        <w:rPr>
          <w:b/>
          <w:bCs/>
        </w:rPr>
      </w:pPr>
      <w:r w:rsidRPr="00217F08">
        <w:rPr>
          <w:b/>
          <w:bCs/>
        </w:rPr>
        <w:t>Documentation for the Solar Battery Savings Model</w:t>
      </w:r>
    </w:p>
    <w:p w14:paraId="0C7B70DD" w14:textId="2DD9F1FD" w:rsidR="00217F08" w:rsidRPr="00217F08" w:rsidRDefault="00217F08" w:rsidP="00217F08">
      <w:pPr>
        <w:rPr>
          <w:b/>
          <w:bCs/>
        </w:rPr>
      </w:pPr>
      <w:r w:rsidRPr="00217F08">
        <w:rPr>
          <w:b/>
          <w:bCs/>
        </w:rPr>
        <w:t>Purpose of the Model</w:t>
      </w:r>
    </w:p>
    <w:p w14:paraId="486CB09F" w14:textId="360BB6C0" w:rsidR="00217F08" w:rsidRDefault="00217F08" w:rsidP="00217F08">
      <w:r>
        <w:t>The aim of this model is to assess the financial benefits of installing a battery system alongside existing solar panels for a residential electricity consumer over a 20-year period. This analysis is conducted under two scenarios of electricity price increases, providing insights into potential cost savings and investment viability.</w:t>
      </w:r>
    </w:p>
    <w:p w14:paraId="0CC09CB4" w14:textId="1D0A43DB" w:rsidR="00217F08" w:rsidRPr="00217F08" w:rsidRDefault="00217F08" w:rsidP="00217F08">
      <w:pPr>
        <w:rPr>
          <w:b/>
          <w:bCs/>
        </w:rPr>
      </w:pPr>
      <w:r w:rsidRPr="00217F08">
        <w:rPr>
          <w:b/>
          <w:bCs/>
        </w:rPr>
        <w:t>Data</w:t>
      </w:r>
    </w:p>
    <w:p w14:paraId="7A040619" w14:textId="0A8E2DB2" w:rsidR="00217F08" w:rsidRDefault="00217F08" w:rsidP="00217F08">
      <w:r>
        <w:t>The model relies on hourly data from 2020 for solar electricity generation and household electricity usage. Before analysis, comprehensive data checks are performed:</w:t>
      </w:r>
    </w:p>
    <w:p w14:paraId="076ADD2E" w14:textId="4E66F5B0" w:rsidR="00217F08" w:rsidRDefault="00217F08" w:rsidP="00217F08">
      <w:pPr>
        <w:pStyle w:val="ListParagraph"/>
        <w:numPr>
          <w:ilvl w:val="0"/>
          <w:numId w:val="1"/>
        </w:numPr>
      </w:pPr>
      <w:r>
        <w:t>Validation for missing values and data consistency</w:t>
      </w:r>
      <w:r>
        <w:t xml:space="preserve"> – This step is accomplished by initial profiling and confirming the completeness and consistency, in terms of data types, of the data set.</w:t>
      </w:r>
    </w:p>
    <w:p w14:paraId="29B3D700" w14:textId="2A064277" w:rsidR="00217F08" w:rsidRDefault="00217F08" w:rsidP="00217F08">
      <w:pPr>
        <w:pStyle w:val="ListParagraph"/>
        <w:numPr>
          <w:ilvl w:val="0"/>
          <w:numId w:val="1"/>
        </w:numPr>
      </w:pPr>
      <w:r>
        <w:t>Identification and handling of outliers to ensure data integrity</w:t>
      </w:r>
      <w:r>
        <w:t xml:space="preserve"> – Abnormal values i.e. absurdly high values and inaccurate readings are handled.</w:t>
      </w:r>
    </w:p>
    <w:p w14:paraId="734BD1B2" w14:textId="77777777" w:rsidR="00217F08" w:rsidRDefault="00217F08" w:rsidP="00217F08">
      <w:pPr>
        <w:pStyle w:val="ListParagraph"/>
        <w:numPr>
          <w:ilvl w:val="0"/>
          <w:numId w:val="1"/>
        </w:numPr>
      </w:pPr>
      <w:r>
        <w:t>Corrections for negative values in excess solar electricity generated over electricity used, ensuring logical coherence in calculations.</w:t>
      </w:r>
    </w:p>
    <w:p w14:paraId="48A38609" w14:textId="2DFC64A3" w:rsidR="00217F08" w:rsidRPr="00217F08" w:rsidRDefault="00217F08" w:rsidP="00217F08">
      <w:pPr>
        <w:rPr>
          <w:b/>
          <w:bCs/>
        </w:rPr>
      </w:pPr>
      <w:r w:rsidRPr="00217F08">
        <w:rPr>
          <w:b/>
          <w:bCs/>
        </w:rPr>
        <w:t>Assumptions</w:t>
      </w:r>
    </w:p>
    <w:p w14:paraId="4459EC93" w14:textId="2FB44395" w:rsidR="00217F08" w:rsidRDefault="00217F08" w:rsidP="00217F08">
      <w:pPr>
        <w:pStyle w:val="ListParagraph"/>
        <w:numPr>
          <w:ilvl w:val="0"/>
          <w:numId w:val="2"/>
        </w:numPr>
      </w:pPr>
      <w:r>
        <w:t xml:space="preserve">Constant electricity prices are assumed within each </w:t>
      </w:r>
      <w:r>
        <w:t>month</w:t>
      </w:r>
      <w:r>
        <w:t>.</w:t>
      </w:r>
    </w:p>
    <w:p w14:paraId="48D58D0F" w14:textId="3B075C1C" w:rsidR="00217F08" w:rsidRDefault="00217F08" w:rsidP="00217F08">
      <w:pPr>
        <w:pStyle w:val="ListParagraph"/>
        <w:numPr>
          <w:ilvl w:val="0"/>
          <w:numId w:val="2"/>
        </w:numPr>
      </w:pPr>
      <w:r>
        <w:t>The battery system has a fixed maximum capacity of 12.5 kWh</w:t>
      </w:r>
      <w:r>
        <w:t xml:space="preserve"> and will not suffer degradation with use over time.</w:t>
      </w:r>
    </w:p>
    <w:p w14:paraId="43914121" w14:textId="77777777" w:rsidR="00217F08" w:rsidRDefault="00217F08" w:rsidP="00217F08">
      <w:pPr>
        <w:pStyle w:val="ListParagraph"/>
        <w:numPr>
          <w:ilvl w:val="0"/>
          <w:numId w:val="2"/>
        </w:numPr>
      </w:pPr>
      <w:r>
        <w:t>Unutilized excess solar electricity due to battery capacity constraints is disregarded.</w:t>
      </w:r>
    </w:p>
    <w:p w14:paraId="367C702C" w14:textId="77777777" w:rsidR="00217F08" w:rsidRDefault="00217F08" w:rsidP="00217F08">
      <w:pPr>
        <w:pStyle w:val="ListParagraph"/>
        <w:numPr>
          <w:ilvl w:val="0"/>
          <w:numId w:val="2"/>
        </w:numPr>
      </w:pPr>
      <w:r>
        <w:t>Prioritization in electricity supply follows solar generation, battery discharge (if available), and finally, electricity purchases from the provider.</w:t>
      </w:r>
    </w:p>
    <w:p w14:paraId="0807E89E" w14:textId="46AD8314" w:rsidR="00217F08" w:rsidRPr="00217F08" w:rsidRDefault="00217F08" w:rsidP="00217F08">
      <w:pPr>
        <w:rPr>
          <w:b/>
          <w:bCs/>
        </w:rPr>
      </w:pPr>
      <w:r w:rsidRPr="00217F08">
        <w:rPr>
          <w:b/>
          <w:bCs/>
        </w:rPr>
        <w:t>Methodology</w:t>
      </w:r>
    </w:p>
    <w:p w14:paraId="32739B9D" w14:textId="77777777" w:rsidR="00217F08" w:rsidRDefault="00217F08" w:rsidP="00217F08">
      <w:r>
        <w:t>Data Preparation: Hourly data for solar generation and electricity usage in 2020 are processed and checked for consistency.</w:t>
      </w:r>
    </w:p>
    <w:p w14:paraId="76C24E19" w14:textId="0435A980" w:rsidR="00217F08" w:rsidRDefault="00217F08" w:rsidP="00217F08">
      <w:r>
        <w:t>Hourly Calculations:</w:t>
      </w:r>
      <w:r>
        <w:t xml:space="preserve"> </w:t>
      </w:r>
      <w:r>
        <w:t>Excess solar electricity over usage is computed for each hour.</w:t>
      </w:r>
    </w:p>
    <w:p w14:paraId="173B1417" w14:textId="77777777" w:rsidR="00217F08" w:rsidRDefault="00217F08" w:rsidP="00217F08">
      <w:r>
        <w:t>Hourly electricity purchases from the provider are determined, considering both with and without a battery.</w:t>
      </w:r>
    </w:p>
    <w:p w14:paraId="507E6556" w14:textId="5A16CFE7" w:rsidR="00217F08" w:rsidRDefault="00217F08" w:rsidP="00217F08">
      <w:r>
        <w:t xml:space="preserve">Cumulative battery charge levels are </w:t>
      </w:r>
      <w:r>
        <w:t>modelled</w:t>
      </w:r>
      <w:r>
        <w:t>, accounting for operational constraints and capacity limits.</w:t>
      </w:r>
    </w:p>
    <w:p w14:paraId="23A214AD" w14:textId="0EA1DA0D" w:rsidR="00217F08" w:rsidRDefault="00217F08" w:rsidP="00217F08">
      <w:r>
        <w:t>Projection for 20 Years:</w:t>
      </w:r>
      <w:r>
        <w:t xml:space="preserve"> </w:t>
      </w:r>
      <w:r>
        <w:t>Future annual savings from battery installation are projected for 20 years under two scenarios of electricity price increases.</w:t>
      </w:r>
    </w:p>
    <w:p w14:paraId="00489267" w14:textId="69D19D88" w:rsidR="00A56090" w:rsidRPr="00A56090" w:rsidRDefault="00217F08" w:rsidP="00217F08">
      <w:r>
        <w:t>Net Present Value (NPV) and Internal Rate of Return (IRR) are calculated for each scenario.</w:t>
      </w:r>
      <w:r w:rsidR="00A56090">
        <w:t xml:space="preserve"> NPV is taken as (savings/1+discount)</w:t>
      </w:r>
      <w:r w:rsidR="00A56090" w:rsidRPr="00A56090">
        <w:rPr>
          <w:vertAlign w:val="superscript"/>
        </w:rPr>
        <w:t xml:space="preserve"> y</w:t>
      </w:r>
      <w:r w:rsidR="00A56090">
        <w:t xml:space="preserve"> and then taken as a sum for 20 years. IRR is the cash flows of 20 years taking our initial costs and annual savings.</w:t>
      </w:r>
    </w:p>
    <w:p w14:paraId="4E66802C" w14:textId="098A6325" w:rsidR="00217F08" w:rsidRPr="00217F08" w:rsidRDefault="00217F08" w:rsidP="00217F08">
      <w:pPr>
        <w:rPr>
          <w:b/>
          <w:bCs/>
        </w:rPr>
      </w:pPr>
      <w:r w:rsidRPr="00217F08">
        <w:rPr>
          <w:b/>
          <w:bCs/>
        </w:rPr>
        <w:t>Conclusion</w:t>
      </w:r>
    </w:p>
    <w:p w14:paraId="0003E97F" w14:textId="6C8B20BF" w:rsidR="00BA75C1" w:rsidRDefault="00217F08" w:rsidP="00217F08">
      <w:r>
        <w:t xml:space="preserve">This documentation provides a comprehensive overview of the Solar Battery Savings Model, ensuring transparency in assumptions, methodology, and validation processes. By adhering to </w:t>
      </w:r>
      <w:r>
        <w:lastRenderedPageBreak/>
        <w:t>best practices in model documentation, stakeholders can confidently interpret and utilize the model's outcomes for informed decision-making.</w:t>
      </w:r>
    </w:p>
    <w:sectPr w:rsidR="00BA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55B5"/>
    <w:multiLevelType w:val="hybridMultilevel"/>
    <w:tmpl w:val="B07E7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B15"/>
    <w:multiLevelType w:val="hybridMultilevel"/>
    <w:tmpl w:val="45842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162516">
    <w:abstractNumId w:val="0"/>
  </w:num>
  <w:num w:numId="2" w16cid:durableId="671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08"/>
    <w:rsid w:val="00217F08"/>
    <w:rsid w:val="0048109F"/>
    <w:rsid w:val="006162F9"/>
    <w:rsid w:val="00A56090"/>
    <w:rsid w:val="00BA75C1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8D7A"/>
  <w15:chartTrackingRefBased/>
  <w15:docId w15:val="{7D1695CE-FE4D-445A-B809-4FDED0D1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43603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3724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136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74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21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80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27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6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8545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134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917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6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058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36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42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113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11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1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177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588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38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0775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558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07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12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782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70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97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13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1101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961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9146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01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9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81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2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82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1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78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731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875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71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King'ori</dc:creator>
  <cp:keywords/>
  <dc:description/>
  <cp:lastModifiedBy>Linus King'ori</cp:lastModifiedBy>
  <cp:revision>2</cp:revision>
  <dcterms:created xsi:type="dcterms:W3CDTF">2024-05-08T12:54:00Z</dcterms:created>
  <dcterms:modified xsi:type="dcterms:W3CDTF">2024-05-08T13:30:00Z</dcterms:modified>
</cp:coreProperties>
</file>