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CF4E326" wp14:paraId="0C9003CE" wp14:textId="02E32CC2">
      <w:pPr>
        <w:spacing w:after="160" w:line="278"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Quality Assurance Plan</w:t>
      </w:r>
    </w:p>
    <w:p xmlns:wp14="http://schemas.microsoft.com/office/word/2010/wordml" w:rsidP="6CF4E326" wp14:paraId="68EC2068" wp14:textId="5D9E456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1.0 Introduction</w:t>
      </w:r>
    </w:p>
    <w:p xmlns:wp14="http://schemas.microsoft.com/office/word/2010/wordml" w:rsidP="6CF4E326" wp14:paraId="39B2E99C" wp14:textId="16FE1D8F">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QA Plan outlines how Quality Assurance (QA) will be used across all phases of the </w:t>
      </w:r>
      <w:r w:rsidRPr="6CF4E326" w:rsidR="2126D5F0">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Network Performance Evaluation of Linux Based Operating Systems in a Physical Environment</w:t>
      </w: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R&amp;D project. The plan details walkthroughs, QA/QC responsibilities, metrics, tools, and templates to maintain confidence in our results. </w:t>
      </w:r>
    </w:p>
    <w:p xmlns:wp14="http://schemas.microsoft.com/office/word/2010/wordml" w:rsidP="6CF4E326" wp14:paraId="2F9597AB" wp14:textId="05A8EB88">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2.0 QA Walkthrough Procedures by Project Phase</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255"/>
        <w:gridCol w:w="5760"/>
      </w:tblGrid>
      <w:tr w:rsidR="6CF4E326" w:rsidTr="6CF4E326" w14:paraId="4F519B7F">
        <w:trPr>
          <w:trHeight w:val="300"/>
        </w:trPr>
        <w:tc>
          <w:tcPr>
            <w:tcW w:w="3255" w:type="dxa"/>
            <w:tcMar>
              <w:left w:w="105" w:type="dxa"/>
              <w:right w:w="105" w:type="dxa"/>
            </w:tcMar>
            <w:vAlign w:val="top"/>
          </w:tcPr>
          <w:p w:rsidR="6CF4E326" w:rsidP="6CF4E326" w:rsidRDefault="6CF4E326" w14:paraId="06E16BB6" w14:textId="6A2ACE71">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Phase</w:t>
            </w:r>
          </w:p>
        </w:tc>
        <w:tc>
          <w:tcPr>
            <w:tcW w:w="5760" w:type="dxa"/>
            <w:tcMar>
              <w:left w:w="105" w:type="dxa"/>
              <w:right w:w="105" w:type="dxa"/>
            </w:tcMar>
            <w:vAlign w:val="top"/>
          </w:tcPr>
          <w:p w:rsidR="6CF4E326" w:rsidP="6CF4E326" w:rsidRDefault="6CF4E326" w14:paraId="7D5DE419" w14:textId="1409BE09">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Walkthrough Procedure</w:t>
            </w:r>
          </w:p>
        </w:tc>
      </w:tr>
      <w:tr w:rsidR="6CF4E326" w:rsidTr="6CF4E326" w14:paraId="00FB5995">
        <w:trPr>
          <w:trHeight w:val="300"/>
        </w:trPr>
        <w:tc>
          <w:tcPr>
            <w:tcW w:w="3255" w:type="dxa"/>
            <w:tcMar>
              <w:left w:w="105" w:type="dxa"/>
              <w:right w:w="105" w:type="dxa"/>
            </w:tcMar>
            <w:vAlign w:val="top"/>
          </w:tcPr>
          <w:p w:rsidR="6CF4E326" w:rsidP="6CF4E326" w:rsidRDefault="6CF4E326" w14:paraId="49CEDA91" w14:textId="0DD85D7A">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Requirement Analysis</w:t>
            </w:r>
          </w:p>
        </w:tc>
        <w:tc>
          <w:tcPr>
            <w:tcW w:w="5760" w:type="dxa"/>
            <w:tcMar>
              <w:left w:w="105" w:type="dxa"/>
              <w:right w:w="105" w:type="dxa"/>
            </w:tcMar>
            <w:vAlign w:val="top"/>
          </w:tcPr>
          <w:p w:rsidR="6CF4E326" w:rsidP="6CF4E326" w:rsidRDefault="6CF4E326" w14:paraId="3C648162" w14:textId="5E3D4CC1">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The team reviews all project documentation (proposal, WBS, risk register, etc.) to ensure that scope, evaluation metrics (throughput, delay, jitter, loss), and deliverables are clearly defined and feasible.</w:t>
            </w:r>
          </w:p>
          <w:p w:rsidR="6CF4E326" w:rsidP="6CF4E326" w:rsidRDefault="6CF4E326" w14:paraId="35F7777F" w14:textId="0AB0600D">
            <w:pPr>
              <w:spacing w:after="160" w:line="278" w:lineRule="auto"/>
              <w:rPr>
                <w:rFonts w:ascii="Times New Roman" w:hAnsi="Times New Roman" w:eastAsia="Times New Roman" w:cs="Times New Roman"/>
                <w:b w:val="0"/>
                <w:bCs w:val="0"/>
                <w:i w:val="0"/>
                <w:iCs w:val="0"/>
                <w:sz w:val="22"/>
                <w:szCs w:val="22"/>
              </w:rPr>
            </w:pPr>
          </w:p>
          <w:p w:rsidR="6CF4E326" w:rsidP="6CF4E326" w:rsidRDefault="6CF4E326" w14:paraId="39B2CAA8" w14:textId="4002C0E1">
            <w:pPr>
              <w:spacing w:after="160" w:line="278" w:lineRule="auto"/>
              <w:rPr>
                <w:rFonts w:ascii="Times New Roman" w:hAnsi="Times New Roman" w:eastAsia="Times New Roman" w:cs="Times New Roman"/>
                <w:b w:val="0"/>
                <w:bCs w:val="0"/>
                <w:i w:val="0"/>
                <w:iCs w:val="0"/>
                <w:sz w:val="22"/>
                <w:szCs w:val="22"/>
              </w:rPr>
            </w:pPr>
          </w:p>
          <w:p w:rsidR="6CF4E326" w:rsidP="6CF4E326" w:rsidRDefault="6CF4E326" w14:paraId="7BE772FE" w14:textId="73500879">
            <w:pPr>
              <w:spacing w:after="160" w:line="278" w:lineRule="auto"/>
              <w:rPr>
                <w:rFonts w:ascii="Times New Roman" w:hAnsi="Times New Roman" w:eastAsia="Times New Roman" w:cs="Times New Roman"/>
                <w:b w:val="0"/>
                <w:bCs w:val="0"/>
                <w:i w:val="0"/>
                <w:iCs w:val="0"/>
                <w:sz w:val="22"/>
                <w:szCs w:val="22"/>
              </w:rPr>
            </w:pPr>
          </w:p>
        </w:tc>
      </w:tr>
      <w:tr w:rsidR="6CF4E326" w:rsidTr="6CF4E326" w14:paraId="45336815">
        <w:trPr>
          <w:trHeight w:val="300"/>
        </w:trPr>
        <w:tc>
          <w:tcPr>
            <w:tcW w:w="3255" w:type="dxa"/>
            <w:tcMar>
              <w:left w:w="105" w:type="dxa"/>
              <w:right w:w="105" w:type="dxa"/>
            </w:tcMar>
            <w:vAlign w:val="top"/>
          </w:tcPr>
          <w:p w:rsidR="6CF4E326" w:rsidP="6CF4E326" w:rsidRDefault="6CF4E326" w14:paraId="233EAB6D" w14:textId="70CD5C58">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Planning</w:t>
            </w:r>
          </w:p>
          <w:p w:rsidR="6CF4E326" w:rsidP="6CF4E326" w:rsidRDefault="6CF4E326" w14:paraId="2633777F" w14:textId="584B3799">
            <w:pPr>
              <w:spacing w:after="0" w:line="240" w:lineRule="auto"/>
              <w:rPr>
                <w:rFonts w:ascii="Times New Roman" w:hAnsi="Times New Roman" w:eastAsia="Times New Roman" w:cs="Times New Roman"/>
                <w:b w:val="0"/>
                <w:bCs w:val="0"/>
                <w:i w:val="0"/>
                <w:iCs w:val="0"/>
                <w:sz w:val="22"/>
                <w:szCs w:val="22"/>
              </w:rPr>
            </w:pPr>
          </w:p>
        </w:tc>
        <w:tc>
          <w:tcPr>
            <w:tcW w:w="5760" w:type="dxa"/>
            <w:tcMar>
              <w:left w:w="105" w:type="dxa"/>
              <w:right w:w="105" w:type="dxa"/>
            </w:tcMar>
            <w:vAlign w:val="top"/>
          </w:tcPr>
          <w:p w:rsidR="6CF4E326" w:rsidP="6CF4E326" w:rsidRDefault="6CF4E326" w14:paraId="4DB3EDE6" w14:textId="15E052AD">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xml:space="preserve">The team confirms tool compatibility (D-ITG/iPerf), defines evaluation scenarios and environments, and ensures upskilling align with planning needs. Feedback from the client and supervisor is used to validate planning outcomes. </w:t>
            </w:r>
          </w:p>
        </w:tc>
      </w:tr>
      <w:tr w:rsidR="6CF4E326" w:rsidTr="6CF4E326" w14:paraId="64C5C242">
        <w:trPr>
          <w:trHeight w:val="300"/>
        </w:trPr>
        <w:tc>
          <w:tcPr>
            <w:tcW w:w="3255" w:type="dxa"/>
            <w:tcMar>
              <w:left w:w="105" w:type="dxa"/>
              <w:right w:w="105" w:type="dxa"/>
            </w:tcMar>
            <w:vAlign w:val="top"/>
          </w:tcPr>
          <w:p w:rsidR="6CF4E326" w:rsidP="6CF4E326" w:rsidRDefault="6CF4E326" w14:paraId="56A04CF0" w14:textId="32021EB7">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Case Development</w:t>
            </w:r>
          </w:p>
        </w:tc>
        <w:tc>
          <w:tcPr>
            <w:tcW w:w="5760" w:type="dxa"/>
            <w:tcMar>
              <w:left w:w="105" w:type="dxa"/>
              <w:right w:w="105" w:type="dxa"/>
            </w:tcMar>
            <w:vAlign w:val="top"/>
          </w:tcPr>
          <w:p w:rsidR="6CF4E326" w:rsidP="6CF4E326" w:rsidRDefault="6CF4E326" w14:paraId="5290FAB0" w14:textId="73E18ADC">
            <w:pPr>
              <w:tabs>
                <w:tab w:val="left" w:leader="none" w:pos="1290"/>
              </w:tabs>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xml:space="preserve">Evaluation cases are reviewed against project requirements. Evaluation scripts are peer reviewed, and evaluation cases are validated with the client. Templates for logs, bug reports, and scenario documentation are also prepared during this phase. </w:t>
            </w:r>
          </w:p>
        </w:tc>
      </w:tr>
      <w:tr w:rsidR="6CF4E326" w:rsidTr="6CF4E326" w14:paraId="792213B1">
        <w:trPr>
          <w:trHeight w:val="300"/>
        </w:trPr>
        <w:tc>
          <w:tcPr>
            <w:tcW w:w="3255" w:type="dxa"/>
            <w:tcMar>
              <w:left w:w="105" w:type="dxa"/>
              <w:right w:w="105" w:type="dxa"/>
            </w:tcMar>
            <w:vAlign w:val="top"/>
          </w:tcPr>
          <w:p w:rsidR="6CF4E326" w:rsidP="6CF4E326" w:rsidRDefault="6CF4E326" w14:paraId="512056E3" w14:textId="5F52C1C1">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Environment Setup</w:t>
            </w:r>
          </w:p>
        </w:tc>
        <w:tc>
          <w:tcPr>
            <w:tcW w:w="5760" w:type="dxa"/>
            <w:tcMar>
              <w:left w:w="105" w:type="dxa"/>
              <w:right w:w="105" w:type="dxa"/>
            </w:tcMar>
            <w:vAlign w:val="top"/>
          </w:tcPr>
          <w:p w:rsidR="6CF4E326" w:rsidP="6CF4E326" w:rsidRDefault="6CF4E326" w14:paraId="113EC30D" w14:textId="577934E5">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The team sets up the evaluation hardware and software, verifies router configurations and network topology, and ensures a consistent environment for each operating system. Setup is reviewed before any execution begins.</w:t>
            </w:r>
          </w:p>
        </w:tc>
      </w:tr>
      <w:tr w:rsidR="6CF4E326" w:rsidTr="6CF4E326" w14:paraId="720AC2DF">
        <w:trPr>
          <w:trHeight w:val="300"/>
        </w:trPr>
        <w:tc>
          <w:tcPr>
            <w:tcW w:w="3255" w:type="dxa"/>
            <w:tcMar>
              <w:left w:w="105" w:type="dxa"/>
              <w:right w:w="105" w:type="dxa"/>
            </w:tcMar>
            <w:vAlign w:val="top"/>
          </w:tcPr>
          <w:p w:rsidR="6CF4E326" w:rsidP="6CF4E326" w:rsidRDefault="6CF4E326" w14:paraId="41C615CF" w14:textId="173CC554">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Execution</w:t>
            </w:r>
          </w:p>
        </w:tc>
        <w:tc>
          <w:tcPr>
            <w:tcW w:w="5760" w:type="dxa"/>
            <w:tcMar>
              <w:left w:w="105" w:type="dxa"/>
              <w:right w:w="105" w:type="dxa"/>
            </w:tcMar>
            <w:vAlign w:val="top"/>
          </w:tcPr>
          <w:p w:rsidR="6CF4E326" w:rsidP="6CF4E326" w:rsidRDefault="6CF4E326" w14:paraId="5E8B1736" w14:textId="3800EE8C">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Each scenario (OS, 12x packet sizes, 2x IP versions, 2x protocols) is executed 10 times. Results are logged and reviewed daily. Evaluations outside the 95% confidence range are re-run. Issues and bugs are tracked, and regular peer review ensures consistency.</w:t>
            </w:r>
          </w:p>
        </w:tc>
      </w:tr>
      <w:tr w:rsidR="6CF4E326" w:rsidTr="6CF4E326" w14:paraId="647CE1DE">
        <w:trPr>
          <w:trHeight w:val="300"/>
        </w:trPr>
        <w:tc>
          <w:tcPr>
            <w:tcW w:w="3255" w:type="dxa"/>
            <w:tcMar>
              <w:left w:w="105" w:type="dxa"/>
              <w:right w:w="105" w:type="dxa"/>
            </w:tcMar>
            <w:vAlign w:val="top"/>
          </w:tcPr>
          <w:p w:rsidR="6CF4E326" w:rsidP="6CF4E326" w:rsidRDefault="6CF4E326" w14:paraId="466724D5" w14:textId="076E74EF">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Closure</w:t>
            </w:r>
          </w:p>
        </w:tc>
        <w:tc>
          <w:tcPr>
            <w:tcW w:w="5760" w:type="dxa"/>
            <w:tcMar>
              <w:left w:w="105" w:type="dxa"/>
              <w:right w:w="105" w:type="dxa"/>
            </w:tcMar>
            <w:vAlign w:val="top"/>
          </w:tcPr>
          <w:p w:rsidR="6CF4E326" w:rsidP="6CF4E326" w:rsidRDefault="6CF4E326" w14:paraId="3AE23213" w14:textId="638D3F0C">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Results and analysis are verified and compared across all operating systems. Reports, graphics, and the final poster are created. Closure documentation is reviewed and submitted with feedback from the client and supervisor.</w:t>
            </w:r>
          </w:p>
        </w:tc>
      </w:tr>
    </w:tbl>
    <w:p xmlns:wp14="http://schemas.microsoft.com/office/word/2010/wordml" w:rsidP="6CF4E326" wp14:paraId="26019E66" wp14:textId="457F1CDB">
      <w:pPr>
        <w:spacing w:before="240"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3.0 Quality Assurance Metrics</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255"/>
        <w:gridCol w:w="5760"/>
      </w:tblGrid>
      <w:tr w:rsidR="6CF4E326" w:rsidTr="6CF4E326" w14:paraId="1A572094">
        <w:trPr>
          <w:trHeight w:val="300"/>
        </w:trPr>
        <w:tc>
          <w:tcPr>
            <w:tcW w:w="3255" w:type="dxa"/>
            <w:tcMar>
              <w:left w:w="105" w:type="dxa"/>
              <w:right w:w="105" w:type="dxa"/>
            </w:tcMar>
            <w:vAlign w:val="top"/>
          </w:tcPr>
          <w:p w:rsidR="6CF4E326" w:rsidP="6CF4E326" w:rsidRDefault="6CF4E326" w14:paraId="610A2F7B" w14:textId="461A5EAD">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Metric</w:t>
            </w:r>
          </w:p>
        </w:tc>
        <w:tc>
          <w:tcPr>
            <w:tcW w:w="5760" w:type="dxa"/>
            <w:tcMar>
              <w:left w:w="105" w:type="dxa"/>
              <w:right w:w="105" w:type="dxa"/>
            </w:tcMar>
            <w:vAlign w:val="top"/>
          </w:tcPr>
          <w:p w:rsidR="6CF4E326" w:rsidP="6CF4E326" w:rsidRDefault="6CF4E326" w14:paraId="3211CA99" w14:textId="4AEBE110">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Description</w:t>
            </w:r>
          </w:p>
        </w:tc>
      </w:tr>
      <w:tr w:rsidR="6CF4E326" w:rsidTr="6CF4E326" w14:paraId="0EA51CA3">
        <w:trPr>
          <w:trHeight w:val="300"/>
        </w:trPr>
        <w:tc>
          <w:tcPr>
            <w:tcW w:w="3255" w:type="dxa"/>
            <w:tcMar>
              <w:left w:w="105" w:type="dxa"/>
              <w:right w:w="105" w:type="dxa"/>
            </w:tcMar>
            <w:vAlign w:val="top"/>
          </w:tcPr>
          <w:p w:rsidR="6CF4E326" w:rsidP="6CF4E326" w:rsidRDefault="6CF4E326" w14:paraId="663C9613" w14:textId="73E6F3FF">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Evaluation completion rate</w:t>
            </w:r>
          </w:p>
        </w:tc>
        <w:tc>
          <w:tcPr>
            <w:tcW w:w="5760" w:type="dxa"/>
            <w:tcMar>
              <w:left w:w="105" w:type="dxa"/>
              <w:right w:w="105" w:type="dxa"/>
            </w:tcMar>
            <w:vAlign w:val="top"/>
          </w:tcPr>
          <w:p w:rsidR="6CF4E326" w:rsidP="6CF4E326" w:rsidRDefault="6CF4E326" w14:paraId="5019FE9D" w14:textId="4D11DF8B">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of all planned evaluations completed</w:t>
            </w:r>
          </w:p>
        </w:tc>
      </w:tr>
      <w:tr w:rsidR="6CF4E326" w:rsidTr="6CF4E326" w14:paraId="14357802">
        <w:trPr>
          <w:trHeight w:val="300"/>
        </w:trPr>
        <w:tc>
          <w:tcPr>
            <w:tcW w:w="3255" w:type="dxa"/>
            <w:tcMar>
              <w:left w:w="105" w:type="dxa"/>
              <w:right w:w="105" w:type="dxa"/>
            </w:tcMar>
            <w:vAlign w:val="top"/>
          </w:tcPr>
          <w:p w:rsidR="6CF4E326" w:rsidP="6CF4E326" w:rsidRDefault="6CF4E326" w14:paraId="30414F72" w14:textId="30F06F58">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Re-run frequency</w:t>
            </w:r>
          </w:p>
        </w:tc>
        <w:tc>
          <w:tcPr>
            <w:tcW w:w="5760" w:type="dxa"/>
            <w:tcMar>
              <w:left w:w="105" w:type="dxa"/>
              <w:right w:w="105" w:type="dxa"/>
            </w:tcMar>
            <w:vAlign w:val="top"/>
          </w:tcPr>
          <w:p w:rsidR="6CF4E326" w:rsidP="6CF4E326" w:rsidRDefault="6CF4E326" w14:paraId="3B869A82" w14:textId="2856E069">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 of evaluations outside 95% confidence interval</w:t>
            </w:r>
          </w:p>
        </w:tc>
      </w:tr>
      <w:tr w:rsidR="6CF4E326" w:rsidTr="6CF4E326" w14:paraId="01895C37">
        <w:trPr>
          <w:trHeight w:val="300"/>
        </w:trPr>
        <w:tc>
          <w:tcPr>
            <w:tcW w:w="3255" w:type="dxa"/>
            <w:tcMar>
              <w:left w:w="105" w:type="dxa"/>
              <w:right w:w="105" w:type="dxa"/>
            </w:tcMar>
            <w:vAlign w:val="top"/>
          </w:tcPr>
          <w:p w:rsidR="6CF4E326" w:rsidP="6CF4E326" w:rsidRDefault="6CF4E326" w14:paraId="0B723CDB" w14:textId="7EC3783C">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Setup bug count</w:t>
            </w:r>
          </w:p>
        </w:tc>
        <w:tc>
          <w:tcPr>
            <w:tcW w:w="5760" w:type="dxa"/>
            <w:tcMar>
              <w:left w:w="105" w:type="dxa"/>
              <w:right w:w="105" w:type="dxa"/>
            </w:tcMar>
            <w:vAlign w:val="top"/>
          </w:tcPr>
          <w:p w:rsidR="6CF4E326" w:rsidP="6CF4E326" w:rsidRDefault="6CF4E326" w14:paraId="48169A0F" w14:textId="1FEBF84A">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Number of environment/configuration-related issues encountered per OS</w:t>
            </w:r>
          </w:p>
        </w:tc>
      </w:tr>
      <w:tr w:rsidR="6CF4E326" w:rsidTr="6CF4E326" w14:paraId="5276648F">
        <w:trPr>
          <w:trHeight w:val="300"/>
        </w:trPr>
        <w:tc>
          <w:tcPr>
            <w:tcW w:w="3255" w:type="dxa"/>
            <w:tcMar>
              <w:left w:w="105" w:type="dxa"/>
              <w:right w:w="105" w:type="dxa"/>
            </w:tcMar>
            <w:vAlign w:val="top"/>
          </w:tcPr>
          <w:p w:rsidR="6CF4E326" w:rsidP="6CF4E326" w:rsidRDefault="6CF4E326" w14:paraId="68F64051" w14:textId="40E0EDE1">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1"/>
                <w:bCs w:val="1"/>
                <w:i w:val="0"/>
                <w:iCs w:val="0"/>
                <w:sz w:val="22"/>
                <w:szCs w:val="22"/>
                <w:lang w:val="en-NZ"/>
              </w:rPr>
              <w:t>Execution bug count</w:t>
            </w:r>
          </w:p>
        </w:tc>
        <w:tc>
          <w:tcPr>
            <w:tcW w:w="5760" w:type="dxa"/>
            <w:tcMar>
              <w:left w:w="105" w:type="dxa"/>
              <w:right w:w="105" w:type="dxa"/>
            </w:tcMar>
            <w:vAlign w:val="top"/>
          </w:tcPr>
          <w:p w:rsidR="6CF4E326" w:rsidP="6CF4E326" w:rsidRDefault="6CF4E326" w14:paraId="55A02A7B" w14:textId="72CFBDC3">
            <w:pPr>
              <w:spacing w:after="0" w:line="240"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Number of issues during or after evaluation runs</w:t>
            </w:r>
          </w:p>
        </w:tc>
      </w:tr>
    </w:tbl>
    <w:p xmlns:wp14="http://schemas.microsoft.com/office/word/2010/wordml" w:rsidP="6CF4E326" wp14:paraId="19662F1F" wp14:textId="665FFE26">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CF4E326" wp14:paraId="472E6577" wp14:textId="1E86922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CF4E326" wp14:paraId="75786F4C" wp14:textId="7DA4A511">
      <w:pPr>
        <w:spacing w:after="24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4.0 Quality Control Activities</w:t>
      </w:r>
    </w:p>
    <w:p xmlns:wp14="http://schemas.microsoft.com/office/word/2010/wordml" w:rsidP="6CF4E326" wp14:paraId="73299D3E" wp14:textId="497549A2">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Unit Evaluation</w:t>
      </w:r>
    </w:p>
    <w:p xmlns:wp14="http://schemas.microsoft.com/office/word/2010/wordml" w:rsidP="6CF4E326" wp14:paraId="53197C5B" wp14:textId="4AEFDA0F">
      <w:pPr>
        <w:pStyle w:val="ListParagraph"/>
        <w:numPr>
          <w:ilvl w:val="0"/>
          <w:numId w:val="1"/>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Verify NIC configurations and IP addresses.</w:t>
      </w:r>
    </w:p>
    <w:p xmlns:wp14="http://schemas.microsoft.com/office/word/2010/wordml" w:rsidP="6CF4E326" wp14:paraId="3E812FEA" wp14:textId="1CF33588">
      <w:pPr>
        <w:pStyle w:val="ListParagraph"/>
        <w:numPr>
          <w:ilvl w:val="0"/>
          <w:numId w:val="1"/>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Ensure IP forwarding is enabled and functioning on routers.</w:t>
      </w:r>
    </w:p>
    <w:p xmlns:wp14="http://schemas.microsoft.com/office/word/2010/wordml" w:rsidP="6CF4E326" wp14:paraId="08BA4F61" wp14:textId="09EDFF0C">
      <w:pPr>
        <w:pStyle w:val="ListParagraph"/>
        <w:numPr>
          <w:ilvl w:val="0"/>
          <w:numId w:val="1"/>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Confirm D-ITG and iPerf tools run properly on each OS.</w:t>
      </w:r>
    </w:p>
    <w:p xmlns:wp14="http://schemas.microsoft.com/office/word/2010/wordml" w:rsidP="6CF4E326" wp14:paraId="7D9BED7D" wp14:textId="4B2FD35A">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Integration Evaluation</w:t>
      </w:r>
    </w:p>
    <w:p xmlns:wp14="http://schemas.microsoft.com/office/word/2010/wordml" w:rsidP="6CF4E326" wp14:paraId="2CAA46EF" wp14:textId="79F1C66E">
      <w:pPr>
        <w:pStyle w:val="ListParagraph"/>
        <w:numPr>
          <w:ilvl w:val="0"/>
          <w:numId w:val="2"/>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Evaluate full packet flow across sender → router 1 → router 2 → receiver</w:t>
      </w:r>
    </w:p>
    <w:p xmlns:wp14="http://schemas.microsoft.com/office/word/2010/wordml" w:rsidP="6CF4E326" wp14:paraId="7B2CC2EF" wp14:textId="7A7B42B9">
      <w:pPr>
        <w:pStyle w:val="ListParagraph"/>
        <w:numPr>
          <w:ilvl w:val="0"/>
          <w:numId w:val="2"/>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Validate correct routing and subnet communication between networks.</w:t>
      </w:r>
    </w:p>
    <w:p xmlns:wp14="http://schemas.microsoft.com/office/word/2010/wordml" w:rsidP="6CF4E326" wp14:paraId="6EC5979D" wp14:textId="01C0EA9A">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System Evaluation</w:t>
      </w:r>
    </w:p>
    <w:p xmlns:wp14="http://schemas.microsoft.com/office/word/2010/wordml" w:rsidP="6CF4E326" wp14:paraId="464C171D" wp14:textId="241E4E9A">
      <w:pPr>
        <w:pStyle w:val="ListParagraph"/>
        <w:numPr>
          <w:ilvl w:val="0"/>
          <w:numId w:val="3"/>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Execute full evaluation scenarios with 12 packet sizes per OS.</w:t>
      </w:r>
    </w:p>
    <w:p xmlns:wp14="http://schemas.microsoft.com/office/word/2010/wordml" w:rsidP="6CF4E326" wp14:paraId="57D04D3E" wp14:textId="56832A69">
      <w:pPr>
        <w:pStyle w:val="ListParagraph"/>
        <w:numPr>
          <w:ilvl w:val="0"/>
          <w:numId w:val="3"/>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Evaluate IPv4 and IPv6 separately across TCP and UDP.</w:t>
      </w:r>
    </w:p>
    <w:p xmlns:wp14="http://schemas.microsoft.com/office/word/2010/wordml" w:rsidP="6CF4E326" wp14:paraId="1210B8A7" wp14:textId="4B46C776">
      <w:pPr>
        <w:pStyle w:val="ListParagraph"/>
        <w:numPr>
          <w:ilvl w:val="0"/>
          <w:numId w:val="3"/>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Review logs and verify data consistency across 10 repeated runs.</w:t>
      </w:r>
    </w:p>
    <w:p xmlns:wp14="http://schemas.microsoft.com/office/word/2010/wordml" w:rsidP="6CF4E326" wp14:paraId="10A00C63" wp14:textId="64089DFD">
      <w:p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Bug Tracking &amp; Re-evaluating</w:t>
      </w:r>
    </w:p>
    <w:p xmlns:wp14="http://schemas.microsoft.com/office/word/2010/wordml" w:rsidP="6CF4E326" wp14:paraId="408BDAEA" wp14:textId="0439E2ED">
      <w:pPr>
        <w:pStyle w:val="ListParagraph"/>
        <w:numPr>
          <w:ilvl w:val="0"/>
          <w:numId w:val="4"/>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Log bugs and produce daily and weekly bug reports (on each evaluation).</w:t>
      </w:r>
    </w:p>
    <w:p xmlns:wp14="http://schemas.microsoft.com/office/word/2010/wordml" w:rsidP="6CF4E326" wp14:paraId="6DB70769" wp14:textId="48C46029">
      <w:pPr>
        <w:pStyle w:val="ListParagraph"/>
        <w:numPr>
          <w:ilvl w:val="0"/>
          <w:numId w:val="4"/>
        </w:numPr>
        <w:spacing w:after="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Apply 95% confidence interval rule and re-run failed scenarios.</w:t>
      </w:r>
    </w:p>
    <w:p xmlns:wp14="http://schemas.microsoft.com/office/word/2010/wordml" w:rsidP="6CF4E326" wp14:paraId="4EF0202E" wp14:textId="7A470E61">
      <w:pPr>
        <w:pStyle w:val="ListParagraph"/>
        <w:numPr>
          <w:ilvl w:val="0"/>
          <w:numId w:val="4"/>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Track and document issue resolution.</w:t>
      </w:r>
    </w:p>
    <w:p xmlns:wp14="http://schemas.microsoft.com/office/word/2010/wordml" w:rsidP="6CF4E326" wp14:paraId="49BCBE0B" wp14:textId="5DFDA0A8">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5.0 Templates &amp; Checklists (to be developed in Phase 3)</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405"/>
        <w:gridCol w:w="5820"/>
      </w:tblGrid>
      <w:tr w:rsidR="6CF4E326" w:rsidTr="6CF4E326" w14:paraId="56BFB138">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23EA5A6B" w14:textId="590F4DE8">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Item</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5D63B5FC" w14:textId="350CE9FE">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Purpose</w:t>
            </w:r>
          </w:p>
        </w:tc>
      </w:tr>
      <w:tr w:rsidR="6CF4E326" w:rsidTr="6CF4E326" w14:paraId="064B891B">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2418206A" w14:textId="2DA5F480">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case template</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7B284648" w14:textId="3310E6FD">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Define evaluate setup, packet size, OS, and expected output</w:t>
            </w:r>
          </w:p>
        </w:tc>
      </w:tr>
      <w:tr w:rsidR="6CF4E326" w:rsidTr="6CF4E326" w14:paraId="12CBAE85">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51D24B91" w14:textId="125BF15F">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Router configuration checklist</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40CC0C84" w14:textId="2639CA97">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Ensure consistent dual NIC setup, IP forwarding, routing</w:t>
            </w:r>
          </w:p>
        </w:tc>
      </w:tr>
      <w:tr w:rsidR="6CF4E326" w:rsidTr="6CF4E326" w14:paraId="3EE6AD55">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7737A06C" w14:textId="7F07F8E8">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log template</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54E833FA" w14:textId="34F8042B">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Record evaluation attempt details, logs, tool used, results</w:t>
            </w:r>
          </w:p>
        </w:tc>
      </w:tr>
      <w:tr w:rsidR="6CF4E326" w:rsidTr="6CF4E326" w14:paraId="0434EC51">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19A9A11F" w14:textId="4E3F83E6">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Bug report form</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42944344" w14:textId="2E018B22">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Track defect info, reproduction steps, screenshots</w:t>
            </w:r>
          </w:p>
        </w:tc>
      </w:tr>
      <w:tr w:rsidR="6CF4E326" w:rsidTr="6CF4E326" w14:paraId="59DBA3C6">
        <w:trPr>
          <w:trHeight w:val="300"/>
        </w:trPr>
        <w:tc>
          <w:tcPr>
            <w:tcW w:w="3405" w:type="dxa"/>
            <w:tcBorders>
              <w:top w:val="single" w:sz="6"/>
              <w:left w:val="single" w:sz="6"/>
              <w:bottom w:val="single" w:sz="6"/>
              <w:right w:val="single" w:sz="6"/>
            </w:tcBorders>
            <w:tcMar>
              <w:left w:w="105" w:type="dxa"/>
              <w:right w:w="105" w:type="dxa"/>
            </w:tcMar>
            <w:vAlign w:val="top"/>
          </w:tcPr>
          <w:p w:rsidR="6CF4E326" w:rsidP="6CF4E326" w:rsidRDefault="6CF4E326" w14:paraId="4A6516BB" w14:textId="555E61EF">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Peer review checklist</w:t>
            </w:r>
          </w:p>
        </w:tc>
        <w:tc>
          <w:tcPr>
            <w:tcW w:w="5820" w:type="dxa"/>
            <w:tcBorders>
              <w:top w:val="single" w:sz="6"/>
              <w:left w:val="single" w:sz="6"/>
              <w:bottom w:val="single" w:sz="6"/>
              <w:right w:val="single" w:sz="6"/>
            </w:tcBorders>
            <w:tcMar>
              <w:left w:w="105" w:type="dxa"/>
              <w:right w:w="105" w:type="dxa"/>
            </w:tcMar>
            <w:vAlign w:val="top"/>
          </w:tcPr>
          <w:p w:rsidR="6CF4E326" w:rsidP="6CF4E326" w:rsidRDefault="6CF4E326" w14:paraId="689EFC24" w14:textId="6EF0E1A2">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Verify evaluation cases/scripts/configs before execution</w:t>
            </w:r>
          </w:p>
        </w:tc>
      </w:tr>
    </w:tbl>
    <w:p xmlns:wp14="http://schemas.microsoft.com/office/word/2010/wordml" w:rsidP="6CF4E326" wp14:paraId="11F63682" wp14:textId="5C54A66A">
      <w:pPr>
        <w:spacing w:before="240"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6.0 Review &amp; Update Policy</w:t>
      </w:r>
    </w:p>
    <w:p xmlns:wp14="http://schemas.microsoft.com/office/word/2010/wordml" w:rsidP="6CF4E326" wp14:paraId="3D1917BB" wp14:textId="44D484F6">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This QA plan is a living document. It will be reviewed:</w:t>
      </w:r>
    </w:p>
    <w:p xmlns:wp14="http://schemas.microsoft.com/office/word/2010/wordml" w:rsidP="6CF4E326" wp14:paraId="19BFEB50" wp14:textId="5E59741E">
      <w:pPr>
        <w:pStyle w:val="ListParagraph"/>
        <w:numPr>
          <w:ilvl w:val="0"/>
          <w:numId w:val="5"/>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After Evaluation Planning (Phase 2)</w:t>
      </w:r>
    </w:p>
    <w:p xmlns:wp14="http://schemas.microsoft.com/office/word/2010/wordml" w:rsidP="6CF4E326" wp14:paraId="27665888" wp14:textId="7ECE94CB">
      <w:pPr>
        <w:pStyle w:val="ListParagraph"/>
        <w:numPr>
          <w:ilvl w:val="0"/>
          <w:numId w:val="5"/>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After first full OS evaluation</w:t>
      </w:r>
    </w:p>
    <w:p xmlns:wp14="http://schemas.microsoft.com/office/word/2010/wordml" w:rsidP="6CF4E326" wp14:paraId="20F9A1C7" wp14:textId="6DBA24E3">
      <w:pPr>
        <w:pStyle w:val="ListParagraph"/>
        <w:numPr>
          <w:ilvl w:val="0"/>
          <w:numId w:val="5"/>
        </w:num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After Evaluation Closure (Phase 6)</w:t>
      </w:r>
    </w:p>
    <w:p xmlns:wp14="http://schemas.microsoft.com/office/word/2010/wordml" w:rsidP="6CF4E326" wp14:paraId="5A89C40D" wp14:textId="221277D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NZ"/>
        </w:rPr>
        <w:t>These three review points were chosen to match key moments in the project: once planning is complete, after running the first full evaluation, and at the very end of the project. They give the team a chance to reflect on what’s working, adjust the QA approach as needed, and improve the process as we go. All updates will be version-controlled and documented.</w:t>
      </w:r>
    </w:p>
    <w:p xmlns:wp14="http://schemas.microsoft.com/office/word/2010/wordml" w:rsidP="6CF4E326" wp14:paraId="16788414" wp14:textId="7B8236D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CF4E326" wp14:paraId="5299DEF5" wp14:textId="795160CA">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NZ"/>
        </w:rPr>
        <w:t xml:space="preserve">7.0 Ensuring Quality </w:t>
      </w:r>
    </w:p>
    <w:p xmlns:wp14="http://schemas.microsoft.com/office/word/2010/wordml" w:rsidP="6CF4E326" wp14:paraId="70695971" wp14:textId="0D9D1BAC">
      <w:pPr>
        <w:spacing w:after="160" w:line="278"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F4E326" w:rsidR="2126D5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following quality attributes are prioritised in this project:</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30"/>
        <w:gridCol w:w="7095"/>
      </w:tblGrid>
      <w:tr w:rsidR="6CF4E326" w:rsidTr="6CF4E326" w14:paraId="44ADF7D2">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098FADCF" w14:textId="7CBC4F23">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Quality Attribute</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039AB1FA" w14:textId="6890FCAC">
            <w:pPr>
              <w:spacing w:after="16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Applied in project</w:t>
            </w:r>
          </w:p>
        </w:tc>
      </w:tr>
      <w:tr w:rsidR="6CF4E326" w:rsidTr="6CF4E326" w14:paraId="3500B7F8">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1296C95E" w14:textId="603A52A0">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Understandability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5BC7FC70" w14:textId="5D3834B2">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Evaluate plans, logs, and scripts are clearly documented and reviewed by all team members.</w:t>
            </w:r>
          </w:p>
        </w:tc>
      </w:tr>
      <w:tr w:rsidR="6CF4E326" w:rsidTr="6CF4E326" w14:paraId="65B9F128">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3A366D42" w14:textId="62E8CC5E">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Correctness</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3266B304" w14:textId="0A6DDF19">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95% confidence threshold and re-run policy ensure that only accurate data is accepted.</w:t>
            </w:r>
          </w:p>
        </w:tc>
      </w:tr>
      <w:tr w:rsidR="6CF4E326" w:rsidTr="6CF4E326" w14:paraId="52726305">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56C5EFF1" w14:textId="39F5F0AF">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Testability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319C4079" w14:textId="3EDDA7D8">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Scenarios are repeatable across 3 OSs × 2 protocols × 2 IP versions × 12 packet sizes.</w:t>
            </w:r>
          </w:p>
        </w:tc>
      </w:tr>
      <w:tr w:rsidR="6CF4E326" w:rsidTr="6CF4E326" w14:paraId="503DF6D0">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40D2EB3" w14:textId="2B305A6C">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Learnability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7990B0E0" w14:textId="4E442F26">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Clear direction, training plan, and step-by-step evaluation to improve accessibility for team members.</w:t>
            </w:r>
          </w:p>
        </w:tc>
      </w:tr>
      <w:tr w:rsidR="6CF4E326" w:rsidTr="6CF4E326" w14:paraId="641486CC">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33A5A692" w14:textId="09890044">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Usability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2D92809B" w14:textId="07C477A2">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tools (iPerf/D-ITG) are user-friendly for automated evaluating.</w:t>
            </w:r>
          </w:p>
        </w:tc>
      </w:tr>
      <w:tr w:rsidR="6CF4E326" w:rsidTr="6CF4E326" w14:paraId="11C9D44C">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311850C" w14:textId="39DF5A1A">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Reliability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52233644" w14:textId="6A3C4F77">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Same hardware/software setup used per OS to ensure consistent performance evaluation.</w:t>
            </w:r>
          </w:p>
        </w:tc>
      </w:tr>
      <w:tr w:rsidR="6CF4E326" w:rsidTr="6CF4E326" w14:paraId="098BA5F9">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1DE8A3BB" w14:textId="5F816F6B">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Portability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4FF06BB6" w14:textId="39ACB1EC">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cases are designed to run identically across Ubuntu, Fedora, and Kali.</w:t>
            </w:r>
          </w:p>
        </w:tc>
      </w:tr>
      <w:tr w:rsidR="6CF4E326" w:rsidTr="6CF4E326" w14:paraId="61D39EF3">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5FAEB7D1" w14:textId="29916DEC">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Efficiency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0A613CC5" w14:textId="4FD772E2">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Scripts automate evaluations and logging, reducing manual effort and execution time.</w:t>
            </w:r>
          </w:p>
        </w:tc>
      </w:tr>
      <w:tr w:rsidR="6CF4E326" w:rsidTr="6CF4E326" w14:paraId="1C37DDE9">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C535147" w14:textId="4A6B4A28">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Maintainability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1D34DBDE" w14:textId="446F9AAA">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Evaluation scripts and configuration files are version-controlled and peer reviewed.</w:t>
            </w:r>
          </w:p>
        </w:tc>
      </w:tr>
      <w:tr w:rsidR="6CF4E326" w:rsidTr="6CF4E326" w14:paraId="57FA8C54">
        <w:trPr>
          <w:trHeight w:val="300"/>
        </w:trPr>
        <w:tc>
          <w:tcPr>
            <w:tcW w:w="2130" w:type="dxa"/>
            <w:tcBorders>
              <w:top w:val="single" w:sz="6"/>
              <w:left w:val="single" w:sz="6"/>
              <w:bottom w:val="single" w:sz="6"/>
              <w:right w:val="single" w:sz="6"/>
            </w:tcBorders>
            <w:tcMar>
              <w:left w:w="105" w:type="dxa"/>
              <w:right w:w="105" w:type="dxa"/>
            </w:tcMar>
            <w:vAlign w:val="top"/>
          </w:tcPr>
          <w:p w:rsidR="6CF4E326" w:rsidP="6CF4E326" w:rsidRDefault="6CF4E326" w14:paraId="47774F22" w14:textId="5DEBB138">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NZ"/>
              </w:rPr>
              <w:t>Flexibility</w:t>
            </w:r>
          </w:p>
        </w:tc>
        <w:tc>
          <w:tcPr>
            <w:tcW w:w="7095" w:type="dxa"/>
            <w:tcBorders>
              <w:top w:val="single" w:sz="6"/>
              <w:left w:val="single" w:sz="6"/>
              <w:bottom w:val="single" w:sz="6"/>
              <w:right w:val="single" w:sz="6"/>
            </w:tcBorders>
            <w:tcMar>
              <w:left w:w="105" w:type="dxa"/>
              <w:right w:w="105" w:type="dxa"/>
            </w:tcMar>
            <w:vAlign w:val="top"/>
          </w:tcPr>
          <w:p w:rsidR="6CF4E326" w:rsidP="6CF4E326" w:rsidRDefault="6CF4E326" w14:paraId="2BD8AA85" w14:textId="403DA65F">
            <w:pPr>
              <w:spacing w:after="0" w:line="278" w:lineRule="auto"/>
              <w:rPr>
                <w:rFonts w:ascii="Times New Roman" w:hAnsi="Times New Roman" w:eastAsia="Times New Roman" w:cs="Times New Roman"/>
                <w:b w:val="0"/>
                <w:bCs w:val="0"/>
                <w:i w:val="0"/>
                <w:iCs w:val="0"/>
                <w:sz w:val="22"/>
                <w:szCs w:val="22"/>
              </w:rPr>
            </w:pPr>
            <w:r w:rsidRPr="6CF4E326" w:rsidR="6CF4E326">
              <w:rPr>
                <w:rFonts w:ascii="Times New Roman" w:hAnsi="Times New Roman" w:eastAsia="Times New Roman" w:cs="Times New Roman"/>
                <w:b w:val="0"/>
                <w:bCs w:val="0"/>
                <w:i w:val="0"/>
                <w:iCs w:val="0"/>
                <w:sz w:val="22"/>
                <w:szCs w:val="22"/>
                <w:lang w:val="en-US"/>
              </w:rPr>
              <w:t>Fallback evaluating tools (iPerf if D-ITG fails) are pre-planned.</w:t>
            </w:r>
          </w:p>
        </w:tc>
      </w:tr>
    </w:tbl>
    <w:p xmlns:wp14="http://schemas.microsoft.com/office/word/2010/wordml" w:rsidP="6CF4E326" wp14:paraId="71141A68" wp14:textId="6C13299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p14:paraId="2C078E63" wp14:textId="574A2E6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b9ab0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e7ba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3c657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7cbffc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0dc59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AB017"/>
    <w:rsid w:val="2126D5F0"/>
    <w:rsid w:val="299AB017"/>
    <w:rsid w:val="6CF4E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B017"/>
  <w15:chartTrackingRefBased/>
  <w15:docId w15:val="{A56AD125-66AC-4D2E-8958-7110BE4FC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CF4E32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060b51e99849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2025-05-27T01:06:52.0743740Z</dcterms:created>
  <dcterms:modified xsi:type="dcterms:W3CDTF">2025-05-27T01:08:53.3725098Z</dcterms:modified>
  <dc:creator>Larissa Goh</dc:creator>
  <lastModifiedBy>Larissa Goh</lastModifiedBy>
</coreProperties>
</file>