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CD2C" w14:textId="77777777" w:rsidR="000673EF" w:rsidRPr="000673EF" w:rsidRDefault="000673EF" w:rsidP="000673EF">
      <w:pPr>
        <w:rPr>
          <w:lang w:val="en-US"/>
        </w:rPr>
      </w:pPr>
      <w:r w:rsidRPr="000673EF">
        <w:rPr>
          <w:lang w:val="en-US"/>
        </w:rPr>
        <w:t xml:space="preserve">The objective is to evaluate the performance of Ubuntu, Fedora, and Kali Linux configured as software routers in a 4-computer network (2 clients, 2 routers/servers). The evaluation will: </w:t>
      </w:r>
    </w:p>
    <w:p w14:paraId="2C9ED6E5" w14:textId="3E33A325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Use TCP and UDP protocols.</w:t>
      </w:r>
    </w:p>
    <w:p w14:paraId="64A6D4B9" w14:textId="5E0690D1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Test on both IPv4 and IPv6.</w:t>
      </w:r>
    </w:p>
    <w:p w14:paraId="6F3BAC9F" w14:textId="6F33DB84" w:rsidR="000673EF" w:rsidRPr="000673EF" w:rsidRDefault="00CE6D8D" w:rsidP="000673E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="000673EF" w:rsidRPr="000673EF">
        <w:rPr>
          <w:lang w:val="en-US"/>
        </w:rPr>
        <w:t xml:space="preserve"> D-ITG for traffic generation.</w:t>
      </w:r>
    </w:p>
    <w:p w14:paraId="5F5A53C9" w14:textId="24092023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Measure throughput, delay, jitter, and packet loss.</w:t>
      </w:r>
    </w:p>
    <w:p w14:paraId="274D21F5" w14:textId="0D2299FD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Test with packet sizes from 128 to 1536 Bytes.</w:t>
      </w:r>
    </w:p>
    <w:p w14:paraId="551C88F9" w14:textId="037A2607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Require a minimum of ten runs per evaluation.</w:t>
      </w:r>
    </w:p>
    <w:p w14:paraId="42BF918C" w14:textId="77777777" w:rsidR="000673EF" w:rsidRPr="000673EF" w:rsidRDefault="000673EF" w:rsidP="000673EF">
      <w:pPr>
        <w:numPr>
          <w:ilvl w:val="0"/>
          <w:numId w:val="1"/>
        </w:numPr>
        <w:rPr>
          <w:lang w:val="en-US"/>
        </w:rPr>
      </w:pPr>
      <w:r w:rsidRPr="000673EF">
        <w:rPr>
          <w:lang w:val="en-US"/>
        </w:rPr>
        <w:t>Follow the Software Testing Life Cycle (STLC) methodology.</w:t>
      </w:r>
    </w:p>
    <w:p w14:paraId="64FD1675" w14:textId="77777777" w:rsidR="00B72A57" w:rsidRDefault="00B72A57"/>
    <w:sectPr w:rsidR="00B7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72FF3"/>
    <w:multiLevelType w:val="multilevel"/>
    <w:tmpl w:val="77B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3A7320"/>
    <w:multiLevelType w:val="multilevel"/>
    <w:tmpl w:val="E8A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590035">
    <w:abstractNumId w:val="1"/>
  </w:num>
  <w:num w:numId="2" w16cid:durableId="91470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E"/>
    <w:rsid w:val="000673EF"/>
    <w:rsid w:val="002B146E"/>
    <w:rsid w:val="00387F77"/>
    <w:rsid w:val="0047445F"/>
    <w:rsid w:val="0052075E"/>
    <w:rsid w:val="005D75C4"/>
    <w:rsid w:val="007212F0"/>
    <w:rsid w:val="00730578"/>
    <w:rsid w:val="007F4975"/>
    <w:rsid w:val="009D5E31"/>
    <w:rsid w:val="00B72A57"/>
    <w:rsid w:val="00C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B882"/>
  <w15:chartTrackingRefBased/>
  <w15:docId w15:val="{35A3A42A-B744-4E89-9107-E83635F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5F"/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5F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5F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5F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5F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5F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5F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47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5F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5F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47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5F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47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5F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47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Quai Hoi</dc:creator>
  <cp:keywords/>
  <dc:description/>
  <cp:lastModifiedBy>Nathan Quai Hoi</cp:lastModifiedBy>
  <cp:revision>4</cp:revision>
  <dcterms:created xsi:type="dcterms:W3CDTF">2025-10-06T05:22:00Z</dcterms:created>
  <dcterms:modified xsi:type="dcterms:W3CDTF">2025-10-06T05:22:00Z</dcterms:modified>
</cp:coreProperties>
</file>