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Хатамов</w:t>
      </w:r>
      <w:r>
        <w:t xml:space="preserve"> </w:t>
      </w:r>
      <w:r>
        <w:t xml:space="preserve">Эзиз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r>
        <w:drawing>
          <wp:inline>
            <wp:extent cx="3733800" cy="6086006"/>
            <wp:effectExtent b="0" l="0" r="0" t="0"/>
            <wp:docPr descr="Рис. 1: Запись в файл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6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r>
        <w:drawing>
          <wp:inline>
            <wp:extent cx="3733800" cy="4570171"/>
            <wp:effectExtent b="0" l="0" r="0" t="0"/>
            <wp:docPr descr="Рис. 2: Поиск расширения .conf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r>
        <w:drawing>
          <wp:inline>
            <wp:extent cx="3733800" cy="2551043"/>
            <wp:effectExtent b="0" l="0" r="0" t="0"/>
            <wp:docPr descr="Рис. 3: Поиск файлов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r>
        <w:drawing>
          <wp:inline>
            <wp:extent cx="3733800" cy="2582865"/>
            <wp:effectExtent b="0" l="0" r="0" t="0"/>
            <wp:docPr descr="Рис. 4: Поиск файлов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r>
        <w:drawing>
          <wp:inline>
            <wp:extent cx="3733800" cy="800980"/>
            <wp:effectExtent b="0" l="0" r="0" t="0"/>
            <wp:docPr descr="Рис. 5: Фоновый запуск процесс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r>
        <w:drawing>
          <wp:inline>
            <wp:extent cx="3733800" cy="1422400"/>
            <wp:effectExtent b="0" l="0" r="0" t="0"/>
            <wp:docPr descr="Рис. 6: Фоновый запуск и завершение процесс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3733800" cy="2641074"/>
            <wp:effectExtent b="0" l="0" r="0" t="0"/>
            <wp:docPr descr="Рис. 7: Справка по команде df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Справка по команде df</w:t>
      </w:r>
    </w:p>
    <w:p>
      <w:pPr>
        <w:pStyle w:val="CaptionedFigure"/>
      </w:pPr>
      <w:r>
        <w:drawing>
          <wp:inline>
            <wp:extent cx="3733800" cy="2697495"/>
            <wp:effectExtent b="0" l="0" r="0" t="0"/>
            <wp:docPr descr="Рис. 8: Запуск команды df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команды df</w:t>
      </w:r>
    </w:p>
    <w:p>
      <w:pPr>
        <w:pStyle w:val="CaptionedFigure"/>
      </w:pPr>
      <w:r>
        <w:drawing>
          <wp:inline>
            <wp:extent cx="3733800" cy="1695410"/>
            <wp:effectExtent b="0" l="0" r="0" t="0"/>
            <wp:docPr descr="Рис. 9: Справка по команде du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Справка по команде du</w:t>
      </w:r>
    </w:p>
    <w:p>
      <w:pPr>
        <w:pStyle w:val="CaptionedFigure"/>
      </w:pPr>
      <w:r>
        <w:drawing>
          <wp:inline>
            <wp:extent cx="3733800" cy="3944395"/>
            <wp:effectExtent b="0" l="0" r="0" t="0"/>
            <wp:docPr descr="Рис. 10: Запуск команды du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r>
        <w:drawing>
          <wp:inline>
            <wp:extent cx="3733800" cy="4401258"/>
            <wp:effectExtent b="0" l="0" r="0" t="0"/>
            <wp:docPr descr="Рис. 11: Поиск директорий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1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директорий</w:t>
      </w:r>
    </w:p>
    <w:bookmarkEnd w:id="54"/>
    <w:bookmarkStart w:id="5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pStyle w:val="Compact"/>
        <w:numPr>
          <w:ilvl w:val="0"/>
          <w:numId w:val="1004"/>
        </w:numPr>
      </w:pPr>
      <w:r>
        <w:t xml:space="preserve">GID – (Group ID) - идентификатор группы</w:t>
      </w:r>
    </w:p>
    <w:p>
      <w:pPr>
        <w:pStyle w:val="Compact"/>
        <w:numPr>
          <w:ilvl w:val="0"/>
          <w:numId w:val="1004"/>
        </w:numPr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“*k”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Хатамов Эзиз</dc:creator>
  <dc:language>ru-RU</dc:language>
  <cp:keywords/>
  <dcterms:created xsi:type="dcterms:W3CDTF">2025-04-04T06:41:21Z</dcterms:created>
  <dcterms:modified xsi:type="dcterms:W3CDTF">2025-04-04T06:41:21Z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Поиск файлов. Перенаправление ввода-вывода. Просмотр запущенных процессов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