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E661" w14:textId="632CE275" w:rsidR="001F0787" w:rsidRDefault="001F0787">
      <w:pPr>
        <w:rPr>
          <w:rFonts w:ascii="Times New Roman" w:hAnsi="Times New Roman" w:cs="Times New Roman"/>
          <w:b/>
          <w:bCs/>
          <w:sz w:val="36"/>
          <w:szCs w:val="36"/>
          <w:lang w:val="en-US"/>
        </w:rPr>
      </w:pPr>
      <w:r w:rsidRPr="00F05B96">
        <w:rPr>
          <w:rFonts w:ascii="Times New Roman" w:hAnsi="Times New Roman" w:cs="Times New Roman"/>
          <w:b/>
          <w:bCs/>
          <w:sz w:val="36"/>
          <w:szCs w:val="36"/>
          <w:lang w:val="en-US"/>
        </w:rPr>
        <w:t>Method (theoretical part)</w:t>
      </w:r>
    </w:p>
    <w:p w14:paraId="4BF89405" w14:textId="6F31085F" w:rsidR="00F05B96" w:rsidRPr="00F05B96" w:rsidRDefault="000A537E">
      <w:pPr>
        <w:rPr>
          <w:rFonts w:ascii="Times New Roman" w:hAnsi="Times New Roman" w:cs="Times New Roman"/>
          <w:b/>
          <w:bCs/>
          <w:sz w:val="36"/>
          <w:szCs w:val="36"/>
          <w:lang w:val="en-US"/>
        </w:rPr>
      </w:pPr>
      <w:r>
        <w:rPr>
          <w:rFonts w:ascii="Times New Roman" w:hAnsi="Times New Roman" w:cs="Times New Roman"/>
          <w:b/>
          <w:bCs/>
          <w:sz w:val="36"/>
          <w:szCs w:val="36"/>
          <w:lang w:val="en-US"/>
        </w:rPr>
        <w:t>DMRG and Monte-Carlo simulations</w:t>
      </w:r>
    </w:p>
    <w:p w14:paraId="77AC3966" w14:textId="6D3DD1D8" w:rsidR="001F0787" w:rsidRPr="00B42836" w:rsidRDefault="001F0787">
      <w:pPr>
        <w:rPr>
          <w:rFonts w:ascii="Times New Roman" w:eastAsia="Times New Roman" w:hAnsi="Times New Roman" w:cs="Times New Roman"/>
          <w:sz w:val="23"/>
          <w:szCs w:val="23"/>
          <w:lang w:val="en-US"/>
        </w:rPr>
      </w:pPr>
      <w:r w:rsidRPr="00B42836">
        <w:rPr>
          <w:rFonts w:ascii="Times New Roman" w:hAnsi="Times New Roman" w:cs="Times New Roman"/>
          <w:lang w:val="en-US"/>
        </w:rPr>
        <w:t xml:space="preserve">We employed </w:t>
      </w:r>
      <w:r w:rsidR="001E6855" w:rsidRPr="00B42836">
        <w:rPr>
          <w:rFonts w:ascii="Times New Roman" w:hAnsi="Times New Roman" w:cs="Times New Roman"/>
          <w:lang w:val="en-US"/>
        </w:rPr>
        <w:t xml:space="preserve">the </w:t>
      </w:r>
      <w:r w:rsidRPr="00B42836">
        <w:rPr>
          <w:rFonts w:ascii="Times New Roman" w:hAnsi="Times New Roman" w:cs="Times New Roman"/>
          <w:lang w:val="en-US"/>
        </w:rPr>
        <w:t xml:space="preserve">DMRG calculation (ref 6,7) with spin </w:t>
      </w:r>
      <m:oMath>
        <m:r>
          <w:rPr>
            <w:rFonts w:ascii="Cambria Math" w:hAnsi="Cambria Math" w:cs="Times New Roman"/>
            <w:lang w:val="en-US"/>
          </w:rPr>
          <m:t>U(1)</m:t>
        </m:r>
      </m:oMath>
      <w:r w:rsidRPr="00B42836">
        <w:rPr>
          <w:rFonts w:ascii="Times New Roman" w:hAnsi="Times New Roman" w:cs="Times New Roman"/>
          <w:lang w:val="en-US"/>
        </w:rPr>
        <w:t xml:space="preserve"> symmetry to investigate the ground state magnetic properties for the </w:t>
      </w:r>
      <w:r w:rsidR="00703577" w:rsidRPr="00B42836">
        <w:rPr>
          <w:rFonts w:ascii="Times New Roman" w:hAnsi="Times New Roman" w:cs="Times New Roman"/>
          <w:i/>
          <w:iCs/>
          <w:lang w:val="en-US"/>
        </w:rPr>
        <w:t>J</w:t>
      </w:r>
      <w:r w:rsidR="00703577" w:rsidRPr="00B42836">
        <w:rPr>
          <w:rFonts w:ascii="Times New Roman" w:hAnsi="Times New Roman" w:cs="Times New Roman"/>
          <w:i/>
          <w:iCs/>
          <w:vertAlign w:val="subscript"/>
          <w:lang w:val="en-US"/>
        </w:rPr>
        <w:t>1</w:t>
      </w:r>
      <w:r w:rsidR="00703577" w:rsidRPr="00B42836">
        <w:rPr>
          <w:rFonts w:ascii="Times New Roman" w:hAnsi="Times New Roman" w:cs="Times New Roman"/>
          <w:i/>
          <w:iCs/>
          <w:lang w:val="en-US"/>
        </w:rPr>
        <w:t>-J</w:t>
      </w:r>
      <w:r w:rsidR="00703577" w:rsidRPr="00B42836">
        <w:rPr>
          <w:rFonts w:ascii="Times New Roman" w:hAnsi="Times New Roman" w:cs="Times New Roman"/>
          <w:i/>
          <w:iCs/>
          <w:vertAlign w:val="subscript"/>
          <w:lang w:val="en-US"/>
        </w:rPr>
        <w:t>2</w:t>
      </w:r>
      <w:r w:rsidR="00703577" w:rsidRPr="00B42836">
        <w:rPr>
          <w:rFonts w:ascii="Times New Roman" w:hAnsi="Times New Roman" w:cs="Times New Roman"/>
          <w:i/>
          <w:iCs/>
          <w:lang w:val="en-US"/>
        </w:rPr>
        <w:t>-J</w:t>
      </w:r>
      <w:r w:rsidR="00703577" w:rsidRPr="00B42836">
        <w:rPr>
          <w:rFonts w:ascii="Times New Roman" w:hAnsi="Times New Roman" w:cs="Times New Roman"/>
          <w:i/>
          <w:iCs/>
          <w:vertAlign w:val="subscript"/>
          <w:lang w:val="en-US"/>
        </w:rPr>
        <w:t>3</w:t>
      </w:r>
      <w:r w:rsidR="00703577" w:rsidRPr="00B42836">
        <w:rPr>
          <w:rFonts w:ascii="Times New Roman" w:hAnsi="Times New Roman" w:cs="Times New Roman"/>
          <w:i/>
          <w:iCs/>
          <w:lang w:val="en-US"/>
        </w:rPr>
        <w:t>-D</w:t>
      </w:r>
      <w:r w:rsidRPr="00B42836">
        <w:rPr>
          <w:rFonts w:ascii="Times New Roman" w:hAnsi="Times New Roman" w:cs="Times New Roman"/>
          <w:i/>
          <w:iCs/>
          <w:lang w:val="en-US"/>
        </w:rPr>
        <w:t xml:space="preserve"> </w:t>
      </w:r>
      <w:r w:rsidRPr="00B42836">
        <w:rPr>
          <w:rFonts w:ascii="Times New Roman" w:hAnsi="Times New Roman" w:cs="Times New Roman"/>
          <w:lang w:val="en-US"/>
        </w:rPr>
        <w:t xml:space="preserve">model on cylinders </w:t>
      </w:r>
      <w:r w:rsidR="001E6855" w:rsidRPr="00B42836">
        <w:rPr>
          <w:rFonts w:ascii="Times New Roman" w:hAnsi="Times New Roman" w:cs="Times New Roman"/>
          <w:lang w:val="en-US"/>
        </w:rPr>
        <w:t>that</w:t>
      </w:r>
      <w:r w:rsidRPr="00B42836">
        <w:rPr>
          <w:rFonts w:ascii="Times New Roman" w:hAnsi="Times New Roman" w:cs="Times New Roman"/>
          <w:lang w:val="en-US"/>
        </w:rPr>
        <w:t xml:space="preserve"> have open boundary condition</w:t>
      </w:r>
      <w:r w:rsidR="001E6855" w:rsidRPr="00B42836">
        <w:rPr>
          <w:rFonts w:ascii="Times New Roman" w:hAnsi="Times New Roman" w:cs="Times New Roman"/>
          <w:lang w:val="en-US"/>
        </w:rPr>
        <w:t>s</w:t>
      </w:r>
      <w:r w:rsidRPr="00B42836">
        <w:rPr>
          <w:rFonts w:ascii="Times New Roman" w:hAnsi="Times New Roman" w:cs="Times New Roman"/>
          <w:lang w:val="en-US"/>
        </w:rPr>
        <w:t xml:space="preserve"> (OBC) along the </w:t>
      </w:r>
      <w:r w:rsidR="00C8489D" w:rsidRPr="00B42836">
        <w:rPr>
          <w:rFonts w:ascii="Times New Roman" w:hAnsi="Times New Roman" w:cs="Times New Roman"/>
          <w:lang w:val="en-US"/>
        </w:rPr>
        <w:t xml:space="preserve">horizontal </w:t>
      </w:r>
      <w:r w:rsidRPr="00B42836">
        <w:rPr>
          <w:rFonts w:ascii="Times New Roman" w:hAnsi="Times New Roman" w:cs="Times New Roman"/>
          <w:lang w:val="en-US"/>
        </w:rPr>
        <w:t xml:space="preserve">direction </w:t>
      </w:r>
      <w:r w:rsidR="00C8489D" w:rsidRPr="00B42836">
        <w:rPr>
          <w:rFonts w:ascii="Times New Roman" w:hAnsi="Times New Roman" w:cs="Times New Roman"/>
          <w:lang w:val="en-US"/>
        </w:rPr>
        <w:t>and</w:t>
      </w:r>
      <w:r w:rsidRPr="00B42836">
        <w:rPr>
          <w:rFonts w:ascii="Times New Roman" w:hAnsi="Times New Roman" w:cs="Times New Roman"/>
          <w:lang w:val="en-US"/>
        </w:rPr>
        <w:t xml:space="preserve"> periodic boundary conditions (PBC) along the </w:t>
      </w:r>
      <w:r w:rsidR="00C8489D" w:rsidRPr="00B42836">
        <w:rPr>
          <w:rFonts w:ascii="Times New Roman" w:hAnsi="Times New Roman" w:cs="Times New Roman"/>
          <w:lang w:val="en-US"/>
        </w:rPr>
        <w:t xml:space="preserve">vertical </w:t>
      </w:r>
      <w:r w:rsidRPr="00B42836">
        <w:rPr>
          <w:rFonts w:ascii="Times New Roman" w:hAnsi="Times New Roman" w:cs="Times New Roman"/>
          <w:lang w:val="en-US"/>
        </w:rPr>
        <w:t>direction.</w:t>
      </w:r>
      <w:r w:rsidR="00C8489D" w:rsidRPr="00B42836">
        <w:rPr>
          <w:rFonts w:ascii="Times New Roman" w:hAnsi="Times New Roman" w:cs="Times New Roman"/>
          <w:lang w:val="en-US"/>
        </w:rPr>
        <w:t xml:space="preserve"> We label the geometry of the cylinders as XCM or YCM. The labels X </w:t>
      </w:r>
      <w:r w:rsidR="00FF1EC8" w:rsidRPr="00B42836">
        <w:rPr>
          <w:rFonts w:ascii="Times New Roman" w:hAnsi="Times New Roman" w:cs="Times New Roman"/>
          <w:lang w:val="en-US"/>
        </w:rPr>
        <w:t>or</w:t>
      </w:r>
      <w:r w:rsidR="00C8489D" w:rsidRPr="00B42836">
        <w:rPr>
          <w:rFonts w:ascii="Times New Roman" w:hAnsi="Times New Roman" w:cs="Times New Roman"/>
          <w:lang w:val="en-US"/>
        </w:rPr>
        <w:t xml:space="preserve"> Y </w:t>
      </w:r>
      <w:r w:rsidR="00FF1EC8" w:rsidRPr="00B42836">
        <w:rPr>
          <w:rFonts w:ascii="Times New Roman" w:hAnsi="Times New Roman" w:cs="Times New Roman"/>
          <w:lang w:val="en-US"/>
        </w:rPr>
        <w:t>specify if there</w:t>
      </w:r>
      <w:r w:rsidR="00C8489D" w:rsidRPr="00B42836">
        <w:rPr>
          <w:rFonts w:ascii="Times New Roman" w:hAnsi="Times New Roman" w:cs="Times New Roman"/>
          <w:lang w:val="en-US"/>
        </w:rPr>
        <w:t xml:space="preserve"> </w:t>
      </w:r>
      <w:r w:rsidR="00FF1EC8" w:rsidRPr="00B42836">
        <w:rPr>
          <w:rFonts w:ascii="Times New Roman" w:hAnsi="Times New Roman" w:cs="Times New Roman"/>
          <w:lang w:val="en-US"/>
        </w:rPr>
        <w:t>is a nearest-neighbor bond parallel to</w:t>
      </w:r>
      <w:r w:rsidR="001E6855" w:rsidRPr="00B42836">
        <w:rPr>
          <w:rFonts w:ascii="Times New Roman" w:hAnsi="Times New Roman" w:cs="Times New Roman"/>
          <w:lang w:val="en-US"/>
        </w:rPr>
        <w:t xml:space="preserve"> the</w:t>
      </w:r>
      <w:r w:rsidR="00FF1EC8" w:rsidRPr="00B42836">
        <w:rPr>
          <w:rFonts w:ascii="Times New Roman" w:hAnsi="Times New Roman" w:cs="Times New Roman"/>
          <w:lang w:val="en-US"/>
        </w:rPr>
        <w:t xml:space="preserve"> horizontal (X) or vertical (Y) direction. And the M labels the circumference of the cylinder.</w:t>
      </w:r>
      <w:r w:rsidRPr="00B42836">
        <w:rPr>
          <w:rFonts w:ascii="Times New Roman" w:hAnsi="Times New Roman" w:cs="Times New Roman"/>
          <w:lang w:val="en-US"/>
        </w:rPr>
        <w:t xml:space="preserve"> We </w:t>
      </w:r>
      <w:r w:rsidR="001E6855" w:rsidRPr="00B42836">
        <w:rPr>
          <w:rFonts w:ascii="Times New Roman" w:hAnsi="Times New Roman" w:cs="Times New Roman"/>
          <w:lang w:val="en-US"/>
        </w:rPr>
        <w:t>push</w:t>
      </w:r>
      <w:r w:rsidR="00E5373D">
        <w:rPr>
          <w:rFonts w:ascii="Times New Roman" w:hAnsi="Times New Roman" w:cs="Times New Roman"/>
          <w:lang w:val="en-US"/>
        </w:rPr>
        <w:t>ed</w:t>
      </w:r>
      <w:r w:rsidR="001E6855" w:rsidRPr="00B42836">
        <w:rPr>
          <w:rFonts w:ascii="Times New Roman" w:hAnsi="Times New Roman" w:cs="Times New Roman"/>
          <w:lang w:val="en-US"/>
        </w:rPr>
        <w:t xml:space="preserve"> the kept state</w:t>
      </w:r>
      <w:r w:rsidRPr="00B42836">
        <w:rPr>
          <w:rFonts w:ascii="Times New Roman" w:hAnsi="Times New Roman" w:cs="Times New Roman"/>
          <w:lang w:val="en-US"/>
        </w:rPr>
        <w:t xml:space="preserve"> up to 15000 </w:t>
      </w:r>
      <w:r w:rsidRPr="00B42836">
        <w:rPr>
          <w:rFonts w:ascii="Times New Roman" w:eastAsia="Times New Roman" w:hAnsi="Times New Roman" w:cs="Times New Roman"/>
          <w:sz w:val="23"/>
          <w:szCs w:val="23"/>
        </w:rPr>
        <w:t xml:space="preserve">to obtain reliable results with truncation error </w:t>
      </w:r>
      <m:oMath>
        <m:r>
          <w:rPr>
            <w:rFonts w:ascii="Cambria Math" w:eastAsia="Times New Roman" w:hAnsi="Cambria Math" w:cs="Times New Roman"/>
            <w:sz w:val="23"/>
            <w:szCs w:val="23"/>
          </w:rPr>
          <m:t>ϵ~5×</m:t>
        </m:r>
        <m:sSup>
          <m:sSupPr>
            <m:ctrlPr>
              <w:rPr>
                <w:rFonts w:ascii="Cambria Math" w:eastAsia="Times New Roman" w:hAnsi="Cambria Math" w:cs="Times New Roman"/>
                <w:i/>
                <w:sz w:val="23"/>
                <w:szCs w:val="23"/>
              </w:rPr>
            </m:ctrlPr>
          </m:sSupPr>
          <m:e>
            <m:r>
              <w:rPr>
                <w:rFonts w:ascii="Cambria Math" w:eastAsia="Times New Roman" w:hAnsi="Cambria Math" w:cs="Times New Roman"/>
                <w:sz w:val="23"/>
                <w:szCs w:val="23"/>
              </w:rPr>
              <m:t>10</m:t>
            </m:r>
          </m:e>
          <m:sup>
            <m:r>
              <w:rPr>
                <w:rFonts w:ascii="Cambria Math" w:eastAsia="Times New Roman" w:hAnsi="Cambria Math" w:cs="Times New Roman"/>
                <w:sz w:val="23"/>
                <w:szCs w:val="23"/>
              </w:rPr>
              <m:t>-7</m:t>
            </m:r>
          </m:sup>
        </m:sSup>
      </m:oMath>
      <w:r w:rsidRPr="00B42836">
        <w:rPr>
          <w:rFonts w:ascii="Times New Roman" w:eastAsia="Times New Roman" w:hAnsi="Times New Roman" w:cs="Times New Roman"/>
          <w:sz w:val="23"/>
          <w:szCs w:val="23"/>
          <w:lang w:val="en-US"/>
        </w:rPr>
        <w:t xml:space="preserve"> for XC6-cylinder</w:t>
      </w:r>
      <w:r w:rsidR="001E6855" w:rsidRPr="00B42836">
        <w:rPr>
          <w:rFonts w:ascii="Times New Roman" w:eastAsia="Times New Roman" w:hAnsi="Times New Roman" w:cs="Times New Roman"/>
          <w:sz w:val="23"/>
          <w:szCs w:val="23"/>
          <w:lang w:val="en-US"/>
        </w:rPr>
        <w:t>.</w:t>
      </w:r>
    </w:p>
    <w:p w14:paraId="0095F5A6" w14:textId="13FD9ED3" w:rsidR="00CC17D1" w:rsidRPr="00B42836" w:rsidRDefault="00CC17D1">
      <w:pPr>
        <w:rPr>
          <w:rFonts w:ascii="Times New Roman" w:eastAsia="Times New Roman" w:hAnsi="Times New Roman" w:cs="Times New Roman"/>
          <w:sz w:val="23"/>
          <w:szCs w:val="23"/>
          <w:lang w:val="en-US"/>
        </w:rPr>
      </w:pPr>
    </w:p>
    <w:p w14:paraId="60D97EC1" w14:textId="442A0E3E" w:rsidR="00CC17D1" w:rsidRPr="00B42836" w:rsidRDefault="00CC17D1" w:rsidP="00CC17D1">
      <w:pPr>
        <w:pStyle w:val="NormalWeb"/>
        <w:rPr>
          <w:lang w:val="en-US"/>
        </w:rPr>
      </w:pPr>
      <w:r w:rsidRPr="00B42836">
        <w:rPr>
          <w:lang w:val="en-US"/>
        </w:rPr>
        <w:t>We adopted the Wolff cluster algorithm (2,3) combined with the Metropolis algorithm (1) in our classical Monte Carlo calculation. One Metropolis sweep of the entire spin lattice and 100 Wolff cluster update</w:t>
      </w:r>
      <w:r w:rsidR="001E6855" w:rsidRPr="00B42836">
        <w:rPr>
          <w:lang w:val="en-US"/>
        </w:rPr>
        <w:t>s</w:t>
      </w:r>
      <w:r w:rsidRPr="00B42836">
        <w:rPr>
          <w:lang w:val="en-US"/>
        </w:rPr>
        <w:t xml:space="preserve"> were done for each measurement. </w:t>
      </w:r>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Pr="00B42836">
        <w:rPr>
          <w:lang w:val="en-US"/>
        </w:rPr>
        <w:t xml:space="preserve"> samples were </w:t>
      </w:r>
      <w:r w:rsidR="001E6855" w:rsidRPr="00B42836">
        <w:rPr>
          <w:lang w:val="en-US"/>
        </w:rPr>
        <w:t>collected</w:t>
      </w:r>
      <w:r w:rsidRPr="00B42836">
        <w:rPr>
          <w:lang w:val="en-US"/>
        </w:rPr>
        <w:t xml:space="preserve"> for calculating thermodynamic</w:t>
      </w:r>
      <w:r w:rsidRPr="00B42836">
        <w:t xml:space="preserve"> quantities at a given temperature. </w:t>
      </w:r>
      <w:r w:rsidR="001E6855" w:rsidRPr="00B42836">
        <w:rPr>
          <w:lang w:val="en-US"/>
        </w:rPr>
        <w:t>The</w:t>
      </w:r>
      <w:r w:rsidRPr="00B42836">
        <w:rPr>
          <w:lang w:val="en-US"/>
        </w:rPr>
        <w:t xml:space="preserve"> first half samples were discarded for thermalization. </w:t>
      </w:r>
      <w:r w:rsidR="00703577" w:rsidRPr="00B42836">
        <w:rPr>
          <w:lang w:val="en-US"/>
        </w:rPr>
        <w:t xml:space="preserve">The spin stiffness </w:t>
      </w:r>
      <w:r w:rsidR="001E6855" w:rsidRPr="00B42836">
        <w:rPr>
          <w:lang w:val="en-US"/>
        </w:rPr>
        <w:t xml:space="preserve">used to determine the transition temperature </w:t>
      </w:r>
      <w:r w:rsidR="00703577" w:rsidRPr="00B42836">
        <w:rPr>
          <w:lang w:val="en-US"/>
        </w:rPr>
        <w:t>is defined by the second derivative of the free energy with respect to the twist angle about</w:t>
      </w:r>
      <w:r w:rsidR="0079152B">
        <w:rPr>
          <w:lang w:val="en-US"/>
        </w:rPr>
        <w:t xml:space="preserve"> z-</w:t>
      </w:r>
      <w:r w:rsidR="00703577" w:rsidRPr="00B42836">
        <w:rPr>
          <w:lang w:val="en-US"/>
        </w:rPr>
        <w:t>axis in spin space</w:t>
      </w:r>
      <w:r w:rsidR="004B281E">
        <w:rPr>
          <w:lang w:val="en-US"/>
        </w:rPr>
        <w:t>. In honeycomb lattice it can</w:t>
      </w:r>
      <w:r w:rsidR="00F05524" w:rsidRPr="00B42836">
        <w:rPr>
          <w:lang w:val="en-US"/>
        </w:rPr>
        <w:t xml:space="preserve"> also</w:t>
      </w:r>
      <w:r w:rsidR="004B281E">
        <w:rPr>
          <w:lang w:val="en-US"/>
        </w:rPr>
        <w:t xml:space="preserve"> be</w:t>
      </w:r>
      <w:r w:rsidR="00703577" w:rsidRPr="00B42836">
        <w:rPr>
          <w:lang w:val="en-US"/>
        </w:rPr>
        <w:t xml:space="preserve"> given by</w:t>
      </w:r>
    </w:p>
    <w:p w14:paraId="1356CA0E" w14:textId="77777777" w:rsidR="00703577" w:rsidRPr="00B42836" w:rsidRDefault="00000000" w:rsidP="00703577">
      <w:pPr>
        <w:pStyle w:val="NormalWeb"/>
        <w:rPr>
          <w:lang w:val="en-US"/>
        </w:rPr>
      </w:pPr>
      <m:oMathPara>
        <m:oMath>
          <m:f>
            <m:fPr>
              <m:ctrlPr>
                <w:rPr>
                  <w:rFonts w:ascii="Cambria Math" w:hAnsi="Cambria Math"/>
                  <w:i/>
                  <w:lang w:val="en-US"/>
                </w:rPr>
              </m:ctrlPr>
            </m:fPr>
            <m:num>
              <m:r>
                <w:rPr>
                  <w:rFonts w:ascii="Cambria Math" w:hAnsi="Cambria Math"/>
                  <w:lang w:val="en-US"/>
                </w:rPr>
                <m:t>3</m:t>
              </m:r>
              <m:rad>
                <m:radPr>
                  <m:degHide m:val="1"/>
                  <m:ctrlPr>
                    <w:rPr>
                      <w:rFonts w:ascii="Cambria Math" w:hAnsi="Cambria Math"/>
                      <w:i/>
                      <w:lang w:val="en-US"/>
                    </w:rPr>
                  </m:ctrlPr>
                </m:radPr>
                <m:deg/>
                <m:e>
                  <m:r>
                    <w:rPr>
                      <w:rFonts w:ascii="Cambria Math" w:hAnsi="Cambria Math"/>
                      <w:lang w:val="en-US"/>
                    </w:rPr>
                    <m:t>3</m:t>
                  </m:r>
                </m:e>
              </m:rad>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m:t>
              </m:r>
            </m:sub>
          </m:sSub>
          <m:r>
            <w:rPr>
              <w:rFonts w:ascii="Cambria Math" w:hAnsi="Cambria Math"/>
              <w:lang w:val="en-US"/>
            </w:rPr>
            <m:t>=</m:t>
          </m:r>
          <m:nary>
            <m:naryPr>
              <m:chr m:val="∑"/>
              <m:supHide m:val="1"/>
              <m:ctrlPr>
                <w:rPr>
                  <w:rFonts w:ascii="Cambria Math" w:hAnsi="Cambria Math"/>
                  <w:i/>
                  <w:lang w:val="en-US"/>
                </w:rPr>
              </m:ctrlPr>
            </m:naryPr>
            <m:sub>
              <m:r>
                <w:rPr>
                  <w:rFonts w:ascii="Cambria Math" w:hAnsi="Cambria Math"/>
                  <w:lang w:val="en-US"/>
                </w:rPr>
                <m:t>i,j</m:t>
              </m:r>
            </m:sub>
            <m:sup/>
            <m:e>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ij</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b/>
                              <w:bCs/>
                              <w:i/>
                              <w:lang w:val="en-US"/>
                            </w:rPr>
                          </m:ctrlPr>
                        </m:sSubPr>
                        <m:e>
                          <m:acc>
                            <m:accPr>
                              <m:ctrlPr>
                                <w:rPr>
                                  <w:rFonts w:ascii="Cambria Math" w:hAnsi="Cambria Math"/>
                                  <w:b/>
                                  <w:bCs/>
                                  <w:i/>
                                  <w:lang w:val="en-US"/>
                                </w:rPr>
                              </m:ctrlPr>
                            </m:accPr>
                            <m:e>
                              <m:r>
                                <m:rPr>
                                  <m:sty m:val="bi"/>
                                </m:rPr>
                                <w:rPr>
                                  <w:rFonts w:ascii="Cambria Math" w:hAnsi="Cambria Math"/>
                                  <w:lang w:val="en-US"/>
                                </w:rPr>
                                <m:t>e</m:t>
                              </m:r>
                            </m:e>
                          </m:acc>
                        </m:e>
                        <m:sub>
                          <m:r>
                            <m:rPr>
                              <m:sty m:val="bi"/>
                            </m:rPr>
                            <w:rPr>
                              <w:rFonts w:ascii="Cambria Math" w:hAnsi="Cambria Math"/>
                              <w:lang w:val="en-US"/>
                            </w:rPr>
                            <m:t>ij</m:t>
                          </m:r>
                        </m:sub>
                      </m:sSub>
                      <m:r>
                        <m:rPr>
                          <m:sty m:val="bi"/>
                        </m:rPr>
                        <w:rPr>
                          <w:rFonts w:ascii="Cambria Math" w:hAnsi="Cambria Math"/>
                          <w:lang w:val="en-US"/>
                        </w:rPr>
                        <m:t>⋅</m:t>
                      </m:r>
                      <m:acc>
                        <m:accPr>
                          <m:ctrlPr>
                            <w:rPr>
                              <w:rFonts w:ascii="Cambria Math" w:hAnsi="Cambria Math"/>
                              <w:b/>
                              <w:bCs/>
                              <w:i/>
                              <w:lang w:val="en-US"/>
                            </w:rPr>
                          </m:ctrlPr>
                        </m:accPr>
                        <m:e>
                          <m:r>
                            <m:rPr>
                              <m:sty m:val="bi"/>
                            </m:rPr>
                            <w:rPr>
                              <w:rFonts w:ascii="Cambria Math" w:hAnsi="Cambria Math"/>
                              <w:lang w:val="en-US"/>
                            </w:rPr>
                            <m:t>u</m:t>
                          </m:r>
                        </m:e>
                      </m:acc>
                    </m:e>
                  </m:d>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x</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y</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y</m:t>
                      </m:r>
                    </m:sup>
                  </m:sSubSup>
                </m:e>
              </m:d>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T</m:t>
              </m:r>
            </m:den>
          </m:f>
          <m:sSup>
            <m:sSupPr>
              <m:ctrlPr>
                <w:rPr>
                  <w:rFonts w:ascii="Cambria Math" w:hAnsi="Cambria Math"/>
                  <w:i/>
                  <w:lang w:val="en-US"/>
                </w:rPr>
              </m:ctrlPr>
            </m:sSupPr>
            <m:e>
              <m:d>
                <m:dPr>
                  <m:begChr m:val="⟨"/>
                  <m:endChr m:val="⟩"/>
                  <m:ctrlPr>
                    <w:rPr>
                      <w:rFonts w:ascii="Cambria Math" w:hAnsi="Cambria Math"/>
                      <w:i/>
                      <w:lang w:val="en-US"/>
                    </w:rPr>
                  </m:ctrlPr>
                </m:dPr>
                <m:e>
                  <m:nary>
                    <m:naryPr>
                      <m:chr m:val="∑"/>
                      <m:supHide m:val="1"/>
                      <m:ctrlPr>
                        <w:rPr>
                          <w:rFonts w:ascii="Cambria Math" w:hAnsi="Cambria Math"/>
                          <w:i/>
                          <w:lang w:val="en-US"/>
                        </w:rPr>
                      </m:ctrlPr>
                    </m:naryPr>
                    <m:sub>
                      <m:r>
                        <w:rPr>
                          <w:rFonts w:ascii="Cambria Math" w:hAnsi="Cambria Math"/>
                          <w:lang w:val="en-US"/>
                        </w:rPr>
                        <m:t>i,j</m:t>
                      </m:r>
                    </m:sub>
                    <m:sup/>
                    <m:e>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ij</m:t>
                          </m:r>
                        </m:sub>
                      </m:sSub>
                      <m:d>
                        <m:dPr>
                          <m:ctrlPr>
                            <w:rPr>
                              <w:rFonts w:ascii="Cambria Math" w:hAnsi="Cambria Math"/>
                              <w:i/>
                              <w:lang w:val="en-US"/>
                            </w:rPr>
                          </m:ctrlPr>
                        </m:dPr>
                        <m:e>
                          <m:sSub>
                            <m:sSubPr>
                              <m:ctrlPr>
                                <w:rPr>
                                  <w:rFonts w:ascii="Cambria Math" w:hAnsi="Cambria Math"/>
                                  <w:b/>
                                  <w:bCs/>
                                  <w:i/>
                                  <w:lang w:val="en-US"/>
                                </w:rPr>
                              </m:ctrlPr>
                            </m:sSubPr>
                            <m:e>
                              <m:acc>
                                <m:accPr>
                                  <m:ctrlPr>
                                    <w:rPr>
                                      <w:rFonts w:ascii="Cambria Math" w:hAnsi="Cambria Math"/>
                                      <w:b/>
                                      <w:bCs/>
                                      <w:i/>
                                      <w:lang w:val="en-US"/>
                                    </w:rPr>
                                  </m:ctrlPr>
                                </m:accPr>
                                <m:e>
                                  <m:r>
                                    <m:rPr>
                                      <m:sty m:val="bi"/>
                                    </m:rPr>
                                    <w:rPr>
                                      <w:rFonts w:ascii="Cambria Math" w:hAnsi="Cambria Math"/>
                                      <w:lang w:val="en-US"/>
                                    </w:rPr>
                                    <m:t>e</m:t>
                                  </m:r>
                                </m:e>
                              </m:acc>
                            </m:e>
                            <m:sub>
                              <m:r>
                                <m:rPr>
                                  <m:sty m:val="bi"/>
                                </m:rPr>
                                <w:rPr>
                                  <w:rFonts w:ascii="Cambria Math" w:hAnsi="Cambria Math"/>
                                  <w:lang w:val="en-US"/>
                                </w:rPr>
                                <m:t>ij</m:t>
                              </m:r>
                            </m:sub>
                          </m:sSub>
                          <m:r>
                            <m:rPr>
                              <m:sty m:val="bi"/>
                            </m:rPr>
                            <w:rPr>
                              <w:rFonts w:ascii="Cambria Math" w:hAnsi="Cambria Math"/>
                              <w:lang w:val="en-US"/>
                            </w:rPr>
                            <m:t>⋅</m:t>
                          </m:r>
                          <m:acc>
                            <m:accPr>
                              <m:ctrlPr>
                                <w:rPr>
                                  <w:rFonts w:ascii="Cambria Math" w:hAnsi="Cambria Math"/>
                                  <w:b/>
                                  <w:bCs/>
                                  <w:i/>
                                  <w:lang w:val="en-US"/>
                                </w:rPr>
                              </m:ctrlPr>
                            </m:accPr>
                            <m:e>
                              <m:r>
                                <m:rPr>
                                  <m:sty m:val="bi"/>
                                </m:rPr>
                                <w:rPr>
                                  <w:rFonts w:ascii="Cambria Math" w:hAnsi="Cambria Math"/>
                                  <w:lang w:val="en-US"/>
                                </w:rPr>
                                <m:t>u</m:t>
                              </m:r>
                            </m:e>
                          </m:acc>
                        </m:e>
                      </m:d>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y</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i</m:t>
                              </m:r>
                            </m:sub>
                            <m:sup>
                              <m:r>
                                <w:rPr>
                                  <w:rFonts w:ascii="Cambria Math" w:hAnsi="Cambria Math"/>
                                  <w:lang w:val="en-US"/>
                                </w:rPr>
                                <m:t>y</m:t>
                              </m:r>
                            </m:sup>
                          </m:sSubSup>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j</m:t>
                              </m:r>
                            </m:sub>
                            <m:sup>
                              <m:r>
                                <w:rPr>
                                  <w:rFonts w:ascii="Cambria Math" w:hAnsi="Cambria Math"/>
                                  <w:lang w:val="en-US"/>
                                </w:rPr>
                                <m:t>x</m:t>
                              </m:r>
                            </m:sup>
                          </m:sSubSup>
                        </m:e>
                      </m:d>
                    </m:e>
                  </m:nary>
                </m:e>
              </m:d>
            </m:e>
            <m:sup>
              <m:r>
                <w:rPr>
                  <w:rFonts w:ascii="Cambria Math" w:hAnsi="Cambria Math"/>
                  <w:lang w:val="en-US"/>
                </w:rPr>
                <m:t>2</m:t>
              </m:r>
            </m:sup>
          </m:sSup>
          <m:r>
            <w:rPr>
              <w:rFonts w:ascii="Cambria Math" w:hAnsi="Cambria Math"/>
              <w:lang w:val="en-US"/>
            </w:rPr>
            <m:t>,</m:t>
          </m:r>
        </m:oMath>
      </m:oMathPara>
    </w:p>
    <w:p w14:paraId="75271FE6" w14:textId="3156980C" w:rsidR="00C91943" w:rsidRPr="00B42836" w:rsidRDefault="00703577" w:rsidP="00182412">
      <w:pPr>
        <w:rPr>
          <w:rFonts w:ascii="Times New Roman" w:hAnsi="Times New Roman" w:cs="Times New Roman"/>
          <w:lang w:val="en-US"/>
        </w:rPr>
      </w:pPr>
      <w:r w:rsidRPr="00B42836">
        <w:rPr>
          <w:rFonts w:ascii="Times New Roman" w:hAnsi="Times New Roman" w:cs="Times New Roman"/>
          <w:lang w:val="en-US"/>
        </w:rPr>
        <w:t xml:space="preserve">where </w:t>
      </w:r>
      <m:oMath>
        <m:r>
          <w:rPr>
            <w:rFonts w:ascii="Cambria Math" w:hAnsi="Cambria Math" w:cs="Times New Roman"/>
            <w:lang w:val="en-US"/>
          </w:rPr>
          <m:t>L</m:t>
        </m:r>
      </m:oMath>
      <w:r w:rsidRPr="00B42836">
        <w:rPr>
          <w:rFonts w:ascii="Times New Roman" w:hAnsi="Times New Roman" w:cs="Times New Roman"/>
          <w:lang w:val="en-US"/>
        </w:rPr>
        <w:t xml:space="preserve"> is the linear size of the torus, </w:t>
      </w:r>
      <m:oMath>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i</m:t>
            </m:r>
          </m:sub>
          <m:sup>
            <m:r>
              <w:rPr>
                <w:rFonts w:ascii="Cambria Math" w:hAnsi="Cambria Math" w:cs="Times New Roman"/>
                <w:lang w:val="en-US"/>
              </w:rPr>
              <m:t>α</m:t>
            </m:r>
          </m:sup>
        </m:sSubSup>
      </m:oMath>
      <w:r w:rsidRPr="00B42836">
        <w:rPr>
          <w:rFonts w:ascii="Times New Roman" w:hAnsi="Times New Roman" w:cs="Times New Roman"/>
          <w:lang w:val="en-US"/>
        </w:rPr>
        <w:t xml:space="preserve"> is the spin component at site </w:t>
      </w:r>
      <m:oMath>
        <m:r>
          <w:rPr>
            <w:rFonts w:ascii="Cambria Math" w:hAnsi="Cambria Math" w:cs="Times New Roman"/>
            <w:lang w:val="en-US"/>
          </w:rPr>
          <m:t>i</m:t>
        </m:r>
      </m:oMath>
      <w:r w:rsidRPr="00B42836">
        <w:rPr>
          <w:rFonts w:ascii="Times New Roman" w:hAnsi="Times New Roman" w:cs="Times New Roman"/>
          <w:lang w:val="en-US"/>
        </w:rPr>
        <w:t xml:space="preserve"> in the </w:t>
      </w:r>
      <m:oMath>
        <m:r>
          <w:rPr>
            <w:rFonts w:ascii="Cambria Math" w:hAnsi="Cambria Math" w:cs="Times New Roman"/>
            <w:lang w:val="en-US"/>
          </w:rPr>
          <m:t>α</m:t>
        </m:r>
      </m:oMath>
      <w:r w:rsidRPr="00B42836">
        <w:rPr>
          <w:rFonts w:ascii="Times New Roman" w:hAnsi="Times New Roman" w:cs="Times New Roman"/>
          <w:lang w:val="en-US"/>
        </w:rPr>
        <w:t xml:space="preserve"> direction, </w:t>
      </w:r>
      <m:oMath>
        <m:r>
          <w:rPr>
            <w:rFonts w:ascii="Cambria Math" w:hAnsi="Cambria Math" w:cs="Times New Roman"/>
            <w:lang w:val="en-US"/>
          </w:rPr>
          <m:t>T</m:t>
        </m:r>
      </m:oMath>
      <w:r w:rsidRPr="00B42836">
        <w:rPr>
          <w:rFonts w:ascii="Times New Roman" w:hAnsi="Times New Roman" w:cs="Times New Roman"/>
          <w:lang w:val="en-US"/>
        </w:rPr>
        <w:t xml:space="preserve"> is the temperature,  </w:t>
      </w:r>
      <m:oMath>
        <m:sSub>
          <m:sSubPr>
            <m:ctrlPr>
              <w:rPr>
                <w:rFonts w:ascii="Cambria Math" w:hAnsi="Cambria Math" w:cs="Times New Roman"/>
                <w:b/>
                <w:bCs/>
                <w:i/>
                <w:lang w:val="en-US"/>
              </w:rPr>
            </m:ctrlPr>
          </m:sSubPr>
          <m:e>
            <m:acc>
              <m:accPr>
                <m:ctrlPr>
                  <w:rPr>
                    <w:rFonts w:ascii="Cambria Math" w:hAnsi="Cambria Math" w:cs="Times New Roman"/>
                    <w:b/>
                    <w:bCs/>
                    <w:i/>
                    <w:lang w:val="en-US"/>
                  </w:rPr>
                </m:ctrlPr>
              </m:accPr>
              <m:e>
                <m:r>
                  <m:rPr>
                    <m:sty m:val="bi"/>
                  </m:rPr>
                  <w:rPr>
                    <w:rFonts w:ascii="Cambria Math" w:hAnsi="Cambria Math" w:cs="Times New Roman"/>
                    <w:lang w:val="en-US"/>
                  </w:rPr>
                  <m:t>e</m:t>
                </m:r>
              </m:e>
            </m:acc>
          </m:e>
          <m:sub>
            <m:r>
              <m:rPr>
                <m:sty m:val="bi"/>
              </m:rPr>
              <w:rPr>
                <w:rFonts w:ascii="Cambria Math" w:hAnsi="Cambria Math" w:cs="Times New Roman"/>
                <w:lang w:val="en-US"/>
              </w:rPr>
              <m:t>ij</m:t>
            </m:r>
          </m:sub>
        </m:sSub>
      </m:oMath>
      <w:r w:rsidRPr="00B42836">
        <w:rPr>
          <w:rFonts w:ascii="Times New Roman" w:hAnsi="Times New Roman" w:cs="Times New Roman"/>
          <w:b/>
          <w:bCs/>
          <w:lang w:val="en-US"/>
        </w:rPr>
        <w:t xml:space="preserve"> </w:t>
      </w:r>
      <w:r w:rsidRPr="00B42836">
        <w:rPr>
          <w:rFonts w:ascii="Times New Roman" w:hAnsi="Times New Roman" w:cs="Times New Roman"/>
          <w:lang w:val="en-US"/>
        </w:rPr>
        <w:t xml:space="preserve">are vectors along interaction bonds, and </w:t>
      </w:r>
      <m:oMath>
        <m:acc>
          <m:accPr>
            <m:ctrlPr>
              <w:rPr>
                <w:rFonts w:ascii="Cambria Math" w:hAnsi="Cambria Math" w:cs="Times New Roman"/>
                <w:b/>
                <w:bCs/>
                <w:i/>
                <w:lang w:val="en-US"/>
              </w:rPr>
            </m:ctrlPr>
          </m:accPr>
          <m:e>
            <m:r>
              <m:rPr>
                <m:sty m:val="bi"/>
              </m:rPr>
              <w:rPr>
                <w:rFonts w:ascii="Cambria Math" w:hAnsi="Cambria Math" w:cs="Times New Roman"/>
                <w:lang w:val="en-US"/>
              </w:rPr>
              <m:t>u</m:t>
            </m:r>
          </m:e>
        </m:acc>
      </m:oMath>
      <w:r w:rsidRPr="00B42836">
        <w:rPr>
          <w:rFonts w:ascii="Times New Roman" w:hAnsi="Times New Roman" w:cs="Times New Roman"/>
          <w:b/>
          <w:bCs/>
          <w:lang w:val="en-US"/>
        </w:rPr>
        <w:t xml:space="preserve"> </w:t>
      </w:r>
      <w:r w:rsidRPr="00B42836">
        <w:rPr>
          <w:rFonts w:ascii="Times New Roman" w:hAnsi="Times New Roman" w:cs="Times New Roman"/>
          <w:lang w:val="en-US"/>
        </w:rPr>
        <w:t>is the direction of the twist in the lattice</w:t>
      </w:r>
      <w:r w:rsidR="001E6855" w:rsidRPr="00B42836">
        <w:rPr>
          <w:rFonts w:ascii="Times New Roman" w:hAnsi="Times New Roman" w:cs="Times New Roman"/>
          <w:lang w:val="en-US"/>
        </w:rPr>
        <w:t xml:space="preserve">. </w:t>
      </w:r>
      <w:r w:rsidR="00182412" w:rsidRPr="00B42836">
        <w:rPr>
          <w:rFonts w:ascii="Times New Roman" w:hAnsi="Times New Roman" w:cs="Times New Roman"/>
          <w:lang w:val="en-US"/>
        </w:rPr>
        <w:t xml:space="preserve">The renormalization group calculation </w:t>
      </w:r>
      <w:r w:rsidR="00D44328">
        <w:rPr>
          <w:rFonts w:ascii="Times New Roman" w:hAnsi="Times New Roman" w:cs="Times New Roman"/>
          <w:lang w:val="en-US"/>
        </w:rPr>
        <w:t>has predicted</w:t>
      </w:r>
      <w:r w:rsidR="00182412" w:rsidRPr="00B42836">
        <w:rPr>
          <w:rFonts w:ascii="Times New Roman" w:hAnsi="Times New Roman" w:cs="Times New Roman"/>
          <w:lang w:val="en-US"/>
        </w:rPr>
        <w:t xml:space="preserve"> a universal jump of the stiffness </w:t>
      </w:r>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s</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T</m:t>
            </m:r>
          </m:e>
          <m:sub>
            <m:r>
              <m:rPr>
                <m:sty m:val="p"/>
              </m:rPr>
              <w:rPr>
                <w:rFonts w:ascii="Cambria Math" w:hAnsi="Cambria Math" w:cs="Times New Roman"/>
                <w:lang w:val="en-US"/>
              </w:rPr>
              <m:t>BKT</m:t>
            </m:r>
          </m:sub>
        </m:sSub>
        <m:r>
          <w:rPr>
            <w:rFonts w:ascii="Cambria Math" w:hAnsi="Cambria Math" w:cs="Times New Roman"/>
            <w:lang w:val="en-US"/>
          </w:rPr>
          <m:t>)</m:t>
        </m:r>
      </m:oMath>
      <w:r w:rsidR="00182412" w:rsidRPr="00B42836">
        <w:rPr>
          <w:rFonts w:ascii="Times New Roman" w:hAnsi="Times New Roman" w:cs="Times New Roman"/>
          <w:lang w:val="en-US"/>
        </w:rPr>
        <w:t xml:space="preserve"> at transition temperature </w:t>
      </w:r>
      <m:oMath>
        <m:sSub>
          <m:sSubPr>
            <m:ctrlPr>
              <w:rPr>
                <w:rFonts w:ascii="Cambria Math" w:hAnsi="Cambria Math" w:cs="Times New Roman"/>
                <w:i/>
                <w:lang w:val="en-US"/>
              </w:rPr>
            </m:ctrlPr>
          </m:sSubPr>
          <m:e>
            <m:r>
              <w:rPr>
                <w:rFonts w:ascii="Cambria Math" w:hAnsi="Cambria Math" w:cs="Times New Roman"/>
                <w:lang w:val="en-US"/>
              </w:rPr>
              <m:t>T</m:t>
            </m:r>
          </m:e>
          <m:sub>
            <m:r>
              <m:rPr>
                <m:sty m:val="p"/>
              </m:rPr>
              <w:rPr>
                <w:rFonts w:ascii="Cambria Math" w:hAnsi="Cambria Math" w:cs="Times New Roman"/>
                <w:lang w:val="en-US"/>
              </w:rPr>
              <m:t>BKT</m:t>
            </m:r>
          </m:sub>
        </m:sSub>
      </m:oMath>
      <w:r w:rsidR="00182412" w:rsidRPr="00B42836">
        <w:rPr>
          <w:rFonts w:ascii="Times New Roman" w:hAnsi="Times New Roman" w:cs="Times New Roman"/>
          <w:lang w:val="en-US"/>
        </w:rPr>
        <w:t xml:space="preserve">, with a value of </w:t>
      </w:r>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s</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T</m:t>
                </m:r>
              </m:e>
              <m:sub>
                <m:r>
                  <m:rPr>
                    <m:sty m:val="p"/>
                  </m:rPr>
                  <w:rPr>
                    <w:rFonts w:ascii="Cambria Math" w:hAnsi="Cambria Math" w:cs="Times New Roman"/>
                    <w:lang w:val="en-US"/>
                  </w:rPr>
                  <m:t>BKT</m:t>
                </m:r>
              </m:sub>
            </m:sSub>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T</m:t>
                </m:r>
              </m:e>
              <m:sub>
                <m:r>
                  <m:rPr>
                    <m:sty m:val="p"/>
                  </m:rPr>
                  <w:rPr>
                    <w:rFonts w:ascii="Cambria Math" w:hAnsi="Cambria Math" w:cs="Times New Roman"/>
                    <w:lang w:val="en-US"/>
                  </w:rPr>
                  <m:t>BKT</m:t>
                </m:r>
              </m:sub>
            </m:sSub>
          </m:num>
          <m:den>
            <m:r>
              <w:rPr>
                <w:rFonts w:ascii="Cambria Math" w:hAnsi="Cambria Math" w:cs="Times New Roman"/>
                <w:lang w:val="en-US"/>
              </w:rPr>
              <m:t>π</m:t>
            </m:r>
          </m:den>
        </m:f>
      </m:oMath>
      <w:r w:rsidR="00182412" w:rsidRPr="00B42836">
        <w:rPr>
          <w:rFonts w:ascii="Times New Roman" w:hAnsi="Times New Roman" w:cs="Times New Roman"/>
          <w:lang w:val="en-US"/>
        </w:rPr>
        <w:t xml:space="preserve"> with a finite-size correction (4,5) </w:t>
      </w:r>
      <w:r w:rsidR="00182412" w:rsidRPr="00B42836">
        <w:rPr>
          <w:rFonts w:ascii="Times New Roman" w:hAnsi="Times New Roman" w:cs="Times New Roman"/>
          <w:i/>
          <w:lang w:val="en-US"/>
        </w:rPr>
        <w:br/>
      </w:r>
      <m:oMathPara>
        <m:oMath>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s</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T</m:t>
                  </m:r>
                </m:e>
                <m:sub>
                  <m:r>
                    <m:rPr>
                      <m:sty m:val="p"/>
                    </m:rPr>
                    <w:rPr>
                      <w:rFonts w:ascii="Cambria Math" w:hAnsi="Cambria Math" w:cs="Times New Roman"/>
                      <w:lang w:val="en-US"/>
                    </w:rPr>
                    <m:t>BKT</m:t>
                  </m:r>
                </m:sub>
              </m:sSub>
              <m:r>
                <w:rPr>
                  <w:rFonts w:ascii="Cambria Math" w:hAnsi="Cambria Math" w:cs="Times New Roman"/>
                  <w:lang w:val="en-US"/>
                </w:rPr>
                <m:t>, L</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s</m:t>
              </m:r>
            </m:sub>
          </m:sSub>
          <m:d>
            <m:dPr>
              <m:ctrlPr>
                <w:rPr>
                  <w:rFonts w:ascii="Cambria Math" w:hAnsi="Cambria Math" w:cs="Times New Roman"/>
                  <w:i/>
                  <w:lang w:val="en-US"/>
                </w:rPr>
              </m:ctrlPr>
            </m:dPr>
            <m:e>
              <m:r>
                <w:rPr>
                  <w:rFonts w:ascii="Cambria Math" w:hAnsi="Cambria Math" w:cs="Times New Roman"/>
                  <w:lang w:val="en-US"/>
                </w:rPr>
                <m:t>T, ∞</m:t>
              </m:r>
            </m:e>
          </m:d>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func>
                        <m:funcPr>
                          <m:ctrlPr>
                            <w:rPr>
                              <w:rFonts w:ascii="Cambria Math" w:hAnsi="Cambria Math" w:cs="Times New Roman"/>
                              <w:i/>
                              <w:lang w:val="en-US"/>
                            </w:rPr>
                          </m:ctrlPr>
                        </m:funcPr>
                        <m:fName>
                          <m:r>
                            <m:rPr>
                              <m:sty m:val="p"/>
                            </m:rPr>
                            <w:rPr>
                              <w:rFonts w:ascii="Cambria Math" w:hAnsi="Cambria Math" w:cs="Times New Roman"/>
                              <w:lang w:val="en-US"/>
                            </w:rPr>
                            <m:t>ln</m:t>
                          </m:r>
                        </m:fName>
                        <m:e>
                          <m:r>
                            <w:rPr>
                              <w:rFonts w:ascii="Cambria Math" w:hAnsi="Cambria Math" w:cs="Times New Roman"/>
                              <w:lang w:val="en-US"/>
                            </w:rPr>
                            <m:t xml:space="preserve">L </m:t>
                          </m:r>
                        </m:e>
                      </m:func>
                      <m:r>
                        <w:rPr>
                          <w:rFonts w:ascii="Cambria Math" w:hAnsi="Cambria Math" w:cs="Times New Roman"/>
                          <w:lang w:val="en-US"/>
                        </w:rPr>
                        <m:t>+c</m:t>
                      </m:r>
                    </m:den>
                  </m:f>
                </m:e>
              </m:d>
            </m:e>
            <m:sup>
              <m:r>
                <w:rPr>
                  <w:rFonts w:ascii="Cambria Math" w:hAnsi="Cambria Math" w:cs="Times New Roman"/>
                  <w:lang w:val="en-US"/>
                </w:rPr>
                <m:t>2</m:t>
              </m:r>
            </m:sup>
          </m:sSup>
          <m:r>
            <w:rPr>
              <w:rFonts w:ascii="Cambria Math" w:hAnsi="Cambria Math" w:cs="Times New Roman"/>
              <w:lang w:val="en-US"/>
            </w:rPr>
            <m:t>.</m:t>
          </m:r>
        </m:oMath>
      </m:oMathPara>
    </w:p>
    <w:p w14:paraId="018D859D" w14:textId="057057BD" w:rsidR="00C91943" w:rsidRPr="00121012" w:rsidRDefault="00C91943" w:rsidP="00CC17D1">
      <w:pPr>
        <w:pStyle w:val="NormalWeb"/>
        <w:rPr>
          <w:lang w:val="en-US"/>
        </w:rPr>
      </w:pPr>
      <w:r w:rsidRPr="00B42836">
        <w:t>The blue dashed line</w:t>
      </w:r>
      <w:r w:rsidR="00182412" w:rsidRPr="00B42836">
        <w:rPr>
          <w:lang w:val="en-US"/>
        </w:rPr>
        <w:t xml:space="preserve"> in Fig. 4c</w:t>
      </w:r>
      <w:r w:rsidRPr="00B42836">
        <w:t xml:space="preserve"> depicts the relation </w:t>
      </w:r>
      <m:oMath>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=2T/π</m:t>
        </m:r>
      </m:oMath>
      <w:r w:rsidRPr="00B42836">
        <w:t>. The</w:t>
      </w:r>
      <w:r w:rsidR="00182412" w:rsidRPr="00B42836">
        <w:rPr>
          <w:lang w:val="en-US"/>
        </w:rPr>
        <w:t xml:space="preserve"> </w:t>
      </w:r>
      <w:r w:rsidRPr="00B42836">
        <w:t xml:space="preserve">transition temperatures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B42836">
        <w:t xml:space="preserve"> </w:t>
      </w:r>
      <w:r w:rsidR="000604C3">
        <w:rPr>
          <w:lang w:val="en-US"/>
        </w:rPr>
        <w:t>for</w:t>
      </w:r>
      <w:r w:rsidRPr="00B42836">
        <w:t xml:space="preserve"> finite-size systems are determined by the intersection point of the </w:t>
      </w:r>
      <w:r w:rsidR="005A6DC7">
        <w:rPr>
          <w:lang w:val="en-US"/>
        </w:rPr>
        <w:t>blue line</w:t>
      </w:r>
      <w:r w:rsidRPr="00B42836">
        <w:t xml:space="preserve"> </w:t>
      </w:r>
      <w:r w:rsidR="00994D43">
        <w:rPr>
          <w:lang w:val="en-US"/>
        </w:rPr>
        <w:t>and</w:t>
      </w:r>
      <w:r w:rsidRPr="00B42836">
        <w:t xml:space="preserve"> the stiffness curves. </w:t>
      </w:r>
      <w:r w:rsidR="005A6DC7">
        <w:rPr>
          <w:lang w:val="en-US"/>
        </w:rPr>
        <w:t>Finally</w:t>
      </w:r>
      <w:r w:rsidR="001E6855" w:rsidRPr="00B42836">
        <w:rPr>
          <w:lang w:val="en-US"/>
        </w:rPr>
        <w:t xml:space="preserve">, </w:t>
      </w:r>
      <w:r w:rsidRPr="00B42836">
        <w:t>the finite</w:t>
      </w:r>
      <w:r w:rsidR="00182412" w:rsidRPr="00B42836">
        <w:rPr>
          <w:lang w:val="en-US"/>
        </w:rPr>
        <w:t>-</w:t>
      </w:r>
      <w:r w:rsidRPr="00B42836">
        <w:t xml:space="preserve">size extrapolation between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Pr="00B42836">
        <w:t xml:space="preserve"> v.s. </w:t>
      </w:r>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e>
            </m:d>
          </m:e>
          <m:sup>
            <m:r>
              <w:rPr>
                <w:rFonts w:ascii="Cambria Math" w:hAnsi="Cambria Math"/>
              </w:rPr>
              <m:t>2</m:t>
            </m:r>
          </m:sup>
        </m:sSup>
      </m:oMath>
      <w:r w:rsidRPr="00B42836">
        <w:t xml:space="preserve"> leads to the BKT transition temperature </w:t>
      </w:r>
      <m:oMath>
        <m:sSub>
          <m:sSubPr>
            <m:ctrlPr>
              <w:rPr>
                <w:rFonts w:ascii="Cambria Math" w:hAnsi="Cambria Math"/>
                <w:i/>
              </w:rPr>
            </m:ctrlPr>
          </m:sSubPr>
          <m:e>
            <m:r>
              <w:rPr>
                <w:rFonts w:ascii="Cambria Math" w:hAnsi="Cambria Math"/>
              </w:rPr>
              <m:t>T</m:t>
            </m:r>
          </m:e>
          <m:sub>
            <m:r>
              <m:rPr>
                <m:sty m:val="p"/>
              </m:rPr>
              <w:rPr>
                <w:rFonts w:ascii="Cambria Math" w:hAnsi="Cambria Math"/>
              </w:rPr>
              <m:t>BKT</m:t>
            </m:r>
          </m:sub>
        </m:sSub>
      </m:oMath>
      <w:r w:rsidR="005A6DC7">
        <w:rPr>
          <w:lang w:val="en-US"/>
        </w:rPr>
        <w:t xml:space="preserve">, as shown in the </w:t>
      </w:r>
      <w:r w:rsidR="005A6DC7">
        <w:t>inset to Fig. 4c</w:t>
      </w:r>
      <w:r w:rsidR="00121012">
        <w:rPr>
          <w:lang w:val="en-US"/>
        </w:rPr>
        <w:t>.</w:t>
      </w:r>
    </w:p>
    <w:p w14:paraId="55BD4B25" w14:textId="77777777" w:rsidR="003E7133" w:rsidRPr="00E145FB" w:rsidRDefault="003E7133" w:rsidP="003E7133">
      <w:pPr>
        <w:rPr>
          <w:rFonts w:ascii="Times New Roman" w:hAnsi="Times New Roman" w:cs="Times New Roman"/>
          <w:b/>
          <w:bCs/>
          <w:sz w:val="32"/>
          <w:szCs w:val="32"/>
          <w:lang w:val="en-US"/>
        </w:rPr>
      </w:pPr>
      <w:r w:rsidRPr="00E145FB">
        <w:rPr>
          <w:rFonts w:ascii="Times New Roman" w:hAnsi="Times New Roman" w:cs="Times New Roman"/>
          <w:b/>
          <w:bCs/>
          <w:sz w:val="32"/>
          <w:szCs w:val="32"/>
          <w:lang w:val="en-US"/>
        </w:rPr>
        <w:t>Reference:</w:t>
      </w:r>
    </w:p>
    <w:p w14:paraId="59F8B13E" w14:textId="77777777" w:rsidR="003E7133" w:rsidRPr="00AE38DF" w:rsidRDefault="003E7133" w:rsidP="003E7133">
      <w:pPr>
        <w:pStyle w:val="ListParagraph"/>
        <w:numPr>
          <w:ilvl w:val="0"/>
          <w:numId w:val="1"/>
        </w:numPr>
        <w:rPr>
          <w:rFonts w:ascii="Times New Roman" w:hAnsi="Times New Roman" w:cs="Times New Roman"/>
          <w:lang w:val="en-US"/>
        </w:rPr>
      </w:pPr>
      <w:r w:rsidRPr="00AE38DF">
        <w:rPr>
          <w:rFonts w:ascii="Times New Roman" w:hAnsi="Times New Roman" w:cs="Times New Roman"/>
          <w:lang w:val="en-US"/>
        </w:rPr>
        <w:t xml:space="preserve">Metropolis, N.; Rosenbluth, A. W.; Rosenbluth, M. N.; Teller, A. H.; Teller, E. Equation of State Calculations by Fast Computing Machines. J. Chem. Phys. 1953, 21, 1087-1092. </w:t>
      </w:r>
    </w:p>
    <w:p w14:paraId="34B47975" w14:textId="77777777" w:rsidR="003E7133" w:rsidRPr="00AE38DF" w:rsidRDefault="003E7133" w:rsidP="003E7133">
      <w:pPr>
        <w:numPr>
          <w:ilvl w:val="0"/>
          <w:numId w:val="1"/>
        </w:numPr>
        <w:spacing w:before="100" w:beforeAutospacing="1" w:after="100" w:afterAutospacing="1"/>
        <w:rPr>
          <w:rFonts w:ascii="Times New Roman" w:eastAsia="Times New Roman" w:hAnsi="Times New Roman" w:cs="Times New Roman"/>
        </w:rPr>
      </w:pPr>
      <w:r w:rsidRPr="00AE38DF">
        <w:rPr>
          <w:rFonts w:ascii="Times New Roman" w:eastAsia="Times New Roman" w:hAnsi="Times New Roman" w:cs="Times New Roman"/>
        </w:rPr>
        <w:t xml:space="preserve">Wolff, U. Collective Monte Carlo Updating for Spin Systems. </w:t>
      </w:r>
      <w:r w:rsidRPr="00AE38DF">
        <w:rPr>
          <w:rFonts w:ascii="Times New Roman" w:eastAsia="Times New Roman" w:hAnsi="Times New Roman" w:cs="Times New Roman"/>
          <w:i/>
          <w:iCs/>
        </w:rPr>
        <w:t xml:space="preserve">Phys. Rev. Lett. </w:t>
      </w:r>
      <w:r w:rsidRPr="00AE38DF">
        <w:rPr>
          <w:rFonts w:ascii="Times New Roman" w:eastAsia="Times New Roman" w:hAnsi="Times New Roman" w:cs="Times New Roman"/>
        </w:rPr>
        <w:t xml:space="preserve">1989, </w:t>
      </w:r>
      <w:r w:rsidRPr="00AE38DF">
        <w:rPr>
          <w:rFonts w:ascii="Times New Roman" w:eastAsia="Times New Roman" w:hAnsi="Times New Roman" w:cs="Times New Roman"/>
          <w:i/>
          <w:iCs/>
        </w:rPr>
        <w:t>62</w:t>
      </w:r>
      <w:r w:rsidRPr="00AE38DF">
        <w:rPr>
          <w:rFonts w:ascii="Times New Roman" w:eastAsia="Times New Roman" w:hAnsi="Times New Roman" w:cs="Times New Roman"/>
        </w:rPr>
        <w:t xml:space="preserve">, 361–364. </w:t>
      </w:r>
    </w:p>
    <w:p w14:paraId="0AA4407E" w14:textId="77777777" w:rsidR="003E7133" w:rsidRPr="00AE38DF" w:rsidRDefault="003E7133" w:rsidP="003E7133">
      <w:pPr>
        <w:numPr>
          <w:ilvl w:val="0"/>
          <w:numId w:val="1"/>
        </w:numPr>
        <w:spacing w:before="100" w:beforeAutospacing="1" w:after="100" w:afterAutospacing="1"/>
        <w:rPr>
          <w:rFonts w:ascii="Times New Roman" w:eastAsia="Times New Roman" w:hAnsi="Times New Roman" w:cs="Times New Roman"/>
        </w:rPr>
      </w:pPr>
      <w:r w:rsidRPr="00AE38DF">
        <w:rPr>
          <w:rFonts w:ascii="Times New Roman" w:eastAsia="Times New Roman" w:hAnsi="Times New Roman" w:cs="Times New Roman"/>
        </w:rPr>
        <w:lastRenderedPageBreak/>
        <w:t xml:space="preserve">D’Onorio De Meo, M.; Oh, S. K. Wolff Algorithm and Anisotropic Continuous-Spin Models: An Application to the Spin–van Der Waals Model. </w:t>
      </w:r>
      <w:r w:rsidRPr="00AE38DF">
        <w:rPr>
          <w:rFonts w:ascii="Times New Roman" w:eastAsia="Times New Roman" w:hAnsi="Times New Roman" w:cs="Times New Roman"/>
          <w:i/>
          <w:iCs/>
        </w:rPr>
        <w:t xml:space="preserve">Phys. Rev. B </w:t>
      </w:r>
      <w:r w:rsidRPr="00AE38DF">
        <w:rPr>
          <w:rFonts w:ascii="Times New Roman" w:eastAsia="Times New Roman" w:hAnsi="Times New Roman" w:cs="Times New Roman"/>
        </w:rPr>
        <w:t xml:space="preserve">1992, </w:t>
      </w:r>
      <w:r w:rsidRPr="00AE38DF">
        <w:rPr>
          <w:rFonts w:ascii="Times New Roman" w:eastAsia="Times New Roman" w:hAnsi="Times New Roman" w:cs="Times New Roman"/>
          <w:i/>
          <w:iCs/>
        </w:rPr>
        <w:t>46</w:t>
      </w:r>
      <w:r w:rsidRPr="00AE38DF">
        <w:rPr>
          <w:rFonts w:ascii="Times New Roman" w:eastAsia="Times New Roman" w:hAnsi="Times New Roman" w:cs="Times New Roman"/>
        </w:rPr>
        <w:t xml:space="preserve">, 257–260. </w:t>
      </w:r>
    </w:p>
    <w:p w14:paraId="5A4AE415" w14:textId="77777777" w:rsidR="003E7133" w:rsidRPr="00E145FB" w:rsidRDefault="003E7133" w:rsidP="003E7133">
      <w:pPr>
        <w:pStyle w:val="ListParagraph"/>
        <w:numPr>
          <w:ilvl w:val="0"/>
          <w:numId w:val="1"/>
        </w:numPr>
        <w:rPr>
          <w:rFonts w:ascii="Times New Roman" w:hAnsi="Times New Roman" w:cs="Times New Roman"/>
          <w:lang w:val="en-US"/>
        </w:rPr>
      </w:pPr>
      <w:proofErr w:type="spellStart"/>
      <w:r w:rsidRPr="00E145FB">
        <w:rPr>
          <w:rFonts w:ascii="Times New Roman" w:hAnsi="Times New Roman" w:cs="Times New Roman"/>
          <w:lang w:val="en-US"/>
        </w:rPr>
        <w:t>Daivd</w:t>
      </w:r>
      <w:proofErr w:type="spellEnd"/>
      <w:r w:rsidRPr="00E145FB">
        <w:rPr>
          <w:rFonts w:ascii="Times New Roman" w:hAnsi="Times New Roman" w:cs="Times New Roman"/>
          <w:lang w:val="en-US"/>
        </w:rPr>
        <w:t xml:space="preserve"> R. Nelson and J. M. </w:t>
      </w:r>
      <w:proofErr w:type="spellStart"/>
      <w:r w:rsidRPr="00E145FB">
        <w:rPr>
          <w:rFonts w:ascii="Times New Roman" w:hAnsi="Times New Roman" w:cs="Times New Roman"/>
          <w:lang w:val="en-US"/>
        </w:rPr>
        <w:t>Kosterlitz</w:t>
      </w:r>
      <w:proofErr w:type="spellEnd"/>
      <w:r w:rsidRPr="00E145FB">
        <w:rPr>
          <w:rFonts w:ascii="Times New Roman" w:hAnsi="Times New Roman" w:cs="Times New Roman"/>
          <w:lang w:val="en-US"/>
        </w:rPr>
        <w:t xml:space="preserve">, Universal Jump in the Superfluid Density of Two-Dimensional </w:t>
      </w:r>
      <w:proofErr w:type="spellStart"/>
      <w:r w:rsidRPr="00E145FB">
        <w:rPr>
          <w:rFonts w:ascii="Times New Roman" w:hAnsi="Times New Roman" w:cs="Times New Roman"/>
          <w:lang w:val="en-US"/>
        </w:rPr>
        <w:t>Superfluids</w:t>
      </w:r>
      <w:proofErr w:type="spellEnd"/>
      <w:r w:rsidRPr="00E145FB">
        <w:rPr>
          <w:rFonts w:ascii="Times New Roman" w:hAnsi="Times New Roman" w:cs="Times New Roman"/>
          <w:lang w:val="en-US"/>
        </w:rPr>
        <w:t xml:space="preserve">, </w:t>
      </w:r>
      <w:r w:rsidRPr="00E145FB">
        <w:rPr>
          <w:rFonts w:ascii="Times New Roman" w:hAnsi="Times New Roman" w:cs="Times New Roman"/>
          <w:i/>
          <w:iCs/>
          <w:lang w:val="en-US"/>
        </w:rPr>
        <w:t>Phys. Rev. Lett</w:t>
      </w:r>
      <w:r w:rsidRPr="00E145FB">
        <w:rPr>
          <w:rFonts w:ascii="Times New Roman" w:hAnsi="Times New Roman" w:cs="Times New Roman"/>
          <w:lang w:val="en-US"/>
        </w:rPr>
        <w:t>. 39, 1201</w:t>
      </w:r>
    </w:p>
    <w:p w14:paraId="061CF052" w14:textId="77777777" w:rsidR="003E7133" w:rsidRPr="00E145FB" w:rsidRDefault="003E7133" w:rsidP="003E7133">
      <w:pPr>
        <w:pStyle w:val="ListParagraph"/>
        <w:numPr>
          <w:ilvl w:val="0"/>
          <w:numId w:val="1"/>
        </w:numPr>
        <w:rPr>
          <w:rFonts w:ascii="Times New Roman" w:hAnsi="Times New Roman" w:cs="Times New Roman"/>
          <w:lang w:val="en-US"/>
        </w:rPr>
      </w:pPr>
      <w:r w:rsidRPr="00E145FB">
        <w:rPr>
          <w:rFonts w:ascii="Times New Roman" w:hAnsi="Times New Roman" w:cs="Times New Roman"/>
          <w:lang w:val="en-US"/>
        </w:rPr>
        <w:t xml:space="preserve">H. Weber, P. </w:t>
      </w:r>
      <w:proofErr w:type="spellStart"/>
      <w:r w:rsidRPr="00E145FB">
        <w:rPr>
          <w:rFonts w:ascii="Times New Roman" w:hAnsi="Times New Roman" w:cs="Times New Roman"/>
          <w:lang w:val="en-US"/>
        </w:rPr>
        <w:t>Minnhagen</w:t>
      </w:r>
      <w:proofErr w:type="spellEnd"/>
      <w:r w:rsidRPr="00E145FB">
        <w:rPr>
          <w:rFonts w:ascii="Times New Roman" w:hAnsi="Times New Roman" w:cs="Times New Roman"/>
          <w:lang w:val="en-US"/>
        </w:rPr>
        <w:t xml:space="preserve">, </w:t>
      </w:r>
      <w:r w:rsidRPr="00E145FB">
        <w:rPr>
          <w:rFonts w:ascii="Times New Roman" w:hAnsi="Times New Roman" w:cs="Times New Roman"/>
          <w:i/>
          <w:iCs/>
          <w:lang w:val="en-US"/>
        </w:rPr>
        <w:t>Phys. Rev. B</w:t>
      </w:r>
      <w:r w:rsidRPr="00E145FB">
        <w:rPr>
          <w:rFonts w:ascii="Times New Roman" w:hAnsi="Times New Roman" w:cs="Times New Roman"/>
          <w:lang w:val="en-US"/>
        </w:rPr>
        <w:t xml:space="preserve"> 27, (1987) 5986.</w:t>
      </w:r>
    </w:p>
    <w:p w14:paraId="10E9FE31" w14:textId="26B7AD8A" w:rsidR="00703577" w:rsidRPr="008D6889" w:rsidRDefault="003E7133" w:rsidP="00CC17D1">
      <w:pPr>
        <w:pStyle w:val="ListParagraph"/>
        <w:numPr>
          <w:ilvl w:val="0"/>
          <w:numId w:val="1"/>
        </w:numPr>
        <w:rPr>
          <w:rFonts w:ascii="Times New Roman" w:eastAsia="Times New Roman" w:hAnsi="Times New Roman" w:cs="Times New Roman"/>
        </w:rPr>
      </w:pPr>
      <w:r w:rsidRPr="00E145FB">
        <w:rPr>
          <w:rFonts w:ascii="Times New Roman" w:eastAsia="Times New Roman" w:hAnsi="Times New Roman" w:cs="Times New Roman"/>
          <w:sz w:val="22"/>
          <w:szCs w:val="22"/>
          <w:shd w:val="clear" w:color="auto" w:fill="FFFFFF"/>
        </w:rPr>
        <w:t>S. R. White, Density matrix formulation for quantum</w:t>
      </w:r>
      <w:r w:rsidRPr="00E145FB">
        <w:rPr>
          <w:rFonts w:ascii="Times New Roman" w:eastAsia="Times New Roman" w:hAnsi="Times New Roman" w:cs="Times New Roman"/>
          <w:sz w:val="22"/>
          <w:szCs w:val="22"/>
          <w:shd w:val="clear" w:color="auto" w:fill="FFFFFF"/>
          <w:lang w:val="en-US"/>
        </w:rPr>
        <w:t xml:space="preserve"> renormalization groups,</w:t>
      </w:r>
      <w:r>
        <w:rPr>
          <w:rFonts w:ascii="Times New Roman" w:eastAsia="Times New Roman" w:hAnsi="Times New Roman" w:cs="Times New Roman"/>
          <w:sz w:val="22"/>
          <w:szCs w:val="22"/>
          <w:shd w:val="clear" w:color="auto" w:fill="FFFFFF"/>
          <w:lang w:val="en-US"/>
        </w:rPr>
        <w:t xml:space="preserve"> </w:t>
      </w:r>
      <w:r w:rsidRPr="00E145FB">
        <w:rPr>
          <w:rFonts w:ascii="Times New Roman" w:eastAsia="Times New Roman" w:hAnsi="Times New Roman" w:cs="Times New Roman"/>
          <w:sz w:val="22"/>
          <w:szCs w:val="22"/>
          <w:shd w:val="clear" w:color="auto" w:fill="FFFFFF"/>
          <w:lang w:val="en-US"/>
        </w:rPr>
        <w:t>Phys. Rev. Lett. 69, 2863</w:t>
      </w:r>
      <w:r>
        <w:rPr>
          <w:rFonts w:ascii="Times New Roman" w:eastAsia="Times New Roman" w:hAnsi="Times New Roman" w:cs="Times New Roman"/>
          <w:sz w:val="22"/>
          <w:szCs w:val="22"/>
          <w:shd w:val="clear" w:color="auto" w:fill="FFFFFF"/>
          <w:lang w:val="en-US"/>
        </w:rPr>
        <w:t xml:space="preserve"> (1992)</w:t>
      </w:r>
    </w:p>
    <w:p w14:paraId="01466591" w14:textId="77777777" w:rsidR="008D6889" w:rsidRPr="00E145FB" w:rsidRDefault="008D6889" w:rsidP="008D6889">
      <w:pPr>
        <w:pStyle w:val="ListParagraph"/>
        <w:numPr>
          <w:ilvl w:val="0"/>
          <w:numId w:val="1"/>
        </w:numPr>
        <w:rPr>
          <w:rFonts w:ascii="Times New Roman" w:eastAsia="Times New Roman" w:hAnsi="Times New Roman" w:cs="Times New Roman"/>
        </w:rPr>
      </w:pPr>
      <w:r w:rsidRPr="00E145FB">
        <w:rPr>
          <w:rFonts w:ascii="Times New Roman" w:eastAsia="Times New Roman" w:hAnsi="Times New Roman" w:cs="Times New Roman"/>
          <w:sz w:val="22"/>
          <w:szCs w:val="22"/>
          <w:shd w:val="clear" w:color="auto" w:fill="FFFFFF"/>
        </w:rPr>
        <w:t xml:space="preserve">S. R. White, Density matrix </w:t>
      </w:r>
      <w:r>
        <w:rPr>
          <w:rFonts w:ascii="Times New Roman" w:eastAsia="Times New Roman" w:hAnsi="Times New Roman" w:cs="Times New Roman"/>
          <w:sz w:val="22"/>
          <w:szCs w:val="22"/>
          <w:shd w:val="clear" w:color="auto" w:fill="FFFFFF"/>
          <w:lang w:val="en-US"/>
        </w:rPr>
        <w:t>algorithms</w:t>
      </w:r>
      <w:r w:rsidRPr="00E145FB">
        <w:rPr>
          <w:rFonts w:ascii="Times New Roman" w:eastAsia="Times New Roman" w:hAnsi="Times New Roman" w:cs="Times New Roman"/>
          <w:sz w:val="22"/>
          <w:szCs w:val="22"/>
          <w:shd w:val="clear" w:color="auto" w:fill="FFFFFF"/>
        </w:rPr>
        <w:t xml:space="preserve"> for quantum</w:t>
      </w:r>
      <w:r w:rsidRPr="00E145FB">
        <w:rPr>
          <w:rFonts w:ascii="Times New Roman" w:eastAsia="Times New Roman" w:hAnsi="Times New Roman" w:cs="Times New Roman"/>
          <w:sz w:val="22"/>
          <w:szCs w:val="22"/>
          <w:shd w:val="clear" w:color="auto" w:fill="FFFFFF"/>
          <w:lang w:val="en-US"/>
        </w:rPr>
        <w:t xml:space="preserve"> renormalization groups,</w:t>
      </w:r>
      <w:r>
        <w:rPr>
          <w:rFonts w:ascii="Times New Roman" w:eastAsia="Times New Roman" w:hAnsi="Times New Roman" w:cs="Times New Roman"/>
          <w:sz w:val="22"/>
          <w:szCs w:val="22"/>
          <w:shd w:val="clear" w:color="auto" w:fill="FFFFFF"/>
          <w:lang w:val="en-US"/>
        </w:rPr>
        <w:t xml:space="preserve"> </w:t>
      </w:r>
      <w:r w:rsidRPr="00E145FB">
        <w:rPr>
          <w:rFonts w:ascii="Times New Roman" w:eastAsia="Times New Roman" w:hAnsi="Times New Roman" w:cs="Times New Roman"/>
          <w:sz w:val="22"/>
          <w:szCs w:val="22"/>
          <w:shd w:val="clear" w:color="auto" w:fill="FFFFFF"/>
          <w:lang w:val="en-US"/>
        </w:rPr>
        <w:t>Phys. Rev. B 48, 10345</w:t>
      </w:r>
      <w:r>
        <w:rPr>
          <w:rFonts w:ascii="Times New Roman" w:eastAsia="Times New Roman" w:hAnsi="Times New Roman" w:cs="Times New Roman"/>
          <w:sz w:val="22"/>
          <w:szCs w:val="22"/>
          <w:shd w:val="clear" w:color="auto" w:fill="FFFFFF"/>
          <w:lang w:val="en-US"/>
        </w:rPr>
        <w:t xml:space="preserve"> (1993)</w:t>
      </w:r>
    </w:p>
    <w:p w14:paraId="03C2BD01" w14:textId="77777777" w:rsidR="00CC17D1" w:rsidRPr="008D6889" w:rsidRDefault="00CC17D1" w:rsidP="008D6889">
      <w:pPr>
        <w:pStyle w:val="ListParagraph"/>
        <w:rPr>
          <w:rFonts w:ascii="Times New Roman" w:eastAsia="Times New Roman" w:hAnsi="Times New Roman" w:cs="Times New Roman"/>
        </w:rPr>
      </w:pPr>
    </w:p>
    <w:sectPr w:rsidR="00CC17D1" w:rsidRPr="008D68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34A5"/>
    <w:multiLevelType w:val="hybridMultilevel"/>
    <w:tmpl w:val="AD82F264"/>
    <w:lvl w:ilvl="0" w:tplc="30D0EA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54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787"/>
    <w:rsid w:val="000604C3"/>
    <w:rsid w:val="000A537E"/>
    <w:rsid w:val="00121012"/>
    <w:rsid w:val="00182412"/>
    <w:rsid w:val="001E6855"/>
    <w:rsid w:val="001F0787"/>
    <w:rsid w:val="00302639"/>
    <w:rsid w:val="003E7133"/>
    <w:rsid w:val="004B281E"/>
    <w:rsid w:val="005A6DC7"/>
    <w:rsid w:val="00694602"/>
    <w:rsid w:val="00703577"/>
    <w:rsid w:val="0079152B"/>
    <w:rsid w:val="008D6889"/>
    <w:rsid w:val="00994D43"/>
    <w:rsid w:val="00B0272E"/>
    <w:rsid w:val="00B42836"/>
    <w:rsid w:val="00B60680"/>
    <w:rsid w:val="00C8489D"/>
    <w:rsid w:val="00C91943"/>
    <w:rsid w:val="00CC17D1"/>
    <w:rsid w:val="00D44328"/>
    <w:rsid w:val="00E5373D"/>
    <w:rsid w:val="00F05524"/>
    <w:rsid w:val="00F05B96"/>
    <w:rsid w:val="00F75425"/>
    <w:rsid w:val="00FF1EC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FF154B"/>
  <w15:chartTrackingRefBased/>
  <w15:docId w15:val="{11AC57C1-EEA1-B94C-9C81-88B99F2D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7D1"/>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C8489D"/>
    <w:rPr>
      <w:color w:val="808080"/>
    </w:rPr>
  </w:style>
  <w:style w:type="character" w:styleId="CommentReference">
    <w:name w:val="annotation reference"/>
    <w:basedOn w:val="DefaultParagraphFont"/>
    <w:uiPriority w:val="99"/>
    <w:semiHidden/>
    <w:unhideWhenUsed/>
    <w:rsid w:val="00C91943"/>
    <w:rPr>
      <w:sz w:val="21"/>
      <w:szCs w:val="21"/>
    </w:rPr>
  </w:style>
  <w:style w:type="paragraph" w:styleId="CommentText">
    <w:name w:val="annotation text"/>
    <w:basedOn w:val="Normal"/>
    <w:link w:val="CommentTextChar"/>
    <w:uiPriority w:val="99"/>
    <w:semiHidden/>
    <w:unhideWhenUsed/>
    <w:rsid w:val="00C91943"/>
    <w:pPr>
      <w:widowControl w:val="0"/>
    </w:pPr>
    <w:rPr>
      <w:rFonts w:ascii="Times New Roman" w:eastAsia="DengXian" w:hAnsi="Times New Roman" w:cs="Times New Roman"/>
      <w:kern w:val="2"/>
      <w:lang w:val="en-US"/>
    </w:rPr>
  </w:style>
  <w:style w:type="character" w:customStyle="1" w:styleId="CommentTextChar">
    <w:name w:val="Comment Text Char"/>
    <w:basedOn w:val="DefaultParagraphFont"/>
    <w:link w:val="CommentText"/>
    <w:uiPriority w:val="99"/>
    <w:semiHidden/>
    <w:rsid w:val="00C91943"/>
    <w:rPr>
      <w:rFonts w:ascii="Times New Roman" w:eastAsia="DengXian" w:hAnsi="Times New Roman" w:cs="Times New Roman"/>
      <w:kern w:val="2"/>
      <w:lang w:val="en-US"/>
    </w:rPr>
  </w:style>
  <w:style w:type="paragraph" w:styleId="ListParagraph">
    <w:name w:val="List Paragraph"/>
    <w:basedOn w:val="Normal"/>
    <w:uiPriority w:val="34"/>
    <w:qFormat/>
    <w:rsid w:val="003E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486</Words>
  <Characters>2786</Characters>
  <Application>Microsoft Office Word</Application>
  <DocSecurity>0</DocSecurity>
  <Lines>61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昊昕</dc:creator>
  <cp:keywords/>
  <dc:description/>
  <cp:lastModifiedBy>王 昊昕</cp:lastModifiedBy>
  <cp:revision>21</cp:revision>
  <dcterms:created xsi:type="dcterms:W3CDTF">2022-12-16T05:45:00Z</dcterms:created>
  <dcterms:modified xsi:type="dcterms:W3CDTF">2022-12-16T12:01:00Z</dcterms:modified>
</cp:coreProperties>
</file>