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C06A" w14:textId="03045705" w:rsidR="00831D40" w:rsidRPr="00A861BE" w:rsidRDefault="00831D40" w:rsidP="00A861B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861BE">
        <w:rPr>
          <w:rFonts w:ascii="Times New Roman" w:hAnsi="Times New Roman" w:cs="Times New Roman"/>
          <w:sz w:val="40"/>
          <w:szCs w:val="40"/>
          <w:lang w:val="en-US"/>
        </w:rPr>
        <w:t>Support information</w:t>
      </w:r>
    </w:p>
    <w:p w14:paraId="5E418C01" w14:textId="0A991FFD" w:rsidR="00831D40" w:rsidRPr="002E0E08" w:rsidRDefault="00831D40" w:rsidP="00831D40">
      <w:pPr>
        <w:rPr>
          <w:rFonts w:ascii="Times New Roman" w:hAnsi="Times New Roman" w:cs="Times New Roman"/>
          <w:lang w:val="en-US"/>
        </w:rPr>
      </w:pPr>
    </w:p>
    <w:p w14:paraId="1BBF10AB" w14:textId="77777777" w:rsidR="00A861BE" w:rsidRDefault="00A861BE" w:rsidP="00831D40">
      <w:pPr>
        <w:rPr>
          <w:rFonts w:ascii="Times New Roman" w:hAnsi="Times New Roman" w:cs="Times New Roman"/>
          <w:lang w:val="en-US"/>
        </w:rPr>
      </w:pPr>
    </w:p>
    <w:p w14:paraId="1AB95F8A" w14:textId="61761AB2" w:rsidR="007303E9" w:rsidRPr="007303E9" w:rsidRDefault="00831D40" w:rsidP="001562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61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DMRG </w:t>
      </w:r>
      <w:r w:rsidR="004F04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results </w:t>
      </w:r>
      <w:r w:rsidRPr="00A861BE"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o</w:t>
      </w:r>
      <w:r w:rsidRPr="00A861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 the </w:t>
      </w:r>
      <w:r w:rsidRPr="002B16B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J</w:t>
      </w:r>
      <w:r w:rsidRPr="002B16B2">
        <w:rPr>
          <w:rFonts w:ascii="Times New Roman" w:hAnsi="Times New Roman" w:cs="Times New Roman"/>
          <w:b/>
          <w:bCs/>
          <w:i/>
          <w:iCs/>
          <w:sz w:val="32"/>
          <w:szCs w:val="32"/>
          <w:vertAlign w:val="subscript"/>
          <w:lang w:val="en-US"/>
        </w:rPr>
        <w:t>1</w:t>
      </w:r>
      <w:r w:rsidRPr="002B16B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-J</w:t>
      </w:r>
      <w:r w:rsidRPr="002B16B2">
        <w:rPr>
          <w:rFonts w:ascii="Times New Roman" w:hAnsi="Times New Roman" w:cs="Times New Roman"/>
          <w:b/>
          <w:bCs/>
          <w:i/>
          <w:iCs/>
          <w:sz w:val="32"/>
          <w:szCs w:val="32"/>
          <w:vertAlign w:val="subscript"/>
          <w:lang w:val="en-US"/>
        </w:rPr>
        <w:t>2</w:t>
      </w:r>
      <w:r w:rsidRPr="002B16B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-J</w:t>
      </w:r>
      <w:r w:rsidRPr="002B16B2">
        <w:rPr>
          <w:rFonts w:ascii="Times New Roman" w:hAnsi="Times New Roman" w:cs="Times New Roman"/>
          <w:b/>
          <w:bCs/>
          <w:i/>
          <w:iCs/>
          <w:sz w:val="32"/>
          <w:szCs w:val="32"/>
          <w:vertAlign w:val="subscript"/>
          <w:lang w:val="en-US"/>
        </w:rPr>
        <w:t>3</w:t>
      </w:r>
      <w:r w:rsidRPr="002B16B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-D</w:t>
      </w:r>
      <w:r w:rsidRPr="00A861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model </w:t>
      </w:r>
      <w:r w:rsidR="008167E0">
        <w:rPr>
          <w:rFonts w:ascii="Times New Roman" w:hAnsi="Times New Roman" w:cs="Times New Roman"/>
          <w:b/>
          <w:bCs/>
          <w:sz w:val="32"/>
          <w:szCs w:val="32"/>
          <w:lang w:val="en-US"/>
        </w:rPr>
        <w:t>on YC6-cylinder</w:t>
      </w:r>
    </w:p>
    <w:p w14:paraId="4BC4C8BE" w14:textId="592258CA" w:rsidR="00156209" w:rsidRPr="00DE7DFE" w:rsidRDefault="004E6E23" w:rsidP="00156209">
      <w:pPr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In order to convince </w:t>
      </w:r>
      <w:r w:rsidR="0042055F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the reader 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about the zig-zag ground state for </w:t>
      </w:r>
      <w:r>
        <w:rPr>
          <w:rFonts w:ascii="Times New Roman" w:hAnsi="Times New Roman" w:cs="Times New Roman"/>
          <w:lang w:val="en-US"/>
        </w:rPr>
        <w:t xml:space="preserve">the </w:t>
      </w:r>
      <w:r w:rsidRPr="00A23EA8">
        <w:rPr>
          <w:rFonts w:ascii="Times New Roman" w:hAnsi="Times New Roman" w:cs="Times New Roman"/>
          <w:i/>
          <w:iCs/>
          <w:lang w:val="en-US"/>
        </w:rPr>
        <w:t>J</w:t>
      </w:r>
      <w:r w:rsidRPr="00A23EA8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A23EA8">
        <w:rPr>
          <w:rFonts w:ascii="Times New Roman" w:hAnsi="Times New Roman" w:cs="Times New Roman"/>
          <w:i/>
          <w:iCs/>
          <w:lang w:val="en-US"/>
        </w:rPr>
        <w:t>-J</w:t>
      </w:r>
      <w:r w:rsidRPr="00A23EA8">
        <w:rPr>
          <w:rFonts w:ascii="Times New Roman" w:hAnsi="Times New Roman" w:cs="Times New Roman"/>
          <w:i/>
          <w:iCs/>
          <w:vertAlign w:val="subscript"/>
          <w:lang w:val="en-US"/>
        </w:rPr>
        <w:t>2</w:t>
      </w:r>
      <w:r w:rsidRPr="00A23EA8">
        <w:rPr>
          <w:rFonts w:ascii="Times New Roman" w:hAnsi="Times New Roman" w:cs="Times New Roman"/>
          <w:i/>
          <w:iCs/>
          <w:lang w:val="en-US"/>
        </w:rPr>
        <w:t>-J</w:t>
      </w:r>
      <w:r w:rsidRPr="00A23EA8">
        <w:rPr>
          <w:rFonts w:ascii="Times New Roman" w:hAnsi="Times New Roman" w:cs="Times New Roman"/>
          <w:i/>
          <w:iCs/>
          <w:vertAlign w:val="subscript"/>
          <w:lang w:val="en-US"/>
        </w:rPr>
        <w:t>3</w:t>
      </w:r>
      <w:r w:rsidRPr="00A23EA8">
        <w:rPr>
          <w:rFonts w:ascii="Times New Roman" w:hAnsi="Times New Roman" w:cs="Times New Roman"/>
          <w:i/>
          <w:iCs/>
          <w:lang w:val="en-US"/>
        </w:rPr>
        <w:t>-D</w:t>
      </w:r>
      <w:r w:rsidRPr="00A23EA8">
        <w:rPr>
          <w:rFonts w:ascii="Times New Roman" w:hAnsi="Times New Roman" w:cs="Times New Roman"/>
          <w:lang w:val="en-US"/>
        </w:rPr>
        <w:t xml:space="preserve"> model</w:t>
      </w:r>
      <w:r>
        <w:rPr>
          <w:rFonts w:ascii="Times New Roman" w:hAnsi="Times New Roman" w:cs="Times New Roman"/>
          <w:lang w:val="en-US"/>
        </w:rPr>
        <w:t>,</w:t>
      </w:r>
      <w:r w:rsidR="009E732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w</w:t>
      </w:r>
      <w:r w:rsidR="00F27F97">
        <w:rPr>
          <w:rFonts w:ascii="Times New Roman" w:eastAsia="Times New Roman" w:hAnsi="Times New Roman" w:cs="Times New Roman"/>
          <w:sz w:val="23"/>
          <w:szCs w:val="23"/>
          <w:lang w:val="en-US"/>
        </w:rPr>
        <w:t>e</w:t>
      </w:r>
      <w:r w:rsidR="00D56ADE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>show</w:t>
      </w:r>
      <w:r w:rsidR="00D56ADE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F27F97">
        <w:rPr>
          <w:rFonts w:ascii="Times New Roman" w:eastAsia="Times New Roman" w:hAnsi="Times New Roman" w:cs="Times New Roman"/>
          <w:sz w:val="23"/>
          <w:szCs w:val="23"/>
          <w:lang w:val="en-US"/>
        </w:rPr>
        <w:t>the</w:t>
      </w:r>
      <w:r w:rsidR="00D56ADE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results 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on </w:t>
      </w:r>
      <w:r w:rsidR="00D56ADE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>YC6-cylinder</w:t>
      </w:r>
      <w:r w:rsidR="00E4046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as a </w:t>
      </w:r>
      <w:r w:rsidR="00B9494E" w:rsidRPr="00B9494E">
        <w:rPr>
          <w:rFonts w:ascii="Times New Roman" w:eastAsia="Times New Roman" w:hAnsi="Times New Roman" w:cs="Times New Roman"/>
          <w:sz w:val="23"/>
          <w:szCs w:val="23"/>
          <w:lang w:val="en-US"/>
        </w:rPr>
        <w:t>complement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E4046B">
        <w:rPr>
          <w:rFonts w:ascii="Times New Roman" w:eastAsia="Times New Roman" w:hAnsi="Times New Roman" w:cs="Times New Roman"/>
          <w:sz w:val="23"/>
          <w:szCs w:val="23"/>
          <w:lang w:val="en-US"/>
        </w:rPr>
        <w:t>to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42055F">
        <w:rPr>
          <w:rFonts w:ascii="Times New Roman" w:eastAsia="Times New Roman" w:hAnsi="Times New Roman" w:cs="Times New Roman"/>
          <w:sz w:val="23"/>
          <w:szCs w:val="23"/>
          <w:lang w:val="en-US"/>
        </w:rPr>
        <w:t>those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on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B9494E" w:rsidRPr="002E0E08">
        <w:rPr>
          <w:rFonts w:ascii="Times New Roman" w:eastAsia="Times New Roman" w:hAnsi="Times New Roman" w:cs="Times New Roman"/>
          <w:sz w:val="23"/>
          <w:szCs w:val="23"/>
          <w:lang w:val="en-US"/>
        </w:rPr>
        <w:t>XC6-cylinder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 </w:t>
      </w:r>
      <w:r w:rsidR="00E4046B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the 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>main text.</w:t>
      </w:r>
      <w:r w:rsidR="00582C46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>Figure S</w:t>
      </w:r>
      <w:r w:rsidR="009638E7">
        <w:rPr>
          <w:rFonts w:ascii="Times New Roman" w:eastAsia="Times New Roman" w:hAnsi="Times New Roman" w:cs="Times New Roman"/>
          <w:sz w:val="23"/>
          <w:szCs w:val="23"/>
          <w:lang w:val="en-US"/>
        </w:rPr>
        <w:t>1</w:t>
      </w:r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(a) 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>shows</w:t>
      </w:r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the in-plane spin correlations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in a YC6-cylinder with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3"/>
                <w:szCs w:val="23"/>
                <w:lang w:val="en-US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3"/>
            <w:szCs w:val="23"/>
            <w:lang w:val="en-US"/>
          </w:rPr>
          <m:t>=12</m:t>
        </m:r>
      </m:oMath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where the purple cross is the reference point. 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>The red arrows represent positive correlations</w:t>
      </w:r>
      <w:r w:rsidR="0042055F">
        <w:rPr>
          <w:rFonts w:ascii="Times New Roman" w:eastAsia="Times New Roman" w:hAnsi="Times New Roman" w:cs="Times New Roman"/>
          <w:sz w:val="23"/>
          <w:szCs w:val="23"/>
          <w:lang w:val="en-US"/>
        </w:rPr>
        <w:t>,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while the blue arrows represent negative</w:t>
      </w:r>
      <w:r w:rsidR="0042055F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ones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. </w:t>
      </w:r>
      <w:r w:rsidR="0013410A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The spin correlations exhibit 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>zig-zag order along the leg</w:t>
      </w:r>
      <w:r w:rsidR="00B21BD2">
        <w:rPr>
          <w:rFonts w:ascii="Times New Roman" w:eastAsia="Times New Roman" w:hAnsi="Times New Roman" w:cs="Times New Roman"/>
          <w:sz w:val="23"/>
          <w:szCs w:val="23"/>
          <w:lang w:val="en-US"/>
        </w:rPr>
        <w:t>s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of the cylinder</w:t>
      </w:r>
      <w:r w:rsidR="00E1278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r w:rsidR="00473BA8">
        <w:rPr>
          <w:rFonts w:ascii="Times New Roman" w:eastAsia="Times New Roman" w:hAnsi="Times New Roman" w:cs="Times New Roman"/>
          <w:sz w:val="23"/>
          <w:szCs w:val="23"/>
          <w:lang w:val="en-US"/>
        </w:rPr>
        <w:t>and they</w:t>
      </w:r>
      <w:r w:rsidR="00E12789" w:rsidRPr="00E1278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E12789">
        <w:rPr>
          <w:rFonts w:ascii="Times New Roman" w:eastAsia="Times New Roman" w:hAnsi="Times New Roman" w:cs="Times New Roman"/>
          <w:sz w:val="23"/>
          <w:szCs w:val="23"/>
          <w:lang w:val="en-US"/>
        </w:rPr>
        <w:t>almost do not decay in</w:t>
      </w:r>
      <w:r w:rsidR="00B9494E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the central half of the cylinder. We also calculate the sublattice </w:t>
      </w:r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>structure factor in Fig. S</w:t>
      </w:r>
      <w:r w:rsidR="00876AD4">
        <w:rPr>
          <w:rFonts w:ascii="Times New Roman" w:eastAsia="Times New Roman" w:hAnsi="Times New Roman" w:cs="Times New Roman"/>
          <w:sz w:val="23"/>
          <w:szCs w:val="23"/>
          <w:lang w:val="en-US"/>
        </w:rPr>
        <w:t>1</w:t>
      </w:r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(b). The peak </w:t>
      </w:r>
      <w:r w:rsidR="00B10267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occurring </w:t>
      </w:r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at the </w:t>
      </w:r>
      <w:r w:rsidR="00AE3445" w:rsidRPr="0042055F">
        <w:rPr>
          <w:rFonts w:ascii="Times New Roman" w:eastAsia="Times New Roman" w:hAnsi="Times New Roman" w:cs="Times New Roman"/>
          <w:i/>
          <w:iCs/>
          <w:sz w:val="23"/>
          <w:szCs w:val="23"/>
          <w:lang w:val="en-US"/>
        </w:rPr>
        <w:t>M</w:t>
      </w:r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-point in the first Brillion zone </w:t>
      </w:r>
      <w:r w:rsidR="0042055F">
        <w:rPr>
          <w:rFonts w:ascii="Times New Roman" w:eastAsia="Times New Roman" w:hAnsi="Times New Roman" w:cs="Times New Roman"/>
          <w:sz w:val="23"/>
          <w:szCs w:val="23"/>
          <w:lang w:val="en-US"/>
        </w:rPr>
        <w:t>confirms</w:t>
      </w:r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the zig-zag order. </w:t>
      </w:r>
      <w:r w:rsidR="007A06BD">
        <w:rPr>
          <w:rFonts w:ascii="Times New Roman" w:eastAsia="Times New Roman" w:hAnsi="Times New Roman" w:cs="Times New Roman"/>
          <w:sz w:val="23"/>
          <w:szCs w:val="23"/>
          <w:lang w:val="en-US"/>
        </w:rPr>
        <w:t>It</w:t>
      </w:r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gives the anti-ferromagnetic magnetization</w:t>
      </w:r>
      <w:r w:rsidR="0042055F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of</w:t>
      </w:r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3"/>
                    <w:szCs w:val="23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3"/>
                    <w:szCs w:val="23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3"/>
                    <w:szCs w:val="23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3"/>
                    <w:szCs w:val="23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3"/>
                    <w:szCs w:val="23"/>
                    <w:lang w:val="en-US"/>
                  </w:rPr>
                  <m:t>Q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3"/>
            <w:szCs w:val="23"/>
            <w:lang w:val="en-US"/>
          </w:rPr>
          <m:t>=0.75</m:t>
        </m:r>
      </m:oMath>
      <w:r w:rsidR="00AE3445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, </w:t>
      </w:r>
      <w:r w:rsidR="007A06BD">
        <w:rPr>
          <w:rFonts w:ascii="Times New Roman" w:eastAsia="Times New Roman" w:hAnsi="Times New Roman" w:cs="Times New Roman"/>
          <w:sz w:val="23"/>
          <w:szCs w:val="23"/>
          <w:lang w:val="en-US"/>
        </w:rPr>
        <w:t>close to</w:t>
      </w:r>
      <w:r w:rsidR="008D5559" w:rsidRPr="008D555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CB61DB">
        <w:rPr>
          <w:rFonts w:ascii="Times New Roman" w:eastAsia="Times New Roman" w:hAnsi="Times New Roman" w:cs="Times New Roman"/>
          <w:sz w:val="23"/>
          <w:szCs w:val="23"/>
          <w:lang w:val="en-US"/>
        </w:rPr>
        <w:t>that</w:t>
      </w:r>
      <w:r w:rsidR="008D555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</w:t>
      </w:r>
      <w:r w:rsidR="0042055F">
        <w:rPr>
          <w:rFonts w:ascii="Times New Roman" w:eastAsia="Times New Roman" w:hAnsi="Times New Roman" w:cs="Times New Roman"/>
          <w:sz w:val="23"/>
          <w:szCs w:val="23"/>
          <w:lang w:val="en-US"/>
        </w:rPr>
        <w:t>on</w:t>
      </w:r>
      <w:r w:rsidR="008D5559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XC6-cylinder. </w:t>
      </w:r>
    </w:p>
    <w:p w14:paraId="355A0CEA" w14:textId="3CECCF42" w:rsidR="00831D40" w:rsidRPr="002E0E08" w:rsidRDefault="00DE7DFE" w:rsidP="00831D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D7E580" wp14:editId="49AF84F1">
            <wp:extent cx="5773119" cy="215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53" cy="215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92E4" w14:textId="4092A364" w:rsidR="00831D40" w:rsidRPr="002E0E08" w:rsidRDefault="00C3344C" w:rsidP="00831D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Fig. S</w:t>
      </w:r>
      <w:r w:rsidR="00E97C7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caption:</w:t>
      </w:r>
      <w:r w:rsidR="000601B6">
        <w:rPr>
          <w:rFonts w:ascii="Times New Roman" w:hAnsi="Times New Roman" w:cs="Times New Roman"/>
          <w:lang w:val="en-US"/>
        </w:rPr>
        <w:t xml:space="preserve"> zig-zag ground state for the </w:t>
      </w:r>
      <w:r w:rsidR="000601B6" w:rsidRPr="00A23EA8">
        <w:rPr>
          <w:rFonts w:ascii="Times New Roman" w:hAnsi="Times New Roman" w:cs="Times New Roman"/>
          <w:i/>
          <w:iCs/>
          <w:lang w:val="en-US"/>
        </w:rPr>
        <w:t>J</w:t>
      </w:r>
      <w:r w:rsidR="000601B6" w:rsidRPr="00A23EA8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="000601B6" w:rsidRPr="00A23EA8">
        <w:rPr>
          <w:rFonts w:ascii="Times New Roman" w:hAnsi="Times New Roman" w:cs="Times New Roman"/>
          <w:i/>
          <w:iCs/>
          <w:lang w:val="en-US"/>
        </w:rPr>
        <w:t>-J</w:t>
      </w:r>
      <w:r w:rsidR="000601B6" w:rsidRPr="00A23EA8">
        <w:rPr>
          <w:rFonts w:ascii="Times New Roman" w:hAnsi="Times New Roman" w:cs="Times New Roman"/>
          <w:i/>
          <w:iCs/>
          <w:vertAlign w:val="subscript"/>
          <w:lang w:val="en-US"/>
        </w:rPr>
        <w:t>2</w:t>
      </w:r>
      <w:r w:rsidR="000601B6" w:rsidRPr="00A23EA8">
        <w:rPr>
          <w:rFonts w:ascii="Times New Roman" w:hAnsi="Times New Roman" w:cs="Times New Roman"/>
          <w:i/>
          <w:iCs/>
          <w:lang w:val="en-US"/>
        </w:rPr>
        <w:t>-J</w:t>
      </w:r>
      <w:r w:rsidR="000601B6" w:rsidRPr="00A23EA8">
        <w:rPr>
          <w:rFonts w:ascii="Times New Roman" w:hAnsi="Times New Roman" w:cs="Times New Roman"/>
          <w:i/>
          <w:iCs/>
          <w:vertAlign w:val="subscript"/>
          <w:lang w:val="en-US"/>
        </w:rPr>
        <w:t>3</w:t>
      </w:r>
      <w:r w:rsidR="000601B6" w:rsidRPr="00A23EA8">
        <w:rPr>
          <w:rFonts w:ascii="Times New Roman" w:hAnsi="Times New Roman" w:cs="Times New Roman"/>
          <w:i/>
          <w:iCs/>
          <w:lang w:val="en-US"/>
        </w:rPr>
        <w:t>-D</w:t>
      </w:r>
      <w:r w:rsidR="000601B6" w:rsidRPr="00A23EA8">
        <w:rPr>
          <w:rFonts w:ascii="Times New Roman" w:hAnsi="Times New Roman" w:cs="Times New Roman"/>
          <w:lang w:val="en-US"/>
        </w:rPr>
        <w:t xml:space="preserve"> model</w:t>
      </w:r>
      <w:r w:rsidR="000601B6">
        <w:rPr>
          <w:rFonts w:ascii="Times New Roman" w:hAnsi="Times New Roman" w:cs="Times New Roman"/>
          <w:lang w:val="en-US"/>
        </w:rPr>
        <w:t xml:space="preserve"> on YC6-cylinder. (a) in-plan</w:t>
      </w:r>
      <w:r w:rsidR="004E6E23">
        <w:rPr>
          <w:rFonts w:ascii="Times New Roman" w:hAnsi="Times New Roman" w:cs="Times New Roman"/>
          <w:lang w:val="en-US"/>
        </w:rPr>
        <w:t>e</w:t>
      </w:r>
      <w:r w:rsidR="000601B6">
        <w:rPr>
          <w:rFonts w:ascii="Times New Roman" w:hAnsi="Times New Roman" w:cs="Times New Roman"/>
          <w:lang w:val="en-US"/>
        </w:rPr>
        <w:t xml:space="preserve"> spin correlation. (b) sublattice spin structure factor.</w:t>
      </w:r>
    </w:p>
    <w:p w14:paraId="6ADF5741" w14:textId="15235872" w:rsidR="00831D40" w:rsidRPr="002E0E08" w:rsidRDefault="00831D40" w:rsidP="00831D40">
      <w:pPr>
        <w:rPr>
          <w:rFonts w:ascii="Times New Roman" w:hAnsi="Times New Roman" w:cs="Times New Roman"/>
          <w:lang w:val="en-US"/>
        </w:rPr>
      </w:pPr>
    </w:p>
    <w:p w14:paraId="0804BC66" w14:textId="38BC4443" w:rsidR="00831D40" w:rsidRPr="002E0E08" w:rsidRDefault="00831D40" w:rsidP="00831D40">
      <w:pPr>
        <w:rPr>
          <w:rFonts w:ascii="Times New Roman" w:hAnsi="Times New Roman" w:cs="Times New Roman"/>
          <w:lang w:val="en-US"/>
        </w:rPr>
      </w:pPr>
    </w:p>
    <w:p w14:paraId="29938274" w14:textId="6777FA38" w:rsidR="00831D40" w:rsidRPr="00A861BE" w:rsidRDefault="00831D40" w:rsidP="00831D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61BE">
        <w:rPr>
          <w:rFonts w:ascii="Times New Roman" w:hAnsi="Times New Roman" w:cs="Times New Roman"/>
          <w:b/>
          <w:bCs/>
          <w:sz w:val="32"/>
          <w:szCs w:val="32"/>
          <w:lang w:val="en-US"/>
        </w:rPr>
        <w:t>SIA dependence of the transition temperature</w:t>
      </w:r>
    </w:p>
    <w:p w14:paraId="152A7879" w14:textId="0ABBB946" w:rsidR="00147774" w:rsidRDefault="00387556" w:rsidP="00831D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main text we </w:t>
      </w:r>
      <w:r w:rsidR="00063031">
        <w:rPr>
          <w:rFonts w:ascii="Times New Roman" w:hAnsi="Times New Roman" w:cs="Times New Roman"/>
          <w:lang w:val="en-US"/>
        </w:rPr>
        <w:t>choose</w:t>
      </w:r>
      <w:r>
        <w:rPr>
          <w:rFonts w:ascii="Times New Roman" w:hAnsi="Times New Roman" w:cs="Times New Roman"/>
          <w:lang w:val="en-US"/>
        </w:rPr>
        <w:t xml:space="preserve"> the SIA </w:t>
      </w:r>
      <m:oMath>
        <m:r>
          <w:rPr>
            <w:rFonts w:ascii="Cambria Math" w:hAnsi="Cambria Math" w:cs="Times New Roman"/>
            <w:lang w:val="en-US"/>
          </w:rPr>
          <m:t>D=0.113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meV</m:t>
        </m:r>
      </m:oMath>
      <w:r>
        <w:rPr>
          <w:rFonts w:ascii="Times New Roman" w:hAnsi="Times New Roman" w:cs="Times New Roman"/>
          <w:iCs/>
          <w:lang w:val="en-US"/>
        </w:rPr>
        <w:t xml:space="preserve"> which come</w:t>
      </w:r>
      <w:r w:rsidR="008E2E78">
        <w:rPr>
          <w:rFonts w:ascii="Times New Roman" w:hAnsi="Times New Roman" w:cs="Times New Roman"/>
          <w:iCs/>
          <w:lang w:val="en-US"/>
        </w:rPr>
        <w:t>s</w:t>
      </w:r>
      <w:r>
        <w:rPr>
          <w:rFonts w:ascii="Times New Roman" w:hAnsi="Times New Roman" w:cs="Times New Roman" w:hint="eastAsia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 xml:space="preserve">from the DFT calculation (cite </w:t>
      </w:r>
      <w:r w:rsidR="00944AA3">
        <w:rPr>
          <w:rFonts w:ascii="Times New Roman" w:hAnsi="Times New Roman" w:cs="Times New Roman"/>
          <w:iCs/>
          <w:lang w:val="en-US"/>
        </w:rPr>
        <w:t>1</w:t>
      </w:r>
      <w:r>
        <w:rPr>
          <w:rFonts w:ascii="Times New Roman" w:hAnsi="Times New Roman" w:cs="Times New Roman"/>
          <w:iCs/>
          <w:lang w:val="en-US"/>
        </w:rPr>
        <w:t xml:space="preserve">). Different value </w:t>
      </w:r>
      <m:oMath>
        <m:r>
          <w:rPr>
            <w:rFonts w:ascii="Cambria Math" w:hAnsi="Cambria Math" w:cs="Times New Roman"/>
            <w:lang w:val="en-US"/>
          </w:rPr>
          <m:t>D≃1.1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meV</m:t>
        </m:r>
      </m:oMath>
      <w:r>
        <w:rPr>
          <w:rFonts w:ascii="Times New Roman" w:hAnsi="Times New Roman" w:cs="Times New Roman"/>
          <w:lang w:val="en-US"/>
        </w:rPr>
        <w:t xml:space="preserve"> is also suggested in previous </w:t>
      </w:r>
      <w:r w:rsidR="00B30399">
        <w:rPr>
          <w:rFonts w:ascii="Times New Roman" w:hAnsi="Times New Roman" w:cs="Times New Roman"/>
          <w:lang w:val="en-US"/>
        </w:rPr>
        <w:t xml:space="preserve">molecular-field theory analysis (cite </w:t>
      </w:r>
      <w:r w:rsidR="00944AA3">
        <w:rPr>
          <w:rFonts w:ascii="Times New Roman" w:hAnsi="Times New Roman" w:cs="Times New Roman"/>
          <w:lang w:val="en-US"/>
        </w:rPr>
        <w:t>2</w:t>
      </w:r>
      <w:r w:rsidR="00B30399">
        <w:rPr>
          <w:rFonts w:ascii="Times New Roman" w:hAnsi="Times New Roman" w:cs="Times New Roman"/>
          <w:lang w:val="en-US"/>
        </w:rPr>
        <w:t>). Here,</w:t>
      </w:r>
      <w:r w:rsidR="00D44068">
        <w:rPr>
          <w:rFonts w:ascii="Times New Roman" w:hAnsi="Times New Roman" w:cs="Times New Roman"/>
          <w:lang w:val="en-US"/>
        </w:rPr>
        <w:t xml:space="preserve"> we </w:t>
      </w:r>
      <w:r w:rsidR="00B92B83">
        <w:rPr>
          <w:rFonts w:ascii="Times New Roman" w:hAnsi="Times New Roman" w:cs="Times New Roman"/>
          <w:lang w:val="en-US"/>
        </w:rPr>
        <w:t>perform</w:t>
      </w:r>
      <w:r w:rsidR="00D44068">
        <w:rPr>
          <w:rFonts w:ascii="Times New Roman" w:hAnsi="Times New Roman" w:cs="Times New Roman"/>
          <w:lang w:val="en-US"/>
        </w:rPr>
        <w:t xml:space="preserve"> Monte Carlo simulation</w:t>
      </w:r>
      <w:r w:rsidR="00063031">
        <w:rPr>
          <w:rFonts w:ascii="Times New Roman" w:hAnsi="Times New Roman" w:cs="Times New Roman"/>
          <w:lang w:val="en-US"/>
        </w:rPr>
        <w:t>s</w:t>
      </w:r>
      <w:r w:rsidR="00D44068">
        <w:rPr>
          <w:rFonts w:ascii="Times New Roman" w:hAnsi="Times New Roman" w:cs="Times New Roman"/>
          <w:lang w:val="en-US"/>
        </w:rPr>
        <w:t xml:space="preserve"> </w:t>
      </w:r>
      <w:r w:rsidR="008E2E78">
        <w:rPr>
          <w:rFonts w:ascii="Times New Roman" w:hAnsi="Times New Roman" w:cs="Times New Roman"/>
          <w:lang w:val="en-US"/>
        </w:rPr>
        <w:t>with</w:t>
      </w:r>
      <w:r w:rsidR="00B30399">
        <w:rPr>
          <w:rFonts w:ascii="Times New Roman" w:hAnsi="Times New Roman" w:cs="Times New Roman"/>
          <w:lang w:val="en-US"/>
        </w:rPr>
        <w:t xml:space="preserve"> </w:t>
      </w:r>
      <w:r w:rsidR="00063031">
        <w:rPr>
          <w:rFonts w:ascii="Times New Roman" w:hAnsi="Times New Roman" w:cs="Times New Roman"/>
          <w:lang w:val="en-US"/>
        </w:rPr>
        <w:t xml:space="preserve">different value of </w:t>
      </w:r>
      <w:r w:rsidR="00063031" w:rsidRPr="00063031">
        <w:rPr>
          <w:rFonts w:ascii="Times New Roman" w:hAnsi="Times New Roman" w:cs="Times New Roman"/>
          <w:i/>
          <w:iCs/>
          <w:lang w:val="en-US"/>
        </w:rPr>
        <w:t>D</w:t>
      </w:r>
      <w:r w:rsidR="00B30399">
        <w:rPr>
          <w:rFonts w:ascii="Times New Roman" w:hAnsi="Times New Roman" w:cs="Times New Roman"/>
          <w:lang w:val="en-US"/>
        </w:rPr>
        <w:t xml:space="preserve"> </w:t>
      </w:r>
      <w:r w:rsidR="00D44068">
        <w:rPr>
          <w:rFonts w:ascii="Times New Roman" w:hAnsi="Times New Roman" w:cs="Times New Roman"/>
          <w:lang w:val="en-US"/>
        </w:rPr>
        <w:t xml:space="preserve">to </w:t>
      </w:r>
      <w:r w:rsidR="006464F4">
        <w:rPr>
          <w:rFonts w:ascii="Times New Roman" w:hAnsi="Times New Roman" w:cs="Times New Roman"/>
          <w:lang w:val="en-US"/>
        </w:rPr>
        <w:t>investigate</w:t>
      </w:r>
      <w:r w:rsidR="00D44068">
        <w:rPr>
          <w:rFonts w:ascii="Times New Roman" w:hAnsi="Times New Roman" w:cs="Times New Roman"/>
          <w:lang w:val="en-US"/>
        </w:rPr>
        <w:t xml:space="preserve"> the SIA dependence of the transition temperature. We show the stiffness data </w:t>
      </w:r>
      <w:r w:rsidR="008E2E78">
        <w:rPr>
          <w:rFonts w:ascii="Times New Roman" w:hAnsi="Times New Roman" w:cs="Times New Roman"/>
          <w:lang w:val="en-US"/>
        </w:rPr>
        <w:t>in Figure S</w:t>
      </w:r>
      <w:r w:rsidR="00E97C73">
        <w:rPr>
          <w:rFonts w:ascii="Times New Roman" w:hAnsi="Times New Roman" w:cs="Times New Roman"/>
          <w:lang w:val="en-US"/>
        </w:rPr>
        <w:t>2</w:t>
      </w:r>
      <w:r w:rsidR="008E2E78">
        <w:rPr>
          <w:rFonts w:ascii="Times New Roman" w:hAnsi="Times New Roman" w:cs="Times New Roman"/>
          <w:lang w:val="en-US"/>
        </w:rPr>
        <w:t xml:space="preserve">. </w:t>
      </w:r>
      <w:r w:rsidR="00E97C73">
        <w:rPr>
          <w:rFonts w:ascii="Times New Roman" w:hAnsi="Times New Roman" w:cs="Times New Roman"/>
          <w:lang w:val="en-US"/>
        </w:rPr>
        <w:t xml:space="preserve">For </w:t>
      </w:r>
      <m:oMath>
        <m:r>
          <w:rPr>
            <w:rFonts w:ascii="Cambria Math" w:hAnsi="Cambria Math" w:cs="Times New Roman"/>
            <w:lang w:val="en-US"/>
          </w:rPr>
          <m:t xml:space="preserve">D=0.3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meV</m:t>
        </m:r>
      </m:oMath>
      <w:r w:rsidR="00E97C73">
        <w:rPr>
          <w:rFonts w:ascii="Times New Roman" w:hAnsi="Times New Roman" w:cs="Times New Roman"/>
          <w:lang w:val="en-US"/>
        </w:rPr>
        <w:t xml:space="preserve"> [Fig. S2 (a)], the </w:t>
      </w:r>
      <w:r w:rsidR="008E2E78">
        <w:rPr>
          <w:rFonts w:ascii="Times New Roman" w:hAnsi="Times New Roman" w:cs="Times New Roman"/>
          <w:lang w:val="en-US"/>
        </w:rPr>
        <w:t xml:space="preserve">transition temperature is about </w:t>
      </w:r>
      <w:r w:rsidR="008E2E78" w:rsidRPr="008E2E78">
        <w:rPr>
          <w:rFonts w:ascii="Times New Roman" w:hAnsi="Times New Roman" w:cs="Times New Roman"/>
          <w:lang w:val="en-US"/>
        </w:rPr>
        <w:t>143.6</w:t>
      </w:r>
      <w:r w:rsidR="0008270F">
        <w:rPr>
          <w:rFonts w:ascii="Times New Roman" w:hAnsi="Times New Roman" w:cs="Times New Roman"/>
          <w:lang w:val="en-US"/>
        </w:rPr>
        <w:t xml:space="preserve"> </w:t>
      </w:r>
      <w:r w:rsidR="008E2E78">
        <w:rPr>
          <w:rFonts w:ascii="Times New Roman" w:hAnsi="Times New Roman" w:cs="Times New Roman"/>
          <w:lang w:val="en-US"/>
        </w:rPr>
        <w:t>K</w:t>
      </w:r>
      <w:r w:rsidR="00E97C73">
        <w:rPr>
          <w:rFonts w:ascii="Times New Roman" w:hAnsi="Times New Roman" w:cs="Times New Roman"/>
          <w:lang w:val="en-US"/>
        </w:rPr>
        <w:t xml:space="preserve">. While for </w:t>
      </w:r>
      <m:oMath>
        <m:r>
          <w:rPr>
            <w:rFonts w:ascii="Cambria Math" w:hAnsi="Cambria Math" w:cs="Times New Roman"/>
            <w:lang w:val="en-US"/>
          </w:rPr>
          <m:t xml:space="preserve">D=1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meV</m:t>
        </m:r>
      </m:oMath>
      <w:r w:rsidR="00E97C73">
        <w:rPr>
          <w:rFonts w:ascii="Times New Roman" w:hAnsi="Times New Roman" w:cs="Times New Roman"/>
          <w:lang w:val="en-US"/>
        </w:rPr>
        <w:t xml:space="preserve"> [Fig. S2 (b)], the transition temperature is about 150.1</w:t>
      </w:r>
      <w:r w:rsidR="0008270F">
        <w:rPr>
          <w:rFonts w:ascii="Times New Roman" w:hAnsi="Times New Roman" w:cs="Times New Roman"/>
          <w:lang w:val="en-US"/>
        </w:rPr>
        <w:t xml:space="preserve"> </w:t>
      </w:r>
      <w:r w:rsidR="00E97C73">
        <w:rPr>
          <w:rFonts w:ascii="Times New Roman" w:hAnsi="Times New Roman" w:cs="Times New Roman"/>
          <w:lang w:val="en-US"/>
        </w:rPr>
        <w:t>K.</w:t>
      </w:r>
      <w:r w:rsidR="008E2E78">
        <w:rPr>
          <w:rFonts w:ascii="Times New Roman" w:hAnsi="Times New Roman" w:cs="Times New Roman"/>
          <w:lang w:val="en-US"/>
        </w:rPr>
        <w:t xml:space="preserve"> </w:t>
      </w:r>
      <w:r w:rsidR="00E97C73">
        <w:rPr>
          <w:rFonts w:ascii="Times New Roman" w:hAnsi="Times New Roman" w:cs="Times New Roman"/>
          <w:lang w:val="en-US"/>
        </w:rPr>
        <w:t xml:space="preserve">Although </w:t>
      </w:r>
      <w:r w:rsidR="00BD208E" w:rsidRPr="00BD208E">
        <w:rPr>
          <w:rFonts w:ascii="Times New Roman" w:hAnsi="Times New Roman" w:cs="Times New Roman"/>
          <w:i/>
          <w:iCs/>
          <w:lang w:val="en-US"/>
        </w:rPr>
        <w:t>D</w:t>
      </w:r>
      <w:r w:rsidR="00BD208E">
        <w:rPr>
          <w:rFonts w:ascii="Times New Roman" w:hAnsi="Times New Roman" w:cs="Times New Roman"/>
          <w:lang w:val="en-US"/>
        </w:rPr>
        <w:t xml:space="preserve"> increases from 0.1 </w:t>
      </w:r>
      <w:proofErr w:type="spellStart"/>
      <w:r w:rsidR="00BD208E">
        <w:rPr>
          <w:rFonts w:ascii="Times New Roman" w:hAnsi="Times New Roman" w:cs="Times New Roman"/>
          <w:lang w:val="en-US"/>
        </w:rPr>
        <w:t>meV</w:t>
      </w:r>
      <w:proofErr w:type="spellEnd"/>
      <w:r w:rsidR="00BD208E">
        <w:rPr>
          <w:rFonts w:ascii="Times New Roman" w:hAnsi="Times New Roman" w:cs="Times New Roman"/>
          <w:lang w:val="en-US"/>
        </w:rPr>
        <w:t xml:space="preserve"> to 1 </w:t>
      </w:r>
      <w:proofErr w:type="spellStart"/>
      <w:r w:rsidR="00BD208E">
        <w:rPr>
          <w:rFonts w:ascii="Times New Roman" w:hAnsi="Times New Roman" w:cs="Times New Roman"/>
          <w:lang w:val="en-US"/>
        </w:rPr>
        <w:t>meV</w:t>
      </w:r>
      <w:proofErr w:type="spellEnd"/>
      <w:r w:rsidR="00BD208E">
        <w:rPr>
          <w:rFonts w:ascii="Times New Roman" w:hAnsi="Times New Roman" w:cs="Times New Roman"/>
          <w:lang w:val="en-US"/>
        </w:rPr>
        <w:t>, the transition temperature only increases</w:t>
      </w:r>
      <w:r w:rsidR="003F02CD">
        <w:rPr>
          <w:rFonts w:ascii="Times New Roman" w:hAnsi="Times New Roman" w:cs="Times New Roman"/>
          <w:lang w:val="en-US"/>
        </w:rPr>
        <w:t xml:space="preserve"> by</w:t>
      </w:r>
      <w:r w:rsidR="00BD208E">
        <w:rPr>
          <w:rFonts w:ascii="Times New Roman" w:hAnsi="Times New Roman" w:cs="Times New Roman"/>
          <w:lang w:val="en-US"/>
        </w:rPr>
        <w:t xml:space="preserve"> about 10 K. </w:t>
      </w:r>
      <w:r w:rsidR="008E2E78">
        <w:rPr>
          <w:rFonts w:ascii="Times New Roman" w:hAnsi="Times New Roman" w:cs="Times New Roman"/>
          <w:lang w:val="en-US"/>
        </w:rPr>
        <w:t xml:space="preserve">We </w:t>
      </w:r>
      <w:r w:rsidR="00E97C73">
        <w:rPr>
          <w:rFonts w:ascii="Times New Roman" w:hAnsi="Times New Roman" w:cs="Times New Roman"/>
          <w:lang w:val="en-US"/>
        </w:rPr>
        <w:t>therefore</w:t>
      </w:r>
      <w:r w:rsidR="008E2E78">
        <w:rPr>
          <w:rFonts w:ascii="Times New Roman" w:hAnsi="Times New Roman" w:cs="Times New Roman"/>
          <w:lang w:val="en-US"/>
        </w:rPr>
        <w:t xml:space="preserve"> conclude </w:t>
      </w:r>
      <w:r w:rsidR="00B30399">
        <w:rPr>
          <w:rFonts w:ascii="Times New Roman" w:hAnsi="Times New Roman" w:cs="Times New Roman"/>
          <w:lang w:val="en-US"/>
        </w:rPr>
        <w:t xml:space="preserve">that the transition temperature </w:t>
      </w:r>
      <w:r w:rsidR="003F02CD">
        <w:rPr>
          <w:rFonts w:ascii="Times New Roman" w:hAnsi="Times New Roman" w:cs="Times New Roman"/>
          <w:lang w:val="en-US"/>
        </w:rPr>
        <w:t>does</w:t>
      </w:r>
      <w:r w:rsidR="00B30399">
        <w:rPr>
          <w:rFonts w:ascii="Times New Roman" w:hAnsi="Times New Roman" w:cs="Times New Roman"/>
          <w:lang w:val="en-US"/>
        </w:rPr>
        <w:t xml:space="preserve"> not </w:t>
      </w:r>
      <w:r w:rsidR="00E97C73">
        <w:rPr>
          <w:rFonts w:ascii="Times New Roman" w:hAnsi="Times New Roman" w:cs="Times New Roman"/>
          <w:lang w:val="en-US"/>
        </w:rPr>
        <w:t>strongly depend on</w:t>
      </w:r>
      <w:r w:rsidR="00B30399">
        <w:rPr>
          <w:rFonts w:ascii="Times New Roman" w:hAnsi="Times New Roman" w:cs="Times New Roman"/>
          <w:lang w:val="en-US"/>
        </w:rPr>
        <w:t xml:space="preserve"> </w:t>
      </w:r>
      <w:r w:rsidR="00D97768">
        <w:rPr>
          <w:rFonts w:ascii="Times New Roman" w:hAnsi="Times New Roman" w:cs="Times New Roman"/>
          <w:lang w:val="en-US"/>
        </w:rPr>
        <w:t xml:space="preserve">the value of </w:t>
      </w:r>
      <w:r w:rsidR="00B30399" w:rsidRPr="00BD208E">
        <w:rPr>
          <w:rFonts w:ascii="Times New Roman" w:hAnsi="Times New Roman" w:cs="Times New Roman"/>
          <w:i/>
          <w:iCs/>
          <w:lang w:val="en-US"/>
        </w:rPr>
        <w:t>D</w:t>
      </w:r>
      <w:r w:rsidR="00B30399">
        <w:rPr>
          <w:rFonts w:ascii="Times New Roman" w:hAnsi="Times New Roman" w:cs="Times New Roman"/>
          <w:lang w:val="en-US"/>
        </w:rPr>
        <w:t>.</w:t>
      </w:r>
    </w:p>
    <w:p w14:paraId="11F4770A" w14:textId="6D80F41F" w:rsidR="00AE38DF" w:rsidRDefault="00B92B83" w:rsidP="00831D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7222B92" wp14:editId="5BD5108A">
            <wp:extent cx="5050930" cy="2220035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58" cy="222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8BCF" w14:textId="472D34C0" w:rsidR="00C3344C" w:rsidRDefault="00E97C73" w:rsidP="00831D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Fig. S2 caption:</w:t>
      </w:r>
      <w:r w:rsidR="00A23EA8">
        <w:rPr>
          <w:rFonts w:ascii="Times New Roman" w:hAnsi="Times New Roman" w:cs="Times New Roman"/>
          <w:lang w:val="en-US"/>
        </w:rPr>
        <w:t xml:space="preserve"> The spin stiffness </w:t>
      </w:r>
      <w:proofErr w:type="spellStart"/>
      <w:r w:rsidR="00A23EA8">
        <w:rPr>
          <w:rFonts w:ascii="Times New Roman" w:hAnsi="Times New Roman" w:cs="Times New Roman"/>
          <w:lang w:val="en-US"/>
        </w:rPr>
        <w:t>v.s</w:t>
      </w:r>
      <w:proofErr w:type="spellEnd"/>
      <w:r w:rsidR="00A23EA8">
        <w:rPr>
          <w:rFonts w:ascii="Times New Roman" w:hAnsi="Times New Roman" w:cs="Times New Roman"/>
          <w:lang w:val="en-US"/>
        </w:rPr>
        <w:t xml:space="preserve">. temperature for the </w:t>
      </w:r>
      <w:r w:rsidR="00A23EA8" w:rsidRPr="00A23EA8">
        <w:rPr>
          <w:rFonts w:ascii="Times New Roman" w:hAnsi="Times New Roman" w:cs="Times New Roman"/>
          <w:i/>
          <w:iCs/>
          <w:lang w:val="en-US"/>
        </w:rPr>
        <w:t>J</w:t>
      </w:r>
      <w:r w:rsidR="00A23EA8" w:rsidRPr="00A23EA8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="00A23EA8" w:rsidRPr="00A23EA8">
        <w:rPr>
          <w:rFonts w:ascii="Times New Roman" w:hAnsi="Times New Roman" w:cs="Times New Roman"/>
          <w:i/>
          <w:iCs/>
          <w:lang w:val="en-US"/>
        </w:rPr>
        <w:t>-J</w:t>
      </w:r>
      <w:r w:rsidR="00A23EA8" w:rsidRPr="00A23EA8">
        <w:rPr>
          <w:rFonts w:ascii="Times New Roman" w:hAnsi="Times New Roman" w:cs="Times New Roman"/>
          <w:i/>
          <w:iCs/>
          <w:vertAlign w:val="subscript"/>
          <w:lang w:val="en-US"/>
        </w:rPr>
        <w:t>2</w:t>
      </w:r>
      <w:r w:rsidR="00A23EA8" w:rsidRPr="00A23EA8">
        <w:rPr>
          <w:rFonts w:ascii="Times New Roman" w:hAnsi="Times New Roman" w:cs="Times New Roman"/>
          <w:i/>
          <w:iCs/>
          <w:lang w:val="en-US"/>
        </w:rPr>
        <w:t>-J</w:t>
      </w:r>
      <w:r w:rsidR="00A23EA8" w:rsidRPr="00A23EA8">
        <w:rPr>
          <w:rFonts w:ascii="Times New Roman" w:hAnsi="Times New Roman" w:cs="Times New Roman"/>
          <w:i/>
          <w:iCs/>
          <w:vertAlign w:val="subscript"/>
          <w:lang w:val="en-US"/>
        </w:rPr>
        <w:t>3</w:t>
      </w:r>
      <w:r w:rsidR="00A23EA8" w:rsidRPr="00A23EA8">
        <w:rPr>
          <w:rFonts w:ascii="Times New Roman" w:hAnsi="Times New Roman" w:cs="Times New Roman"/>
          <w:i/>
          <w:iCs/>
          <w:lang w:val="en-US"/>
        </w:rPr>
        <w:t>-D</w:t>
      </w:r>
      <w:r w:rsidR="00A23EA8" w:rsidRPr="00A23EA8">
        <w:rPr>
          <w:rFonts w:ascii="Times New Roman" w:hAnsi="Times New Roman" w:cs="Times New Roman"/>
          <w:lang w:val="en-US"/>
        </w:rPr>
        <w:t xml:space="preserve"> model</w:t>
      </w:r>
      <w:r w:rsidR="00A23EA8">
        <w:rPr>
          <w:rFonts w:ascii="Times New Roman" w:hAnsi="Times New Roman" w:cs="Times New Roman"/>
          <w:lang w:val="en-US"/>
        </w:rPr>
        <w:t xml:space="preserve"> with (a) </w:t>
      </w:r>
      <m:oMath>
        <m:r>
          <w:rPr>
            <w:rFonts w:ascii="Cambria Math" w:hAnsi="Cambria Math" w:cs="Times New Roman"/>
            <w:lang w:val="en-US"/>
          </w:rPr>
          <m:t xml:space="preserve">D=0.3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meV</m:t>
        </m:r>
      </m:oMath>
      <w:r w:rsidR="00A23EA8">
        <w:rPr>
          <w:rFonts w:ascii="Times New Roman" w:hAnsi="Times New Roman" w:cs="Times New Roman"/>
          <w:iCs/>
          <w:lang w:val="en-US"/>
        </w:rPr>
        <w:t xml:space="preserve">, (b) </w:t>
      </w:r>
      <m:oMath>
        <m:r>
          <w:rPr>
            <w:rFonts w:ascii="Cambria Math" w:hAnsi="Cambria Math" w:cs="Times New Roman"/>
            <w:lang w:val="en-US"/>
          </w:rPr>
          <m:t xml:space="preserve">D=1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meV</m:t>
        </m:r>
      </m:oMath>
      <w:r w:rsidR="00A23EA8">
        <w:rPr>
          <w:rFonts w:ascii="Times New Roman" w:hAnsi="Times New Roman" w:cs="Times New Roman"/>
          <w:iCs/>
          <w:lang w:val="en-US"/>
        </w:rPr>
        <w:t>. The insets: the finite-size extrapolations for the transition temperature.</w:t>
      </w:r>
    </w:p>
    <w:p w14:paraId="6B6F9BB4" w14:textId="77777777" w:rsidR="00C3344C" w:rsidRDefault="00C3344C" w:rsidP="00831D40">
      <w:pPr>
        <w:rPr>
          <w:rFonts w:ascii="Times New Roman" w:hAnsi="Times New Roman" w:cs="Times New Roman"/>
          <w:lang w:val="en-US"/>
        </w:rPr>
      </w:pPr>
    </w:p>
    <w:p w14:paraId="6C5DCE63" w14:textId="6C3A4A5B" w:rsidR="00AE38DF" w:rsidRPr="00E145FB" w:rsidRDefault="00AE38DF" w:rsidP="00831D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45FB">
        <w:rPr>
          <w:rFonts w:ascii="Times New Roman" w:hAnsi="Times New Roman" w:cs="Times New Roman"/>
          <w:b/>
          <w:bCs/>
          <w:sz w:val="32"/>
          <w:szCs w:val="32"/>
          <w:lang w:val="en-US"/>
        </w:rPr>
        <w:t>Reference:</w:t>
      </w:r>
    </w:p>
    <w:p w14:paraId="6B9F61EC" w14:textId="3095F0A3" w:rsidR="00E145FB" w:rsidRDefault="00387556" w:rsidP="00AE3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Magnetic anisotropy and Magnetic Ordering of Transition-Metal Phosphorus Trisulfides, Tae Yun Kim and Cheol-Hwan Park, Nano Letter 2021, 21, 10114-10121</w:t>
      </w:r>
    </w:p>
    <w:p w14:paraId="033D69B8" w14:textId="2EBD354A" w:rsidR="00B30399" w:rsidRPr="00E145FB" w:rsidRDefault="00B30399" w:rsidP="00AE3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Magnetism in the layered transition-metal </w:t>
      </w:r>
      <w:r w:rsidRPr="00B30399">
        <w:rPr>
          <w:rFonts w:ascii="Times New Roman" w:hAnsi="Times New Roman" w:cs="Times New Roman"/>
          <w:lang w:val="en-US"/>
        </w:rPr>
        <w:t>thiophosphate</w:t>
      </w:r>
      <w:r>
        <w:rPr>
          <w:rFonts w:ascii="Times New Roman" w:hAnsi="Times New Roman" w:cs="Times New Roman"/>
          <w:lang w:val="en-US"/>
        </w:rPr>
        <w:t>s MPS3 (…), P.A. Joy and S. Vasudevan, PRB 1992</w:t>
      </w:r>
    </w:p>
    <w:sectPr w:rsidR="00B30399" w:rsidRPr="00E14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E63"/>
    <w:multiLevelType w:val="multilevel"/>
    <w:tmpl w:val="221AA05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734A5"/>
    <w:multiLevelType w:val="hybridMultilevel"/>
    <w:tmpl w:val="AD82F264"/>
    <w:lvl w:ilvl="0" w:tplc="30D0E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278B9"/>
    <w:multiLevelType w:val="multilevel"/>
    <w:tmpl w:val="23CEF88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3511F"/>
    <w:multiLevelType w:val="hybridMultilevel"/>
    <w:tmpl w:val="D9E6DBC4"/>
    <w:lvl w:ilvl="0" w:tplc="59BC1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4701">
    <w:abstractNumId w:val="3"/>
  </w:num>
  <w:num w:numId="2" w16cid:durableId="233049766">
    <w:abstractNumId w:val="1"/>
  </w:num>
  <w:num w:numId="3" w16cid:durableId="1767190364">
    <w:abstractNumId w:val="0"/>
  </w:num>
  <w:num w:numId="4" w16cid:durableId="328873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0"/>
    <w:rsid w:val="000601B6"/>
    <w:rsid w:val="00063031"/>
    <w:rsid w:val="0008270F"/>
    <w:rsid w:val="000A6201"/>
    <w:rsid w:val="000B355A"/>
    <w:rsid w:val="000E23BB"/>
    <w:rsid w:val="0013410A"/>
    <w:rsid w:val="00147774"/>
    <w:rsid w:val="00153215"/>
    <w:rsid w:val="00156209"/>
    <w:rsid w:val="00170A2A"/>
    <w:rsid w:val="00223AD0"/>
    <w:rsid w:val="00264A30"/>
    <w:rsid w:val="00283D09"/>
    <w:rsid w:val="002B16B2"/>
    <w:rsid w:val="002E0E08"/>
    <w:rsid w:val="003162EF"/>
    <w:rsid w:val="0035008A"/>
    <w:rsid w:val="00387556"/>
    <w:rsid w:val="003B7419"/>
    <w:rsid w:val="003E438F"/>
    <w:rsid w:val="003E486A"/>
    <w:rsid w:val="003F02CD"/>
    <w:rsid w:val="0042055F"/>
    <w:rsid w:val="004241C8"/>
    <w:rsid w:val="00473BA8"/>
    <w:rsid w:val="004D0CDB"/>
    <w:rsid w:val="004E6E23"/>
    <w:rsid w:val="004F047D"/>
    <w:rsid w:val="005206DC"/>
    <w:rsid w:val="00532C0A"/>
    <w:rsid w:val="00541DD4"/>
    <w:rsid w:val="005524FB"/>
    <w:rsid w:val="00582C46"/>
    <w:rsid w:val="006259BC"/>
    <w:rsid w:val="006464F4"/>
    <w:rsid w:val="006752A1"/>
    <w:rsid w:val="006C4D3C"/>
    <w:rsid w:val="006D6E07"/>
    <w:rsid w:val="00720A1A"/>
    <w:rsid w:val="007303E9"/>
    <w:rsid w:val="00785632"/>
    <w:rsid w:val="007A06BD"/>
    <w:rsid w:val="008167E0"/>
    <w:rsid w:val="00831D40"/>
    <w:rsid w:val="00854A98"/>
    <w:rsid w:val="008755B4"/>
    <w:rsid w:val="00876AD4"/>
    <w:rsid w:val="00894240"/>
    <w:rsid w:val="008D5559"/>
    <w:rsid w:val="008E2E78"/>
    <w:rsid w:val="00906546"/>
    <w:rsid w:val="00944AA3"/>
    <w:rsid w:val="009638E7"/>
    <w:rsid w:val="009E732A"/>
    <w:rsid w:val="00A23EA8"/>
    <w:rsid w:val="00A861BE"/>
    <w:rsid w:val="00AE0AFA"/>
    <w:rsid w:val="00AE3445"/>
    <w:rsid w:val="00AE38DF"/>
    <w:rsid w:val="00B10267"/>
    <w:rsid w:val="00B21BD2"/>
    <w:rsid w:val="00B30399"/>
    <w:rsid w:val="00B7797E"/>
    <w:rsid w:val="00B92B83"/>
    <w:rsid w:val="00B9494E"/>
    <w:rsid w:val="00BD208E"/>
    <w:rsid w:val="00C3344C"/>
    <w:rsid w:val="00C3743F"/>
    <w:rsid w:val="00C67C39"/>
    <w:rsid w:val="00CB61DB"/>
    <w:rsid w:val="00CC4935"/>
    <w:rsid w:val="00D02188"/>
    <w:rsid w:val="00D247C8"/>
    <w:rsid w:val="00D37ADC"/>
    <w:rsid w:val="00D44068"/>
    <w:rsid w:val="00D56ADE"/>
    <w:rsid w:val="00D97768"/>
    <w:rsid w:val="00DE7DFE"/>
    <w:rsid w:val="00DF2FA3"/>
    <w:rsid w:val="00DF4044"/>
    <w:rsid w:val="00E04B47"/>
    <w:rsid w:val="00E12789"/>
    <w:rsid w:val="00E145FB"/>
    <w:rsid w:val="00E327EB"/>
    <w:rsid w:val="00E4046B"/>
    <w:rsid w:val="00E97C73"/>
    <w:rsid w:val="00EE54D0"/>
    <w:rsid w:val="00EF38CA"/>
    <w:rsid w:val="00F27F97"/>
    <w:rsid w:val="00F34EAF"/>
    <w:rsid w:val="00F8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C6196"/>
  <w15:chartTrackingRefBased/>
  <w15:docId w15:val="{47E5244A-01BB-F54D-9A8A-74D6D0C4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B7797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6209"/>
    <w:rPr>
      <w:color w:val="808080"/>
    </w:rPr>
  </w:style>
  <w:style w:type="paragraph" w:styleId="NormalWeb">
    <w:name w:val="Normal (Web)"/>
    <w:basedOn w:val="Normal"/>
    <w:uiPriority w:val="99"/>
    <w:unhideWhenUsed/>
    <w:rsid w:val="002E0E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B7797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B7797E"/>
  </w:style>
  <w:style w:type="character" w:customStyle="1" w:styleId="Heading3Char">
    <w:name w:val="Heading 3 Char"/>
    <w:basedOn w:val="DefaultParagraphFont"/>
    <w:link w:val="Heading3"/>
    <w:uiPriority w:val="9"/>
    <w:semiHidden/>
    <w:rsid w:val="00B7797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335</Words>
  <Characters>1924</Characters>
  <Application>Microsoft Office Word</Application>
  <DocSecurity>0</DocSecurity>
  <Lines>42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昊昕</dc:creator>
  <cp:keywords/>
  <dc:description/>
  <cp:lastModifiedBy>王 昊昕</cp:lastModifiedBy>
  <cp:revision>52</cp:revision>
  <dcterms:created xsi:type="dcterms:W3CDTF">2022-08-17T05:29:00Z</dcterms:created>
  <dcterms:modified xsi:type="dcterms:W3CDTF">2022-12-20T12:09:00Z</dcterms:modified>
</cp:coreProperties>
</file>