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D4FC6">
      <w:pPr>
        <w:pStyle w:val="3"/>
        <w:bidi w:val="0"/>
        <w:rPr>
          <w:rFonts w:hint="eastAsia" w:eastAsia="黑体"/>
          <w:lang w:val="en-US" w:eastAsia="zh-CN"/>
        </w:rPr>
      </w:pPr>
    </w:p>
    <w:p w14:paraId="6BD50F03">
      <w:pPr>
        <w:pStyle w:val="3"/>
        <w:bidi w:val="0"/>
        <w:rPr>
          <w:rFonts w:hint="default"/>
        </w:rPr>
      </w:pPr>
      <w:r>
        <w:rPr>
          <w:rFonts w:hint="default"/>
        </w:rPr>
        <w:t>1. Overview</w:t>
      </w:r>
    </w:p>
    <w:p w14:paraId="1AF73E6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goal of this assignment is to build predictive models for credit default using a training dataset of credit card applicants. Two models were developed and evaluated: </w:t>
      </w:r>
      <w:r>
        <w:rPr>
          <w:rStyle w:val="9"/>
          <w:rFonts w:hint="default" w:ascii="Times New Roman" w:hAnsi="Times New Roman" w:cs="Times New Roman"/>
        </w:rPr>
        <w:t>Logistic Regression (LR)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Random Forest (RF)</w:t>
      </w:r>
      <w:r>
        <w:rPr>
          <w:rFonts w:hint="default" w:ascii="Times New Roman" w:hAnsi="Times New Roman" w:cs="Times New Roman"/>
        </w:rPr>
        <w:t>. Their performance was compared on a validation dataset using standard classification metrics.The objective is to select the best-performing model for real-world credit decision support.</w:t>
      </w:r>
    </w:p>
    <w:p w14:paraId="644617C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/>
        </w:rPr>
        <w:t>2. Data Preparation</w:t>
      </w:r>
    </w:p>
    <w:p w14:paraId="76B685F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modeling, several preprocessing steps were applied:</w:t>
      </w:r>
    </w:p>
    <w:p w14:paraId="38ACB01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Missing values removed from both training and validation data</w:t>
      </w:r>
    </w:p>
    <w:p w14:paraId="6A0E12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variable: Default_ind</w:t>
      </w:r>
    </w:p>
    <w:p w14:paraId="58C1436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Predictors: remaining variables</w:t>
      </w:r>
    </w:p>
    <w:p w14:paraId="1A6A86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Categorical encoding using one-hot encoding</w:t>
      </w:r>
    </w:p>
    <w:p w14:paraId="173FB9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alignment to ensure train/validation consistency</w:t>
      </w:r>
    </w:p>
    <w:p w14:paraId="2B0B08B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Standardization for Logistic Regression</w:t>
      </w:r>
    </w:p>
    <w:p w14:paraId="1E6FD8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(Random Forest does not require scaling)</w:t>
      </w:r>
    </w:p>
    <w:p w14:paraId="576085E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preprocessing, the training matrix contained 16,559 rows × 25 features, and the validation set contained 2,473 rows × 25 features.</w:t>
      </w:r>
    </w:p>
    <w:p w14:paraId="38DC922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/>
          <w:b/>
        </w:rPr>
      </w:pPr>
      <w:r>
        <w:rPr>
          <w:rFonts w:hint="default"/>
          <w:b/>
        </w:rPr>
        <w:t>3. Models Developed</w:t>
      </w:r>
    </w:p>
    <w:p w14:paraId="033C57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kern w:val="0"/>
          <w:sz w:val="24"/>
          <w:szCs w:val="24"/>
          <w:lang w:val="en-US" w:eastAsia="zh-CN" w:bidi="ar"/>
        </w:rPr>
        <w:t>Logistic Regression</w:t>
      </w:r>
    </w:p>
    <w:p w14:paraId="28E2EA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A linear classification model that estimates the probability of default using a logistic function. Coefficients indicate the direction and strength of each predictor’s impact.</w:t>
      </w:r>
    </w:p>
    <w:p w14:paraId="1337CDCD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kern w:val="0"/>
          <w:sz w:val="24"/>
          <w:szCs w:val="24"/>
          <w:lang w:val="en-US" w:eastAsia="zh-CN" w:bidi="ar"/>
        </w:rPr>
        <w:t>Random Forest</w:t>
      </w:r>
    </w:p>
    <w:p w14:paraId="15EE59E6">
      <w:pPr>
        <w:pStyle w:val="6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An ensemble of decision trees trained with bootstrapped samples. RF captures nonlinear relationships and interactions, typically providing stronger predictive accuracy at the cost of interpretability.</w:t>
      </w:r>
    </w:p>
    <w:p w14:paraId="0B480D9B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Model Performance</w:t>
      </w:r>
    </w:p>
    <w:p w14:paraId="5FCB63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models were evaluated on the validation dataset using: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Accuracy, Precision, Recall, F1-score, and ROC-AUC.</w:t>
      </w:r>
    </w:p>
    <w:p w14:paraId="14F4CB98">
      <w:pPr>
        <w:pStyle w:val="6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-172720</wp:posOffset>
            </wp:positionH>
            <wp:positionV relativeFrom="paragraph">
              <wp:posOffset>35560</wp:posOffset>
            </wp:positionV>
            <wp:extent cx="1736090" cy="1071245"/>
            <wp:effectExtent l="0" t="0" r="3810" b="8255"/>
            <wp:wrapSquare wrapText="bothSides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2835910</wp:posOffset>
            </wp:positionH>
            <wp:positionV relativeFrom="paragraph">
              <wp:posOffset>29210</wp:posOffset>
            </wp:positionV>
            <wp:extent cx="1695450" cy="1046480"/>
            <wp:effectExtent l="0" t="0" r="6350" b="7620"/>
            <wp:wrapSquare wrapText="bothSides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EFCC72">
      <w:pPr>
        <w:pStyle w:val="6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DA20D80">
      <w:pPr>
        <w:pStyle w:val="6"/>
        <w:keepNext w:val="0"/>
        <w:keepLines w:val="0"/>
        <w:widowControl/>
        <w:suppressLineNumbers w:val="0"/>
        <w:jc w:val="left"/>
        <w:rPr>
          <w:rStyle w:val="12"/>
          <w:rFonts w:hint="default"/>
        </w:rPr>
      </w:pPr>
    </w:p>
    <w:p w14:paraId="1007601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/>
        </w:rPr>
      </w:pPr>
      <w:r>
        <w:rPr>
          <w:rStyle w:val="12"/>
          <w:rFonts w:hint="default"/>
        </w:rPr>
        <w:t>5. Model Comparison</w:t>
      </w:r>
    </w:p>
    <w:p w14:paraId="318EF3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is interpretable and useful for understanding risk factors.</w:t>
      </w:r>
    </w:p>
    <w:p w14:paraId="7D8A494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provides higher predictive performance, especially in recall (catching more true defaults) and ROC-AUC.</w:t>
      </w:r>
    </w:p>
    <w:p w14:paraId="49CB817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 banks prioritize minimizing undetected risky applicants, higher recall and AUC make Random Forest the preferred model.</w:t>
      </w:r>
    </w:p>
    <w:p w14:paraId="066B81A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afterLines="0"/>
        <w:textAlignment w:val="auto"/>
        <w:rPr>
          <w:rFonts w:hint="default"/>
        </w:rPr>
      </w:pPr>
      <w:r>
        <w:rPr>
          <w:rFonts w:hint="default"/>
        </w:rPr>
        <w:t>6. Business Application</w:t>
      </w:r>
    </w:p>
    <w:p w14:paraId="02F18A0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selected model can be used to score new credit applications:</w:t>
      </w:r>
    </w:p>
    <w:p w14:paraId="693573B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Low-risk → approval</w:t>
      </w:r>
    </w:p>
    <w:p w14:paraId="4A3165C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Medium-risk → manual review</w:t>
      </w:r>
    </w:p>
    <w:p w14:paraId="3DCC2B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High-risk → decline or additional verification</w:t>
      </w:r>
    </w:p>
    <w:p w14:paraId="4828097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0" w:lineRule="exac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supports consistent, data-driven credit decisions.</w:t>
      </w:r>
    </w:p>
    <w:p w14:paraId="27D79D6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textAlignment w:val="auto"/>
        <w:rPr>
          <w:rFonts w:hint="default"/>
        </w:rPr>
      </w:pPr>
      <w:r>
        <w:rPr>
          <w:rFonts w:hint="default"/>
        </w:rPr>
        <w:t>7. Fairness Check</w:t>
      </w:r>
    </w:p>
    <w:p w14:paraId="5F9270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examined whether applicants who already had an account with the institution received favorable treatment.</w:t>
      </w:r>
    </w:p>
    <w:p w14:paraId="4C14663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</w:p>
    <w:p w14:paraId="5DF33E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Two methods were used:</w:t>
      </w:r>
    </w:p>
    <w:p w14:paraId="220847A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coefficient of the “existing account” feature</w:t>
      </w:r>
    </w:p>
    <w:p w14:paraId="6990FA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feature importance ranking</w:t>
      </w:r>
    </w:p>
    <w:p w14:paraId="7DA1F1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66311FE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Interpretation:</w:t>
      </w:r>
    </w:p>
    <w:p w14:paraId="6F224F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coefficient is strongly negative or the feature importance is unusually high, this may indicate favorable treatment (reduced predicted default probability).</w:t>
      </w:r>
    </w:p>
    <w:p w14:paraId="244A8AB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coefficient is small/non-significant and the feature importance is low, existing customers do not receive special treatment.</w:t>
      </w:r>
    </w:p>
    <w:p w14:paraId="3EE4B53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Results suggest that the model does not exhibit unfair preference toward existing customers.</w:t>
      </w:r>
    </w:p>
    <w:p w14:paraId="45E73A2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Lines="0" w:afterAutospacing="0"/>
        <w:textAlignment w:val="auto"/>
        <w:rPr>
          <w:rFonts w:hint="default"/>
        </w:rPr>
      </w:pPr>
      <w:r>
        <w:rPr>
          <w:rFonts w:hint="default"/>
        </w:rPr>
        <w:t>8. Conclusion</w:t>
      </w:r>
    </w:p>
    <w:p w14:paraId="51A83F9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developed two predictive models for credit default risk and compared their performance. While Logistic Regression is more interpretable, the Random Forest model provides superior accuracy, recall, and ROC-AUC, making it better suited for credit-approval decision-making.</w:t>
      </w:r>
    </w:p>
    <w:p w14:paraId="384D728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is therefore recommended as the final model for deployment.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provides robust, data-driven support for risk assessment and helps reduce potential credit losses.</w:t>
      </w:r>
    </w:p>
    <w:p w14:paraId="20E484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40" w:lineRule="exact"/>
        <w:textAlignment w:val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81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character" w:customStyle="1" w:styleId="12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2025-11-17T19:42:37Z</dcterms:created>
  <dc:creator>Li</dc:creator>
  <cp:lastModifiedBy>烜</cp:lastModifiedBy>
  <dcterms:modified xsi:type="dcterms:W3CDTF">2025-11-17T19:59:56Z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eyJoZGlkIjoiMDY5NmFjMmM4ZTljMGJiZDAxN2JmYTc0NGI0NmFiNDgiLCJ1c2VySWQiOiIxMjkzNDIxODA2In0=</vt:lpwstr>
  </property>
  <property fmtid="{D5CDD505-2E9C-101B-9397-08002B2CF9AE}" pid="4" name="ICV">
    <vt:lpwstr>FAF9276426804E158C135DB4F14BBFA0_12</vt:lpwstr>
  </property>
</Properties>
</file>