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Broadcast Code 12</w:t>
        <w:br/>
        <w:t>黑客松赛事阅读手册</w:t>
      </w:r>
    </w:p>
    <w:p>
      <w:pPr>
        <w:pStyle w:val="Subtitle"/>
      </w:pPr>
      <w:r>
        <w:t>团队阅读与讨论资料</w:t>
      </w:r>
    </w:p>
    <w:p>
      <w:pPr>
        <w:pStyle w:val="Subtitle"/>
      </w:pPr>
      <w:r>
        <w:t>信息采集日期  2026 年 9 月 17 日</w:t>
      </w:r>
    </w:p>
    <w:p>
      <w:r>
        <w:t>本次比赛要求用 AI 解读篮球比赛，并将数据分析、视觉标注和同步解说结合成可运行作品。报名截止为 9 月 23 日；取得参赛资格后，还需通过珠海初赛才能进入澳门 TOP 8 决赛。</w:t>
      </w:r>
    </w:p>
    <w:p>
      <w:pPr>
        <w:pStyle w:val="Heading1"/>
      </w:pPr>
      <w:r>
        <w:t>资格与规模</w:t>
      </w:r>
    </w:p>
    <w:p>
      <w:pPr>
        <w:pStyle w:val="ListBullet"/>
      </w:pPr>
      <w:r>
        <w:t>欢迎 AI 开发者、算法工程师、产品设计师、视频创作者、篮球爱好者。</w:t>
      </w:r>
    </w:p>
    <w:p>
      <w:pPr>
        <w:pStyle w:val="ListBullet"/>
      </w:pPr>
      <w:r>
        <w:t>每队 2–3 人。</w:t>
      </w:r>
    </w:p>
    <w:p>
      <w:pPr>
        <w:pStyle w:val="ListBullet"/>
      </w:pPr>
      <w:r>
        <w:t>参赛规模上限 120 人（不是 120 支队伍）。</w:t>
      </w:r>
    </w:p>
    <w:p>
      <w:pPr>
        <w:pStyle w:val="ListBullet"/>
      </w:pPr>
      <w:r>
        <w:t>通过报名筛选才取得参赛资格；10 月 10 日初赛再选 TOP 8 晋级澳门决赛。</w:t>
      </w:r>
    </w:p>
    <w:p>
      <w:pPr>
        <w:pStyle w:val="ListBullet"/>
      </w:pPr>
      <w:r>
        <w:t>官网公开介绍没有列出年龄、国籍、学生身份或学历限制；这不代表专用条款中没有限制。</w:t>
      </w:r>
    </w:p>
    <w:p>
      <w:pPr>
        <w:pStyle w:val="ListBullet"/>
      </w:pPr>
      <w:r>
        <w:t>报名表询问港澳通行证是否办理且有效，以及能否全程参加。存在“否/不可以”选项不能被解读为自动淘汰规则，资格判定须以正式条款为准。</w:t>
      </w:r>
    </w:p>
    <w:p>
      <w:pPr>
        <w:pStyle w:val="Heading1"/>
      </w:pPr>
      <w:r>
        <w:t>赛程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994"/>
      </w:tblGrid>
      <w:tr>
        <w:trPr>
          <w:cantSplit/>
          <w:tblHeader/>
        </w:trPr>
        <w:tc>
          <w:tcPr>
            <w:tcW w:type="dxa" w:w="1644"/>
            <w:vAlign w:val="center"/>
            <w:shd w:fill="E5EDF4"/>
            <w:tcMar>
              <w:top w:w="70" w:type="dxa"/>
              <w:bottom w:w="70" w:type="dxa"/>
              <w:left w:w="90" w:type="dxa"/>
              <w:right w:w="90" w:type="dxa"/>
            </w:tcMar>
          </w:tcPr>
          <w:p>
            <w:pPr>
              <w:spacing w:after="0" w:line="259" w:lineRule="auto"/>
              <w:jc w:val="center"/>
            </w:pPr>
            <w:r>
              <w:rPr>
                <w:b/>
                <w:sz w:val="19"/>
              </w:rPr>
              <w:t>日期</w:t>
            </w:r>
          </w:p>
        </w:tc>
        <w:tc>
          <w:tcPr>
            <w:tcW w:type="dxa" w:w="7994"/>
            <w:vAlign w:val="center"/>
            <w:shd w:fill="E5EDF4"/>
            <w:tcMar>
              <w:top w:w="70" w:type="dxa"/>
              <w:bottom w:w="70" w:type="dxa"/>
              <w:left w:w="90" w:type="dxa"/>
              <w:right w:w="90" w:type="dxa"/>
            </w:tcMar>
          </w:tcPr>
          <w:p>
            <w:pPr>
              <w:spacing w:after="0" w:line="259" w:lineRule="auto"/>
            </w:pPr>
            <w:r>
              <w:rPr>
                <w:b/>
                <w:sz w:val="19"/>
              </w:rPr>
              <w:t>事项</w:t>
            </w:r>
          </w:p>
        </w:tc>
      </w:tr>
      <w:tr>
        <w:trPr>
          <w:cantSplit/>
        </w:trPr>
        <w:tc>
          <w:tcPr>
            <w:tcW w:type="dxa" w:w="1644"/>
            <w:vAlign w:val="center"/>
            <w:shd w:fill="FFFFFF"/>
            <w:tcMar>
              <w:top w:w="70" w:type="dxa"/>
              <w:bottom w:w="70" w:type="dxa"/>
              <w:left w:w="90" w:type="dxa"/>
              <w:right w:w="90" w:type="dxa"/>
            </w:tcMar>
          </w:tcPr>
          <w:p>
            <w:pPr>
              <w:spacing w:after="0" w:line="259" w:lineRule="auto"/>
              <w:jc w:val="center"/>
            </w:pPr>
            <w:r>
              <w:rPr>
                <w:b w:val="0"/>
                <w:sz w:val="19"/>
              </w:rPr>
              <w:t>即日起至 09/23</w:t>
            </w:r>
          </w:p>
        </w:tc>
        <w:tc>
          <w:tcPr>
            <w:tcW w:type="dxa" w:w="7994"/>
            <w:vAlign w:val="center"/>
            <w:shd w:fill="FFFFFF"/>
            <w:tcMar>
              <w:top w:w="70" w:type="dxa"/>
              <w:bottom w:w="70" w:type="dxa"/>
              <w:left w:w="90" w:type="dxa"/>
              <w:right w:w="90" w:type="dxa"/>
            </w:tcMar>
          </w:tcPr>
          <w:p>
            <w:pPr>
              <w:spacing w:after="0" w:line="259" w:lineRule="auto"/>
            </w:pPr>
            <w:r>
              <w:rPr>
                <w:b w:val="0"/>
                <w:sz w:val="19"/>
              </w:rPr>
              <w:t>线上报名及组队截止；未公布具体截止时刻</w:t>
            </w:r>
          </w:p>
        </w:tc>
      </w:tr>
      <w:tr>
        <w:trPr>
          <w:cantSplit/>
        </w:trPr>
        <w:tc>
          <w:tcPr>
            <w:tcW w:type="dxa" w:w="1644"/>
            <w:vAlign w:val="center"/>
            <w:shd w:fill="F5F7F9"/>
            <w:tcMar>
              <w:top w:w="70" w:type="dxa"/>
              <w:bottom w:w="70" w:type="dxa"/>
              <w:left w:w="90" w:type="dxa"/>
              <w:right w:w="90" w:type="dxa"/>
            </w:tcMar>
          </w:tcPr>
          <w:p>
            <w:pPr>
              <w:spacing w:after="0" w:line="259" w:lineRule="auto"/>
              <w:jc w:val="center"/>
            </w:pPr>
            <w:r>
              <w:rPr>
                <w:b w:val="0"/>
                <w:sz w:val="19"/>
              </w:rPr>
              <w:t>09/24</w:t>
            </w:r>
          </w:p>
        </w:tc>
        <w:tc>
          <w:tcPr>
            <w:tcW w:type="dxa" w:w="7994"/>
            <w:vAlign w:val="center"/>
            <w:shd w:fill="F5F7F9"/>
            <w:tcMar>
              <w:top w:w="70" w:type="dxa"/>
              <w:bottom w:w="70" w:type="dxa"/>
              <w:left w:w="90" w:type="dxa"/>
              <w:right w:w="90" w:type="dxa"/>
            </w:tcMar>
          </w:tcPr>
          <w:p>
            <w:pPr>
              <w:spacing w:after="0" w:line="259" w:lineRule="auto"/>
            </w:pPr>
            <w:r>
              <w:rPr>
                <w:b w:val="0"/>
                <w:sz w:val="19"/>
              </w:rPr>
              <w:t>公布入围参赛资格</w:t>
            </w:r>
          </w:p>
        </w:tc>
      </w:tr>
      <w:tr>
        <w:trPr>
          <w:cantSplit/>
        </w:trPr>
        <w:tc>
          <w:tcPr>
            <w:tcW w:type="dxa" w:w="1644"/>
            <w:vAlign w:val="center"/>
            <w:shd w:fill="FFFFFF"/>
            <w:tcMar>
              <w:top w:w="70" w:type="dxa"/>
              <w:bottom w:w="70" w:type="dxa"/>
              <w:left w:w="90" w:type="dxa"/>
              <w:right w:w="90" w:type="dxa"/>
            </w:tcMar>
          </w:tcPr>
          <w:p>
            <w:pPr>
              <w:spacing w:after="0" w:line="259" w:lineRule="auto"/>
              <w:jc w:val="center"/>
            </w:pPr>
            <w:r>
              <w:rPr>
                <w:b w:val="0"/>
                <w:sz w:val="19"/>
              </w:rPr>
              <w:t>09/28（暂定）</w:t>
            </w:r>
          </w:p>
        </w:tc>
        <w:tc>
          <w:tcPr>
            <w:tcW w:type="dxa" w:w="7994"/>
            <w:vAlign w:val="center"/>
            <w:shd w:fill="FFFFFF"/>
            <w:tcMar>
              <w:top w:w="70" w:type="dxa"/>
              <w:bottom w:w="70" w:type="dxa"/>
              <w:left w:w="90" w:type="dxa"/>
              <w:right w:w="90" w:type="dxa"/>
            </w:tcMar>
          </w:tcPr>
          <w:p>
            <w:pPr>
              <w:spacing w:after="0" w:line="259" w:lineRule="auto"/>
            </w:pPr>
            <w:r>
              <w:rPr>
                <w:b w:val="0"/>
                <w:sz w:val="19"/>
              </w:rPr>
              <w:t>赛前培训、赛题说明、数据使用和提交要求</w:t>
            </w:r>
          </w:p>
        </w:tc>
      </w:tr>
      <w:tr>
        <w:trPr>
          <w:cantSplit/>
        </w:trPr>
        <w:tc>
          <w:tcPr>
            <w:tcW w:type="dxa" w:w="1644"/>
            <w:vAlign w:val="center"/>
            <w:shd w:fill="F5F7F9"/>
            <w:tcMar>
              <w:top w:w="70" w:type="dxa"/>
              <w:bottom w:w="70" w:type="dxa"/>
              <w:left w:w="90" w:type="dxa"/>
              <w:right w:w="90" w:type="dxa"/>
            </w:tcMar>
          </w:tcPr>
          <w:p>
            <w:pPr>
              <w:spacing w:after="0" w:line="259" w:lineRule="auto"/>
              <w:jc w:val="center"/>
            </w:pPr>
            <w:r>
              <w:rPr>
                <w:b w:val="0"/>
                <w:sz w:val="19"/>
              </w:rPr>
              <w:t>10/09</w:t>
            </w:r>
          </w:p>
        </w:tc>
        <w:tc>
          <w:tcPr>
            <w:tcW w:type="dxa" w:w="7994"/>
            <w:vAlign w:val="center"/>
            <w:shd w:fill="F5F7F9"/>
            <w:tcMar>
              <w:top w:w="70" w:type="dxa"/>
              <w:bottom w:w="70" w:type="dxa"/>
              <w:left w:w="90" w:type="dxa"/>
              <w:right w:w="90" w:type="dxa"/>
            </w:tcMar>
          </w:tcPr>
          <w:p>
            <w:pPr>
              <w:spacing w:after="0" w:line="259" w:lineRule="auto"/>
            </w:pPr>
            <w:r>
              <w:rPr>
                <w:b w:val="0"/>
                <w:sz w:val="19"/>
              </w:rPr>
              <w:t>抵达珠海、报到入住</w:t>
            </w:r>
          </w:p>
        </w:tc>
      </w:tr>
      <w:tr>
        <w:trPr>
          <w:cantSplit/>
        </w:trPr>
        <w:tc>
          <w:tcPr>
            <w:tcW w:type="dxa" w:w="1644"/>
            <w:vAlign w:val="center"/>
            <w:shd w:fill="FFFFFF"/>
            <w:tcMar>
              <w:top w:w="70" w:type="dxa"/>
              <w:bottom w:w="70" w:type="dxa"/>
              <w:left w:w="90" w:type="dxa"/>
              <w:right w:w="90" w:type="dxa"/>
            </w:tcMar>
          </w:tcPr>
          <w:p>
            <w:pPr>
              <w:spacing w:after="0" w:line="259" w:lineRule="auto"/>
              <w:jc w:val="center"/>
            </w:pPr>
            <w:r>
              <w:rPr>
                <w:b w:val="0"/>
                <w:sz w:val="19"/>
              </w:rPr>
              <w:t>10/10</w:t>
            </w:r>
          </w:p>
        </w:tc>
        <w:tc>
          <w:tcPr>
            <w:tcW w:type="dxa" w:w="7994"/>
            <w:vAlign w:val="center"/>
            <w:shd w:fill="FFFFFF"/>
            <w:tcMar>
              <w:top w:w="70" w:type="dxa"/>
              <w:bottom w:w="70" w:type="dxa"/>
              <w:left w:w="90" w:type="dxa"/>
              <w:right w:w="90" w:type="dxa"/>
            </w:tcMar>
          </w:tcPr>
          <w:p>
            <w:pPr>
              <w:spacing w:after="0" w:line="259" w:lineRule="auto"/>
            </w:pPr>
            <w:r>
              <w:rPr>
                <w:b w:val="0"/>
                <w:sz w:val="19"/>
              </w:rPr>
              <w:t>珠海初赛：签到、赛题抽签、开发与提交，当晚公布 TOP 8</w:t>
            </w:r>
          </w:p>
        </w:tc>
      </w:tr>
      <w:tr>
        <w:trPr>
          <w:cantSplit/>
        </w:trPr>
        <w:tc>
          <w:tcPr>
            <w:tcW w:type="dxa" w:w="1644"/>
            <w:vAlign w:val="center"/>
            <w:shd w:fill="F5F7F9"/>
            <w:tcMar>
              <w:top w:w="70" w:type="dxa"/>
              <w:bottom w:w="70" w:type="dxa"/>
              <w:left w:w="90" w:type="dxa"/>
              <w:right w:w="90" w:type="dxa"/>
            </w:tcMar>
          </w:tcPr>
          <w:p>
            <w:pPr>
              <w:spacing w:after="0" w:line="259" w:lineRule="auto"/>
              <w:jc w:val="center"/>
            </w:pPr>
            <w:r>
              <w:rPr>
                <w:b w:val="0"/>
                <w:sz w:val="19"/>
              </w:rPr>
              <w:t>10/11</w:t>
            </w:r>
          </w:p>
        </w:tc>
        <w:tc>
          <w:tcPr>
            <w:tcW w:type="dxa" w:w="7994"/>
            <w:vAlign w:val="center"/>
            <w:shd w:fill="F5F7F9"/>
            <w:tcMar>
              <w:top w:w="70" w:type="dxa"/>
              <w:bottom w:w="70" w:type="dxa"/>
              <w:left w:w="90" w:type="dxa"/>
              <w:right w:w="90" w:type="dxa"/>
            </w:tcMar>
          </w:tcPr>
          <w:p>
            <w:pPr>
              <w:spacing w:after="0" w:line="259" w:lineRule="auto"/>
            </w:pPr>
            <w:r>
              <w:rPr>
                <w:b w:val="0"/>
                <w:sz w:val="19"/>
              </w:rPr>
              <w:t>澳门决赛：TOP 8 现场路演、终评、颁奖与合影；其他参赛选手观赛</w:t>
            </w:r>
          </w:p>
        </w:tc>
      </w:tr>
    </w:tbl>
    <w:p>
      <w:pPr>
        <w:spacing w:after="0"/>
      </w:pPr>
    </w:p>
    <w:p>
      <w:pPr/>
      <w:r>
        <w:t>具体时间、交通、住宿、通关安排以组委会最终通知为准。</w:t>
      </w:r>
    </w:p>
    <w:p>
      <w:r>
        <w:br w:type="page"/>
      </w:r>
    </w:p>
    <w:p>
      <w:pPr>
        <w:pStyle w:val="Heading1"/>
      </w:pPr>
      <w:r>
        <w:t>比赛做什么</w:t>
      </w:r>
    </w:p>
    <w:p>
      <w:pPr/>
      <w:r>
        <w:t>围绕官方提供的休斯顿火箭与达拉斯独行侠历史比赛视频和深度赛场数据，构建可运行 AI Agent：</w:t>
      </w:r>
    </w:p>
    <w:p>
      <w:pPr>
        <w:pStyle w:val="ListNumber"/>
      </w:pPr>
      <w:r>
        <w:t>读取比赛视频及投篮难度、球员引力、关键度等数据。</w:t>
      </w:r>
    </w:p>
    <w:p>
      <w:pPr>
        <w:pStyle w:val="ListNumber"/>
      </w:pPr>
      <w:r>
        <w:t>自动识别关键回合，解读跑位、进攻空档、防守变化和关键出手。</w:t>
      </w:r>
    </w:p>
    <w:p>
      <w:pPr>
        <w:pStyle w:val="ListNumber"/>
      </w:pPr>
      <w:r>
        <w:t>将箭头、色块、球员标注等分析叠加回原视频。</w:t>
      </w:r>
    </w:p>
    <w:p>
      <w:pPr>
        <w:pStyle w:val="ListNumber"/>
      </w:pPr>
      <w:r>
        <w:t>生成与画面、官方数据准确对应的篮球解说。</w:t>
      </w:r>
    </w:p>
    <w:p>
      <w:pPr/>
      <w:r>
        <w:t>官网明确“参考方向 / 不限于此”，也鼓励探索更多数据、模型与表达方式。但外部数据许可、模型限制及提前开发边界尚未公布，不能据此认定完全不受限制。</w:t>
      </w:r>
    </w:p>
    <w:p>
      <w:pPr>
        <w:pStyle w:val="Heading1"/>
      </w:pPr>
      <w:r>
        <w:t>已公布的评审方向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7994"/>
      </w:tblGrid>
      <w:tr>
        <w:trPr>
          <w:cantSplit/>
          <w:tblHeader/>
        </w:trPr>
        <w:tc>
          <w:tcPr>
            <w:tcW w:type="dxa" w:w="1644"/>
            <w:vAlign w:val="center"/>
            <w:shd w:fill="E5EDF4"/>
            <w:tcMar>
              <w:top w:w="70" w:type="dxa"/>
              <w:bottom w:w="70" w:type="dxa"/>
              <w:left w:w="90" w:type="dxa"/>
              <w:right w:w="90" w:type="dxa"/>
            </w:tcMar>
          </w:tcPr>
          <w:p>
            <w:pPr>
              <w:spacing w:after="0" w:line="259" w:lineRule="auto"/>
              <w:jc w:val="center"/>
            </w:pPr>
            <w:r>
              <w:rPr>
                <w:b/>
                <w:sz w:val="19"/>
              </w:rPr>
              <w:t>阶段</w:t>
            </w:r>
          </w:p>
        </w:tc>
        <w:tc>
          <w:tcPr>
            <w:tcW w:type="dxa" w:w="7994"/>
            <w:vAlign w:val="center"/>
            <w:shd w:fill="E5EDF4"/>
            <w:tcMar>
              <w:top w:w="70" w:type="dxa"/>
              <w:bottom w:w="70" w:type="dxa"/>
              <w:left w:w="90" w:type="dxa"/>
              <w:right w:w="90" w:type="dxa"/>
            </w:tcMar>
          </w:tcPr>
          <w:p>
            <w:pPr>
              <w:spacing w:after="0" w:line="259" w:lineRule="auto"/>
            </w:pPr>
            <w:r>
              <w:rPr>
                <w:b/>
                <w:sz w:val="19"/>
              </w:rPr>
              <w:t>官网列出的方向</w:t>
            </w:r>
          </w:p>
        </w:tc>
      </w:tr>
      <w:tr>
        <w:trPr>
          <w:cantSplit/>
        </w:trPr>
        <w:tc>
          <w:tcPr>
            <w:tcW w:type="dxa" w:w="1644"/>
            <w:vAlign w:val="center"/>
            <w:shd w:fill="FFFFFF"/>
            <w:tcMar>
              <w:top w:w="70" w:type="dxa"/>
              <w:bottom w:w="70" w:type="dxa"/>
              <w:left w:w="90" w:type="dxa"/>
              <w:right w:w="90" w:type="dxa"/>
            </w:tcMar>
          </w:tcPr>
          <w:p>
            <w:pPr>
              <w:spacing w:after="0" w:line="259" w:lineRule="auto"/>
              <w:jc w:val="center"/>
            </w:pPr>
            <w:r>
              <w:rPr>
                <w:b w:val="0"/>
                <w:sz w:val="19"/>
              </w:rPr>
              <w:t>珠海初赛</w:t>
            </w:r>
          </w:p>
        </w:tc>
        <w:tc>
          <w:tcPr>
            <w:tcW w:type="dxa" w:w="7994"/>
            <w:vAlign w:val="center"/>
            <w:shd w:fill="FFFFFF"/>
            <w:tcMar>
              <w:top w:w="70" w:type="dxa"/>
              <w:bottom w:w="70" w:type="dxa"/>
              <w:left w:w="90" w:type="dxa"/>
              <w:right w:w="90" w:type="dxa"/>
            </w:tcMar>
          </w:tcPr>
          <w:p>
            <w:pPr>
              <w:spacing w:after="0" w:line="259" w:lineRule="auto"/>
            </w:pPr>
            <w:r>
              <w:rPr>
                <w:b w:val="0"/>
                <w:sz w:val="19"/>
              </w:rPr>
              <w:t>技术完成度、数据运用、可视化效果、解说表现</w:t>
            </w:r>
          </w:p>
        </w:tc>
      </w:tr>
      <w:tr>
        <w:trPr>
          <w:cantSplit/>
        </w:trPr>
        <w:tc>
          <w:tcPr>
            <w:tcW w:type="dxa" w:w="1644"/>
            <w:vAlign w:val="center"/>
            <w:shd w:fill="F5F7F9"/>
            <w:tcMar>
              <w:top w:w="70" w:type="dxa"/>
              <w:bottom w:w="70" w:type="dxa"/>
              <w:left w:w="90" w:type="dxa"/>
              <w:right w:w="90" w:type="dxa"/>
            </w:tcMar>
          </w:tcPr>
          <w:p>
            <w:pPr>
              <w:spacing w:after="0" w:line="259" w:lineRule="auto"/>
              <w:jc w:val="center"/>
            </w:pPr>
            <w:r>
              <w:rPr>
                <w:b w:val="0"/>
                <w:sz w:val="19"/>
              </w:rPr>
              <w:t>澳门决赛</w:t>
            </w:r>
          </w:p>
        </w:tc>
        <w:tc>
          <w:tcPr>
            <w:tcW w:type="dxa" w:w="7994"/>
            <w:vAlign w:val="center"/>
            <w:shd w:fill="F5F7F9"/>
            <w:tcMar>
              <w:top w:w="70" w:type="dxa"/>
              <w:bottom w:w="70" w:type="dxa"/>
              <w:left w:w="90" w:type="dxa"/>
              <w:right w:w="90" w:type="dxa"/>
            </w:tcMar>
          </w:tcPr>
          <w:p>
            <w:pPr>
              <w:spacing w:after="0" w:line="259" w:lineRule="auto"/>
            </w:pPr>
            <w:r>
              <w:rPr>
                <w:b w:val="0"/>
                <w:sz w:val="19"/>
              </w:rPr>
              <w:t>技术方案、实现深度、数据准确性、可视化表达、篮球叙事、作品质感</w:t>
            </w:r>
          </w:p>
        </w:tc>
      </w:tr>
    </w:tbl>
    <w:p>
      <w:pPr>
        <w:spacing w:after="0"/>
      </w:pPr>
    </w:p>
    <w:p>
      <w:pPr/>
      <w:r>
        <w:t>官网未公布分值、权重、评分表、并列处理方式或报名筛选权重。不得将上述方向自行分配为“官方评分”。</w:t>
      </w:r>
    </w:p>
    <w:p>
      <w:pPr>
        <w:pStyle w:val="Heading1"/>
      </w:pPr>
      <w:r>
        <w:t>作品交付</w:t>
      </w:r>
    </w:p>
    <w:p>
      <w:pPr/>
      <w:r>
        <w:t>官网明确要求：可运行作品、代码仓库、说明文档、演示视频。</w:t>
      </w:r>
    </w:p>
    <w:p>
      <w:pPr/>
      <w:r>
        <w:t>完整赛题、数据说明、提交规范与评审细则均标记为“即将更新”。</w:t>
      </w:r>
    </w:p>
    <w:p>
      <w:pPr/>
      <w:r>
        <w:t>目前没有取得官方比赛数据文件、样例视频或数据下载链接；此次采集的是公开赛事资料。</w:t>
      </w:r>
    </w:p>
    <w:p>
      <w:r>
        <w:t>阅读提示：报名筛选与作品评审是两个阶段。官网目前提供的是作品评审方向，尚不能据此推算报名入围概率。</w:t>
      </w:r>
    </w:p>
    <w:p>
      <w:r>
        <w:br w:type="page"/>
      </w:r>
    </w:p>
    <w:p>
      <w:pPr>
        <w:pStyle w:val="Heading1"/>
      </w:pPr>
      <w:r>
        <w:t>报名问题与材料要求</w:t>
      </w:r>
    </w:p>
    <w:p>
      <w:pPr/>
      <w:r>
        <w:t>以下据 TinyFish 只读浏览采集，返回共 14 个必填项；未验证后台校验。未看到限制不等于不存在限制。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5102"/>
        <w:gridCol w:w="3969"/>
      </w:tblGrid>
      <w:tr>
        <w:trPr>
          <w:cantSplit/>
          <w:tblHeader/>
        </w:trPr>
        <w:tc>
          <w:tcPr>
            <w:tcW w:type="dxa" w:w="567"/>
            <w:vAlign w:val="center"/>
            <w:shd w:fill="E5EDF4"/>
            <w:tcMar>
              <w:top w:w="70" w:type="dxa"/>
              <w:bottom w:w="70" w:type="dxa"/>
              <w:left w:w="90" w:type="dxa"/>
              <w:right w:w="90" w:type="dxa"/>
            </w:tcMar>
          </w:tcPr>
          <w:p>
            <w:pPr>
              <w:spacing w:after="0" w:line="259" w:lineRule="auto"/>
              <w:jc w:val="center"/>
            </w:pPr>
            <w:r>
              <w:rPr>
                <w:b/>
                <w:sz w:val="19"/>
              </w:rPr>
              <w:t>序号</w:t>
            </w:r>
          </w:p>
        </w:tc>
        <w:tc>
          <w:tcPr>
            <w:tcW w:type="dxa" w:w="5102"/>
            <w:vAlign w:val="center"/>
            <w:shd w:fill="E5EDF4"/>
            <w:tcMar>
              <w:top w:w="70" w:type="dxa"/>
              <w:bottom w:w="70" w:type="dxa"/>
              <w:left w:w="90" w:type="dxa"/>
              <w:right w:w="90" w:type="dxa"/>
            </w:tcMar>
          </w:tcPr>
          <w:p>
            <w:pPr>
              <w:spacing w:after="0" w:line="259" w:lineRule="auto"/>
            </w:pPr>
            <w:r>
              <w:rPr>
                <w:b/>
                <w:sz w:val="19"/>
              </w:rPr>
              <w:t>问题</w:t>
            </w:r>
          </w:p>
        </w:tc>
        <w:tc>
          <w:tcPr>
            <w:tcW w:type="dxa" w:w="3969"/>
            <w:vAlign w:val="center"/>
            <w:shd w:fill="E5EDF4"/>
            <w:tcMar>
              <w:top w:w="70" w:type="dxa"/>
              <w:bottom w:w="70" w:type="dxa"/>
              <w:left w:w="90" w:type="dxa"/>
              <w:right w:w="90" w:type="dxa"/>
            </w:tcMar>
          </w:tcPr>
          <w:p>
            <w:pPr>
              <w:spacing w:after="0" w:line="259" w:lineRule="auto"/>
            </w:pPr>
            <w:r>
              <w:rPr>
                <w:b/>
                <w:sz w:val="19"/>
              </w:rPr>
              <w:t>类型及已读取限制</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w:t>
            </w:r>
          </w:p>
        </w:tc>
        <w:tc>
          <w:tcPr>
            <w:tcW w:type="dxa" w:w="5102"/>
            <w:vAlign w:val="center"/>
            <w:shd w:fill="FFFFFF"/>
            <w:tcMar>
              <w:top w:w="70" w:type="dxa"/>
              <w:bottom w:w="70" w:type="dxa"/>
              <w:left w:w="90" w:type="dxa"/>
              <w:right w:w="90" w:type="dxa"/>
            </w:tcMar>
          </w:tcPr>
          <w:p>
            <w:pPr>
              <w:spacing w:after="0" w:line="259" w:lineRule="auto"/>
            </w:pPr>
            <w:r>
              <w:rPr>
                <w:b w:val="0"/>
                <w:sz w:val="19"/>
              </w:rPr>
              <w:t>姓名</w:t>
            </w:r>
          </w:p>
        </w:tc>
        <w:tc>
          <w:tcPr>
            <w:tcW w:type="dxa" w:w="3969"/>
            <w:vAlign w:val="center"/>
            <w:shd w:fill="FFFFFF"/>
            <w:tcMar>
              <w:top w:w="70" w:type="dxa"/>
              <w:bottom w:w="70" w:type="dxa"/>
              <w:left w:w="90" w:type="dxa"/>
              <w:right w:w="90" w:type="dxa"/>
            </w:tcMar>
          </w:tcPr>
          <w:p>
            <w:pPr>
              <w:spacing w:after="0" w:line="259" w:lineRule="auto"/>
            </w:pPr>
            <w:r>
              <w:rPr>
                <w:b w:val="0"/>
                <w:sz w:val="19"/>
              </w:rPr>
              <w:t>文本；未见字数限制说明</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2</w:t>
            </w:r>
          </w:p>
        </w:tc>
        <w:tc>
          <w:tcPr>
            <w:tcW w:type="dxa" w:w="5102"/>
            <w:vAlign w:val="center"/>
            <w:shd w:fill="F5F7F9"/>
            <w:tcMar>
              <w:top w:w="70" w:type="dxa"/>
              <w:bottom w:w="70" w:type="dxa"/>
              <w:left w:w="90" w:type="dxa"/>
              <w:right w:w="90" w:type="dxa"/>
            </w:tcMar>
          </w:tcPr>
          <w:p>
            <w:pPr>
              <w:spacing w:after="0" w:line="259" w:lineRule="auto"/>
            </w:pPr>
            <w:r>
              <w:rPr>
                <w:b w:val="0"/>
                <w:sz w:val="19"/>
              </w:rPr>
              <w:t>手机号</w:t>
            </w:r>
          </w:p>
        </w:tc>
        <w:tc>
          <w:tcPr>
            <w:tcW w:type="dxa" w:w="3969"/>
            <w:vAlign w:val="center"/>
            <w:shd w:fill="F5F7F9"/>
            <w:tcMar>
              <w:top w:w="70" w:type="dxa"/>
              <w:bottom w:w="70" w:type="dxa"/>
              <w:left w:w="90" w:type="dxa"/>
              <w:right w:w="90" w:type="dxa"/>
            </w:tcMar>
          </w:tcPr>
          <w:p>
            <w:pPr>
              <w:spacing w:after="0" w:line="259" w:lineRule="auto"/>
            </w:pPr>
            <w:r>
              <w:rPr>
                <w:b w:val="0"/>
                <w:sz w:val="19"/>
              </w:rPr>
              <w:t>文本</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3</w:t>
            </w:r>
          </w:p>
        </w:tc>
        <w:tc>
          <w:tcPr>
            <w:tcW w:type="dxa" w:w="5102"/>
            <w:vAlign w:val="center"/>
            <w:shd w:fill="FFFFFF"/>
            <w:tcMar>
              <w:top w:w="70" w:type="dxa"/>
              <w:bottom w:w="70" w:type="dxa"/>
              <w:left w:w="90" w:type="dxa"/>
              <w:right w:w="90" w:type="dxa"/>
            </w:tcMar>
          </w:tcPr>
          <w:p>
            <w:pPr>
              <w:spacing w:after="0" w:line="259" w:lineRule="auto"/>
            </w:pPr>
            <w:r>
              <w:rPr>
                <w:b w:val="0"/>
                <w:sz w:val="19"/>
              </w:rPr>
              <w:t>邮箱</w:t>
            </w:r>
          </w:p>
        </w:tc>
        <w:tc>
          <w:tcPr>
            <w:tcW w:type="dxa" w:w="3969"/>
            <w:vAlign w:val="center"/>
            <w:shd w:fill="FFFFFF"/>
            <w:tcMar>
              <w:top w:w="70" w:type="dxa"/>
              <w:bottom w:w="70" w:type="dxa"/>
              <w:left w:w="90" w:type="dxa"/>
              <w:right w:w="90" w:type="dxa"/>
            </w:tcMar>
          </w:tcPr>
          <w:p>
            <w:pPr>
              <w:spacing w:after="0" w:line="259" w:lineRule="auto"/>
            </w:pPr>
            <w:r>
              <w:rPr>
                <w:b w:val="0"/>
                <w:sz w:val="19"/>
              </w:rPr>
              <w:t>文本</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4</w:t>
            </w:r>
          </w:p>
        </w:tc>
        <w:tc>
          <w:tcPr>
            <w:tcW w:type="dxa" w:w="5102"/>
            <w:vAlign w:val="center"/>
            <w:shd w:fill="F5F7F9"/>
            <w:tcMar>
              <w:top w:w="70" w:type="dxa"/>
              <w:bottom w:w="70" w:type="dxa"/>
              <w:left w:w="90" w:type="dxa"/>
              <w:right w:w="90" w:type="dxa"/>
            </w:tcMar>
          </w:tcPr>
          <w:p>
            <w:pPr>
              <w:spacing w:after="0" w:line="259" w:lineRule="auto"/>
            </w:pPr>
            <w:r>
              <w:rPr>
                <w:b w:val="0"/>
                <w:sz w:val="19"/>
              </w:rPr>
              <w:t>当前身份</w:t>
            </w:r>
          </w:p>
        </w:tc>
        <w:tc>
          <w:tcPr>
            <w:tcW w:type="dxa" w:w="3969"/>
            <w:vAlign w:val="center"/>
            <w:shd w:fill="F5F7F9"/>
            <w:tcMar>
              <w:top w:w="70" w:type="dxa"/>
              <w:bottom w:w="70" w:type="dxa"/>
              <w:left w:w="90" w:type="dxa"/>
              <w:right w:w="90" w:type="dxa"/>
            </w:tcMar>
          </w:tcPr>
          <w:p>
            <w:pPr>
              <w:spacing w:after="0" w:line="259" w:lineRule="auto"/>
            </w:pPr>
            <w:r>
              <w:rPr>
                <w:b w:val="0"/>
                <w:sz w:val="19"/>
              </w:rPr>
              <w:t>下拉；实际完整选项未核实，不采用工具推测选项</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5</w:t>
            </w:r>
          </w:p>
        </w:tc>
        <w:tc>
          <w:tcPr>
            <w:tcW w:type="dxa" w:w="5102"/>
            <w:vAlign w:val="center"/>
            <w:shd w:fill="FFFFFF"/>
            <w:tcMar>
              <w:top w:w="70" w:type="dxa"/>
              <w:bottom w:w="70" w:type="dxa"/>
              <w:left w:w="90" w:type="dxa"/>
              <w:right w:w="90" w:type="dxa"/>
            </w:tcMar>
          </w:tcPr>
          <w:p>
            <w:pPr>
              <w:spacing w:after="0" w:line="259" w:lineRule="auto"/>
            </w:pPr>
            <w:r>
              <w:rPr>
                <w:b w:val="0"/>
                <w:sz w:val="19"/>
              </w:rPr>
              <w:t>公司/学校</w:t>
            </w:r>
          </w:p>
        </w:tc>
        <w:tc>
          <w:tcPr>
            <w:tcW w:type="dxa" w:w="3969"/>
            <w:vAlign w:val="center"/>
            <w:shd w:fill="FFFFFF"/>
            <w:tcMar>
              <w:top w:w="70" w:type="dxa"/>
              <w:bottom w:w="70" w:type="dxa"/>
              <w:left w:w="90" w:type="dxa"/>
              <w:right w:w="90" w:type="dxa"/>
            </w:tcMar>
          </w:tcPr>
          <w:p>
            <w:pPr>
              <w:spacing w:after="0" w:line="259" w:lineRule="auto"/>
            </w:pPr>
            <w:r>
              <w:rPr>
                <w:b w:val="0"/>
                <w:sz w:val="19"/>
              </w:rPr>
              <w:t>文本，50 字</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6</w:t>
            </w:r>
          </w:p>
        </w:tc>
        <w:tc>
          <w:tcPr>
            <w:tcW w:type="dxa" w:w="5102"/>
            <w:vAlign w:val="center"/>
            <w:shd w:fill="F5F7F9"/>
            <w:tcMar>
              <w:top w:w="70" w:type="dxa"/>
              <w:bottom w:w="70" w:type="dxa"/>
              <w:left w:w="90" w:type="dxa"/>
              <w:right w:w="90" w:type="dxa"/>
            </w:tcMar>
          </w:tcPr>
          <w:p>
            <w:pPr>
              <w:spacing w:after="0" w:line="259" w:lineRule="auto"/>
            </w:pPr>
            <w:r>
              <w:rPr>
                <w:b w:val="0"/>
                <w:sz w:val="19"/>
              </w:rPr>
              <w:t>所在地区</w:t>
            </w:r>
          </w:p>
        </w:tc>
        <w:tc>
          <w:tcPr>
            <w:tcW w:type="dxa" w:w="3969"/>
            <w:vAlign w:val="center"/>
            <w:shd w:fill="F5F7F9"/>
            <w:tcMar>
              <w:top w:w="70" w:type="dxa"/>
              <w:bottom w:w="70" w:type="dxa"/>
              <w:left w:w="90" w:type="dxa"/>
              <w:right w:w="90" w:type="dxa"/>
            </w:tcMar>
          </w:tcPr>
          <w:p>
            <w:pPr>
              <w:spacing w:after="0" w:line="259" w:lineRule="auto"/>
            </w:pPr>
            <w:r>
              <w:rPr>
                <w:b w:val="0"/>
                <w:sz w:val="19"/>
              </w:rPr>
              <w:t>地区级联选择</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7</w:t>
            </w:r>
          </w:p>
        </w:tc>
        <w:tc>
          <w:tcPr>
            <w:tcW w:type="dxa" w:w="5102"/>
            <w:vAlign w:val="center"/>
            <w:shd w:fill="FFFFFF"/>
            <w:tcMar>
              <w:top w:w="70" w:type="dxa"/>
              <w:bottom w:w="70" w:type="dxa"/>
              <w:left w:w="90" w:type="dxa"/>
              <w:right w:w="90" w:type="dxa"/>
            </w:tcMar>
          </w:tcPr>
          <w:p>
            <w:pPr>
              <w:spacing w:after="0" w:line="259" w:lineRule="auto"/>
            </w:pPr>
            <w:r>
              <w:rPr>
                <w:b w:val="0"/>
                <w:sz w:val="19"/>
              </w:rPr>
              <w:t>个人简介</w:t>
            </w:r>
          </w:p>
        </w:tc>
        <w:tc>
          <w:tcPr>
            <w:tcW w:type="dxa" w:w="3969"/>
            <w:vAlign w:val="center"/>
            <w:shd w:fill="FFFFFF"/>
            <w:tcMar>
              <w:top w:w="70" w:type="dxa"/>
              <w:bottom w:w="70" w:type="dxa"/>
              <w:left w:w="90" w:type="dxa"/>
              <w:right w:w="90" w:type="dxa"/>
            </w:tcMar>
          </w:tcPr>
          <w:p>
            <w:pPr>
              <w:spacing w:after="0" w:line="259" w:lineRule="auto"/>
            </w:pPr>
            <w:r>
              <w:rPr>
                <w:b w:val="0"/>
                <w:sz w:val="19"/>
              </w:rPr>
              <w:t>多行文本，1000 字</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8</w:t>
            </w:r>
          </w:p>
        </w:tc>
        <w:tc>
          <w:tcPr>
            <w:tcW w:type="dxa" w:w="5102"/>
            <w:vAlign w:val="center"/>
            <w:shd w:fill="F5F7F9"/>
            <w:tcMar>
              <w:top w:w="70" w:type="dxa"/>
              <w:bottom w:w="70" w:type="dxa"/>
              <w:left w:w="90" w:type="dxa"/>
              <w:right w:w="90" w:type="dxa"/>
            </w:tcMar>
          </w:tcPr>
          <w:p>
            <w:pPr>
              <w:spacing w:after="0" w:line="259" w:lineRule="auto"/>
            </w:pPr>
            <w:r>
              <w:rPr>
                <w:b w:val="0"/>
                <w:sz w:val="19"/>
              </w:rPr>
              <w:t>您是否已办理好港澳通行证且在有效期内？</w:t>
            </w:r>
          </w:p>
        </w:tc>
        <w:tc>
          <w:tcPr>
            <w:tcW w:type="dxa" w:w="3969"/>
            <w:vAlign w:val="center"/>
            <w:shd w:fill="F5F7F9"/>
            <w:tcMar>
              <w:top w:w="70" w:type="dxa"/>
              <w:bottom w:w="70" w:type="dxa"/>
              <w:left w:w="90" w:type="dxa"/>
              <w:right w:w="90" w:type="dxa"/>
            </w:tcMar>
          </w:tcPr>
          <w:p>
            <w:pPr>
              <w:spacing w:after="0" w:line="259" w:lineRule="auto"/>
            </w:pPr>
            <w:r>
              <w:rPr>
                <w:b w:val="0"/>
                <w:sz w:val="19"/>
              </w:rPr>
              <w:t>下拉：是 / 否</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9</w:t>
            </w:r>
          </w:p>
        </w:tc>
        <w:tc>
          <w:tcPr>
            <w:tcW w:type="dxa" w:w="5102"/>
            <w:vAlign w:val="center"/>
            <w:shd w:fill="FFFFFF"/>
            <w:tcMar>
              <w:top w:w="70" w:type="dxa"/>
              <w:bottom w:w="70" w:type="dxa"/>
              <w:left w:w="90" w:type="dxa"/>
              <w:right w:w="90" w:type="dxa"/>
            </w:tcMar>
          </w:tcPr>
          <w:p>
            <w:pPr>
              <w:spacing w:after="0" w:line="259" w:lineRule="auto"/>
            </w:pPr>
            <w:r>
              <w:rPr>
                <w:b w:val="0"/>
                <w:sz w:val="19"/>
              </w:rPr>
              <w:t>可体现个人的生活照</w:t>
            </w:r>
          </w:p>
        </w:tc>
        <w:tc>
          <w:tcPr>
            <w:tcW w:type="dxa" w:w="3969"/>
            <w:vAlign w:val="center"/>
            <w:shd w:fill="FFFFFF"/>
            <w:tcMar>
              <w:top w:w="70" w:type="dxa"/>
              <w:bottom w:w="70" w:type="dxa"/>
              <w:left w:w="90" w:type="dxa"/>
              <w:right w:w="90" w:type="dxa"/>
            </w:tcMar>
          </w:tcPr>
          <w:p>
            <w:pPr>
              <w:spacing w:after="0" w:line="259" w:lineRule="auto"/>
            </w:pPr>
            <w:r>
              <w:rPr>
                <w:b w:val="0"/>
                <w:sz w:val="19"/>
              </w:rPr>
              <w:t>上传；20MB；jpg / jpeg / png / gif / bmp</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10</w:t>
            </w:r>
          </w:p>
        </w:tc>
        <w:tc>
          <w:tcPr>
            <w:tcW w:type="dxa" w:w="5102"/>
            <w:vAlign w:val="center"/>
            <w:shd w:fill="F5F7F9"/>
            <w:tcMar>
              <w:top w:w="70" w:type="dxa"/>
              <w:bottom w:w="70" w:type="dxa"/>
              <w:left w:w="90" w:type="dxa"/>
              <w:right w:w="90" w:type="dxa"/>
            </w:tcMar>
          </w:tcPr>
          <w:p>
            <w:pPr>
              <w:spacing w:after="0" w:line="259" w:lineRule="auto"/>
            </w:pPr>
            <w:r>
              <w:rPr>
                <w:b w:val="0"/>
                <w:sz w:val="19"/>
              </w:rPr>
              <w:t>你使用过哪些 AWS 云服务？</w:t>
            </w:r>
          </w:p>
        </w:tc>
        <w:tc>
          <w:tcPr>
            <w:tcW w:type="dxa" w:w="3969"/>
            <w:vAlign w:val="center"/>
            <w:shd w:fill="F5F7F9"/>
            <w:tcMar>
              <w:top w:w="70" w:type="dxa"/>
              <w:bottom w:w="70" w:type="dxa"/>
              <w:left w:w="90" w:type="dxa"/>
              <w:right w:w="90" w:type="dxa"/>
            </w:tcMar>
          </w:tcPr>
          <w:p>
            <w:pPr>
              <w:spacing w:after="0" w:line="259" w:lineRule="auto"/>
            </w:pPr>
            <w:r>
              <w:rPr>
                <w:b w:val="0"/>
                <w:sz w:val="19"/>
              </w:rPr>
              <w:t>多选：从未使用过 / EC2 / S3 / Bedrock / QuickSight / 其他</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11</w:t>
            </w:r>
          </w:p>
        </w:tc>
        <w:tc>
          <w:tcPr>
            <w:tcW w:type="dxa" w:w="5102"/>
            <w:vAlign w:val="center"/>
            <w:shd w:fill="FFFFFF"/>
            <w:tcMar>
              <w:top w:w="70" w:type="dxa"/>
              <w:bottom w:w="70" w:type="dxa"/>
              <w:left w:w="90" w:type="dxa"/>
              <w:right w:w="90" w:type="dxa"/>
            </w:tcMar>
          </w:tcPr>
          <w:p>
            <w:pPr>
              <w:spacing w:after="0" w:line="259" w:lineRule="auto"/>
            </w:pPr>
            <w:r>
              <w:rPr>
                <w:b w:val="0"/>
                <w:sz w:val="19"/>
              </w:rPr>
              <w:t>你参加过黑客松或编程竞赛的次数？</w:t>
            </w:r>
          </w:p>
        </w:tc>
        <w:tc>
          <w:tcPr>
            <w:tcW w:type="dxa" w:w="3969"/>
            <w:vAlign w:val="center"/>
            <w:shd w:fill="FFFFFF"/>
            <w:tcMar>
              <w:top w:w="70" w:type="dxa"/>
              <w:bottom w:w="70" w:type="dxa"/>
              <w:left w:w="90" w:type="dxa"/>
              <w:right w:w="90" w:type="dxa"/>
            </w:tcMar>
          </w:tcPr>
          <w:p>
            <w:pPr>
              <w:spacing w:after="0" w:line="259" w:lineRule="auto"/>
            </w:pPr>
            <w:r>
              <w:rPr>
                <w:b w:val="0"/>
                <w:sz w:val="19"/>
              </w:rPr>
              <w:t>下拉；具体选项未完整读取</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12</w:t>
            </w:r>
          </w:p>
        </w:tc>
        <w:tc>
          <w:tcPr>
            <w:tcW w:type="dxa" w:w="5102"/>
            <w:vAlign w:val="center"/>
            <w:shd w:fill="F5F7F9"/>
            <w:tcMar>
              <w:top w:w="70" w:type="dxa"/>
              <w:bottom w:w="70" w:type="dxa"/>
              <w:left w:w="90" w:type="dxa"/>
              <w:right w:w="90" w:type="dxa"/>
            </w:tcMar>
          </w:tcPr>
          <w:p>
            <w:pPr>
              <w:spacing w:after="0" w:line="259" w:lineRule="auto"/>
            </w:pPr>
            <w:r>
              <w:rPr>
                <w:b w:val="0"/>
                <w:sz w:val="19"/>
              </w:rPr>
              <w:t>印象最深的一次黑客松或者开发经验是哪次？做了什么、结果如何？</w:t>
            </w:r>
          </w:p>
        </w:tc>
        <w:tc>
          <w:tcPr>
            <w:tcW w:type="dxa" w:w="3969"/>
            <w:vAlign w:val="center"/>
            <w:shd w:fill="F5F7F9"/>
            <w:tcMar>
              <w:top w:w="70" w:type="dxa"/>
              <w:bottom w:w="70" w:type="dxa"/>
              <w:left w:w="90" w:type="dxa"/>
              <w:right w:w="90" w:type="dxa"/>
            </w:tcMar>
          </w:tcPr>
          <w:p>
            <w:pPr>
              <w:spacing w:after="0" w:line="259" w:lineRule="auto"/>
            </w:pPr>
            <w:r>
              <w:rPr>
                <w:b w:val="0"/>
                <w:sz w:val="19"/>
              </w:rPr>
              <w:t>多行文本，1000 字</w:t>
            </w:r>
          </w:p>
        </w:tc>
      </w:tr>
      <w:tr>
        <w:trPr>
          <w:cantSplit/>
        </w:trPr>
        <w:tc>
          <w:tcPr>
            <w:tcW w:type="dxa" w:w="567"/>
            <w:vAlign w:val="center"/>
            <w:shd w:fill="FFFFFF"/>
            <w:tcMar>
              <w:top w:w="70" w:type="dxa"/>
              <w:bottom w:w="70" w:type="dxa"/>
              <w:left w:w="90" w:type="dxa"/>
              <w:right w:w="90" w:type="dxa"/>
            </w:tcMar>
          </w:tcPr>
          <w:p>
            <w:pPr>
              <w:spacing w:after="0" w:line="259" w:lineRule="auto"/>
              <w:jc w:val="center"/>
            </w:pPr>
            <w:r>
              <w:rPr>
                <w:b w:val="0"/>
                <w:sz w:val="19"/>
              </w:rPr>
              <w:t>13</w:t>
            </w:r>
          </w:p>
        </w:tc>
        <w:tc>
          <w:tcPr>
            <w:tcW w:type="dxa" w:w="5102"/>
            <w:vAlign w:val="center"/>
            <w:shd w:fill="FFFFFF"/>
            <w:tcMar>
              <w:top w:w="70" w:type="dxa"/>
              <w:bottom w:w="70" w:type="dxa"/>
              <w:left w:w="90" w:type="dxa"/>
              <w:right w:w="90" w:type="dxa"/>
            </w:tcMar>
          </w:tcPr>
          <w:p>
            <w:pPr>
              <w:spacing w:after="0" w:line="259" w:lineRule="auto"/>
            </w:pPr>
            <w:r>
              <w:rPr>
                <w:b w:val="0"/>
                <w:sz w:val="19"/>
              </w:rPr>
              <w:t>你认为哪些因素会影响一次投篮的命中概率？请列举至少3个。</w:t>
            </w:r>
          </w:p>
        </w:tc>
        <w:tc>
          <w:tcPr>
            <w:tcW w:type="dxa" w:w="3969"/>
            <w:vAlign w:val="center"/>
            <w:shd w:fill="FFFFFF"/>
            <w:tcMar>
              <w:top w:w="70" w:type="dxa"/>
              <w:bottom w:w="70" w:type="dxa"/>
              <w:left w:w="90" w:type="dxa"/>
              <w:right w:w="90" w:type="dxa"/>
            </w:tcMar>
          </w:tcPr>
          <w:p>
            <w:pPr>
              <w:spacing w:after="0" w:line="259" w:lineRule="auto"/>
            </w:pPr>
            <w:r>
              <w:rPr>
                <w:b w:val="0"/>
                <w:sz w:val="19"/>
              </w:rPr>
              <w:t>多行文本，100 字；至少 3 个因素</w:t>
            </w:r>
          </w:p>
        </w:tc>
      </w:tr>
      <w:tr>
        <w:trPr>
          <w:cantSplit/>
        </w:trPr>
        <w:tc>
          <w:tcPr>
            <w:tcW w:type="dxa" w:w="567"/>
            <w:vAlign w:val="center"/>
            <w:shd w:fill="F5F7F9"/>
            <w:tcMar>
              <w:top w:w="70" w:type="dxa"/>
              <w:bottom w:w="70" w:type="dxa"/>
              <w:left w:w="90" w:type="dxa"/>
              <w:right w:w="90" w:type="dxa"/>
            </w:tcMar>
          </w:tcPr>
          <w:p>
            <w:pPr>
              <w:spacing w:after="0" w:line="259" w:lineRule="auto"/>
              <w:jc w:val="center"/>
            </w:pPr>
            <w:r>
              <w:rPr>
                <w:b w:val="0"/>
                <w:sz w:val="19"/>
              </w:rPr>
              <w:t>14</w:t>
            </w:r>
          </w:p>
        </w:tc>
        <w:tc>
          <w:tcPr>
            <w:tcW w:type="dxa" w:w="5102"/>
            <w:vAlign w:val="center"/>
            <w:shd w:fill="F5F7F9"/>
            <w:tcMar>
              <w:top w:w="70" w:type="dxa"/>
              <w:bottom w:w="70" w:type="dxa"/>
              <w:left w:w="90" w:type="dxa"/>
              <w:right w:w="90" w:type="dxa"/>
            </w:tcMar>
          </w:tcPr>
          <w:p>
            <w:pPr>
              <w:spacing w:after="0" w:line="259" w:lineRule="auto"/>
            </w:pPr>
            <w:r>
              <w:rPr>
                <w:b w:val="0"/>
                <w:sz w:val="19"/>
              </w:rPr>
              <w:t>本次黑客松需要 10月10日-10月11日全程在珠海及澳门参赛（提供 9-10 日酒店），你是否确认可以全程参与？</w:t>
            </w:r>
          </w:p>
        </w:tc>
        <w:tc>
          <w:tcPr>
            <w:tcW w:type="dxa" w:w="3969"/>
            <w:vAlign w:val="center"/>
            <w:shd w:fill="F5F7F9"/>
            <w:tcMar>
              <w:top w:w="70" w:type="dxa"/>
              <w:bottom w:w="70" w:type="dxa"/>
              <w:left w:w="90" w:type="dxa"/>
              <w:right w:w="90" w:type="dxa"/>
            </w:tcMar>
          </w:tcPr>
          <w:p>
            <w:pPr>
              <w:spacing w:after="0" w:line="259" w:lineRule="auto"/>
            </w:pPr>
            <w:r>
              <w:rPr>
                <w:b w:val="0"/>
                <w:sz w:val="19"/>
              </w:rPr>
              <w:t>单选：可以 / 不可以</w:t>
            </w:r>
          </w:p>
        </w:tc>
      </w:tr>
    </w:tbl>
    <w:p>
      <w:pPr>
        <w:spacing w:after="0"/>
      </w:pPr>
    </w:p>
    <w:p>
      <w:pPr/>
      <w:r>
        <w:t>本次可见问题以个人为单位；没有采集到队名、队友关联或队长登记字段。队员是否逐人报名、如何确认组队尚待核实。</w:t>
      </w:r>
    </w:p>
    <w:p>
      <w:r>
        <w:br w:type="page"/>
      </w:r>
    </w:p>
    <w:p>
      <w:pPr>
        <w:pStyle w:val="Heading1"/>
      </w:pPr>
      <w:r>
        <w:t>奖项与保障</w:t>
      </w:r>
    </w:p>
    <w:p>
      <w:pPr>
        <w:pStyle w:val="ListBullet"/>
      </w:pPr>
      <w:r>
        <w:t>TOP 1：2026 亚马逊云科技 re:Invent 门票、常住地至拉斯维加斯往返机票、当地 4 晚酒店；冠军队球衣。官网列出库里、爱德华兹、约基奇款式，数量、尺码、发放方式待通知。</w:t>
      </w:r>
    </w:p>
    <w:p>
      <w:pPr>
        <w:pStyle w:val="ListBullet"/>
      </w:pPr>
      <w:r>
        <w:t>TOP 2–4：获奖者每人 1 台电子产品，另任选 Wilson 联盟篮球或 NBA Style 黑色短袖一项。</w:t>
      </w:r>
    </w:p>
    <w:p>
      <w:pPr>
        <w:pStyle w:val="ListBullet"/>
      </w:pPr>
      <w:r>
        <w:t>TOP 5–8：获奖者每人 1 台电子产品及 1 个 NBA 双肩包。</w:t>
      </w:r>
    </w:p>
    <w:p>
      <w:pPr>
        <w:pStyle w:val="ListBullet"/>
      </w:pPr>
      <w:r>
        <w:t>通过筛选的入围选手：赛事装备包及 10/09、10/10 两晚珠海酒店住宿。</w:t>
      </w:r>
    </w:p>
    <w:p>
      <w:pPr>
        <w:pStyle w:val="ListBullet"/>
      </w:pPr>
      <w:r>
        <w:t>所有参赛者有资格前往澳门 NBA House 观看本赛事路演决赛；这不是 NBA 球赛门票承诺。</w:t>
      </w:r>
    </w:p>
    <w:p>
      <w:pPr>
        <w:pStyle w:val="ListBullet"/>
      </w:pPr>
      <w:r>
        <w:t>按时提交合格作品有机会获得完赛周边；分享参赛过程有机会获社交媒体互动奖，均不是人人保证获得。</w:t>
      </w:r>
    </w:p>
    <w:p>
      <w:pPr>
        <w:pStyle w:val="ListBullet"/>
      </w:pPr>
      <w:r>
        <w:t>奖品可能微调，以最终通知为准。未见珠海往返交通、签注费用或澳门住宿报销承诺。</w:t>
      </w:r>
    </w:p>
    <w:p>
      <w:pPr>
        <w:pStyle w:val="Heading1"/>
      </w:pPr>
      <w:r>
        <w:t>报名条款</w:t>
      </w:r>
    </w:p>
    <w:p>
      <w:pPr>
        <w:pStyle w:val="ListBullet"/>
      </w:pPr>
      <w:r/>
      <w:hyperlink r:id="rId10">
        <w:r>
          <w:rPr>
            <w:color w:val="175C91"/>
          </w:rPr>
          <w:t>亚马逊云科技活动条款和条件</w:t>
        </w:r>
      </w:hyperlink>
      <w:r/>
    </w:p>
    <w:p>
      <w:pPr>
        <w:pStyle w:val="ListBullet"/>
      </w:pPr>
      <w:r/>
      <w:hyperlink r:id="rId11">
        <w:r>
          <w:rPr>
            <w:color w:val="175C91"/>
          </w:rPr>
          <w:t>亚马逊云科技行为规范</w:t>
        </w:r>
      </w:hyperlink>
      <w:r/>
    </w:p>
    <w:p>
      <w:pPr>
        <w:pStyle w:val="ListBullet"/>
      </w:pPr>
      <w:r>
        <w:t>《Broadcast Code 12 黑客松极限赛条款和条件》：本次未取得直达链接及正文。</w:t>
      </w:r>
    </w:p>
    <w:p>
      <w:pPr/>
      <w:r>
        <w:t>以上仅记录条款入口，未分析条款正文。页面出现 CSDN 登录入口，不能据此断言必须登录、能够修改报名或查看审核状态。未核实到赛事专用邮箱、电话或联系群。</w:t>
      </w:r>
    </w:p>
    <w:p>
      <w:r>
        <w:br w:type="page"/>
      </w:r>
    </w:p>
    <w:p>
      <w:pPr>
        <w:pStyle w:val="Heading1"/>
      </w:pPr>
      <w:r>
        <w:t>讨论前需要知道的未知项</w:t>
      </w:r>
    </w:p>
    <w:p>
      <w:pPr>
        <w:pStyle w:val="ListNumber"/>
      </w:pPr>
      <w:r>
        <w:t>报名筛选依据与权重，当前身份及参赛次数的完整选项。</w:t>
      </w:r>
    </w:p>
    <w:p>
      <w:pPr>
        <w:pStyle w:val="ListNumber"/>
      </w:pPr>
      <w:r>
        <w:t>组队确认流程、是否每位成员单独提交、报名是否可修改。</w:t>
      </w:r>
    </w:p>
    <w:p>
      <w:pPr>
        <w:pStyle w:val="ListNumber"/>
      </w:pPr>
      <w:r>
        <w:t>年龄等资格限制及比赛专用条款全文。</w:t>
      </w:r>
    </w:p>
    <w:p>
      <w:pPr>
        <w:pStyle w:val="ListNumber"/>
      </w:pPr>
      <w:r>
        <w:t>视频与数据格式、采样频率、坐标系、同步方式、字段定义、数据许可。</w:t>
      </w:r>
    </w:p>
    <w:p>
      <w:pPr>
        <w:pStyle w:val="ListNumber"/>
      </w:pPr>
      <w:r>
        <w:t>是否必须使用 AWS、提供何种账号/额度、允许使用哪些外部模型与服务。</w:t>
      </w:r>
    </w:p>
    <w:p>
      <w:pPr>
        <w:pStyle w:val="ListNumber"/>
      </w:pPr>
      <w:r>
        <w:t>允许提前准备哪些代码，外部资产及开源项目的使用边界。</w:t>
      </w:r>
    </w:p>
    <w:p>
      <w:pPr>
        <w:pStyle w:val="ListNumber"/>
      </w:pPr>
      <w:r>
        <w:t>现场开发时长、提交入口、代码开放要求、视频及路演时长、网络与算力条件。</w:t>
      </w:r>
    </w:p>
    <w:p>
      <w:pPr>
        <w:pStyle w:val="ListNumber"/>
      </w:pPr>
      <w:r>
        <w:t>官方评分细则及权重。</w:t>
      </w:r>
    </w:p>
    <w:p>
      <w:pPr>
        <w:pStyle w:val="ListNumber"/>
      </w:pPr>
      <w:r>
        <w:t>集合地点、交通安排、通关要求与赛事联系渠道。</w:t>
      </w:r>
    </w:p>
    <w:p>
      <w:pPr/>
      <w:r>
        <w:t>这些是后续核实问题，不是已经公布的规则。本资料不包含报名答案或团队能力假设。</w:t>
      </w:r>
    </w:p>
    <w:p>
      <w:pPr>
        <w:pStyle w:val="Heading1"/>
      </w:pPr>
      <w:r>
        <w:t>官方资料入口</w:t>
      </w:r>
    </w:p>
    <w:p>
      <w:pPr>
        <w:pStyle w:val="ListBullet"/>
      </w:pPr>
      <w:r/>
      <w:hyperlink r:id="rId12">
        <w:r>
          <w:rPr>
            <w:color w:val="175C91"/>
          </w:rPr>
          <w:t>赛事官网及赛程</w:t>
        </w:r>
      </w:hyperlink>
      <w:r/>
    </w:p>
    <w:p>
      <w:pPr>
        <w:pStyle w:val="ListBullet"/>
      </w:pPr>
      <w:r/>
      <w:hyperlink r:id="rId13">
        <w:r>
          <w:rPr>
            <w:color w:val="175C91"/>
          </w:rPr>
          <w:t>报名表</w:t>
        </w:r>
      </w:hyperlink>
      <w:r/>
    </w:p>
    <w:p>
      <w:pPr>
        <w:pStyle w:val="ListBullet"/>
      </w:pPr>
      <w:r/>
      <w:hyperlink r:id="rId10">
        <w:r>
          <w:rPr>
            <w:color w:val="175C91"/>
          </w:rPr>
          <w:t>亚马逊云科技活动条款和条件</w:t>
        </w:r>
      </w:hyperlink>
      <w:r/>
    </w:p>
    <w:p>
      <w:pPr>
        <w:pStyle w:val="ListBullet"/>
      </w:pPr>
      <w:r/>
      <w:hyperlink r:id="rId11">
        <w:r>
          <w:rPr>
            <w:color w:val="175C91"/>
          </w:rPr>
          <w:t>亚马逊云科技行为规范</w:t>
        </w:r>
      </w:hyperlink>
      <w:r/>
    </w:p>
    <w:p>
      <w:r>
        <w:t>报名表可从官网“立即报名”按钮进入。官网赛程以月日显示；本手册按当前 2026 年招募背景整理。赛程、奖品与活动安排以组委会最终通知为准。</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Broadcast Code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Microsoft YaHei" w:hAnsi="Microsoft YaHei" w:eastAsia="Microsoft YaHe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Microsoft YaHei" w:hAnsi="Microsoft YaHei"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azoncloud.cn/legal/eventterms" TargetMode="External"/><Relationship Id="rId11" Type="http://schemas.openxmlformats.org/officeDocument/2006/relationships/hyperlink" Target="https://amazoncloud.cn/legal/codeofconduct" TargetMode="External"/><Relationship Id="rId12" Type="http://schemas.openxmlformats.org/officeDocument/2006/relationships/hyperlink" Target="https://builderx.csdn.net/bcast-code?from=yaofoundation#eligibility" TargetMode="External"/><Relationship Id="rId13" Type="http://schemas.openxmlformats.org/officeDocument/2006/relationships/hyperlink" Target="https://marketing.csdn.net/questions/Q2609071804379567473?from=yao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Broadcast Code 12 黑客松赛事阅读手册</dc:title>
  <dc:subject>赛事介绍 赛程 报名字段 评审方向</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