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SOA项目提案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小组成员：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1853558 周长空    1951107 毛健羽    1951574 吴渭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1952377 蒋汶霖    1954083 水游龙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一、项目简介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pStyle w:val="7"/>
        <w:numPr>
          <w:numId w:val="1"/>
        </w:numPr>
        <w:spacing w:after="120" w:before="240"/>
        <w:ind w:left="0"/>
        <w:jc w:val="left"/>
        <w:outlineLvl w:val="6"/>
      </w:pPr>
      <w:r>
        <w:rPr>
          <w:rFonts w:eastAsia="宋体" w:ascii="Times New Roman" w:cs="Times New Roman" w:hAnsi="Times New Roman"/>
          <w:b w:val="true"/>
          <w:sz w:val="24"/>
        </w:rPr>
        <w:t>项目选题：</w:t>
      </w:r>
      <w:r>
        <w:rPr>
          <w:rFonts w:eastAsia="宋体" w:ascii="Times New Roman" w:cs="Times New Roman" w:hAnsi="Times New Roman"/>
          <w:b w:val="true"/>
          <w:sz w:val="2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校内招聘平台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7"/>
        <w:numPr>
          <w:numId w:val="2"/>
        </w:numPr>
        <w:spacing w:after="120" w:before="240"/>
        <w:ind w:left="0"/>
        <w:jc w:val="left"/>
        <w:outlineLvl w:val="6"/>
      </w:pPr>
      <w:r>
        <w:rPr>
          <w:rFonts w:eastAsia="宋体" w:ascii="Times New Roman" w:cs="Times New Roman" w:hAnsi="Times New Roman"/>
          <w:b w:val="true"/>
          <w:sz w:val="24"/>
        </w:rPr>
        <w:t>功能描述：</w:t>
      </w:r>
      <w:r>
        <w:rPr>
          <w:rFonts w:eastAsia="宋体" w:ascii="Times New Roman" w:cs="Times New Roman" w:hAnsi="Times New Roman"/>
          <w:b w:val="true"/>
          <w:sz w:val="2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搭建一个简便的面向同济校内师生的</w:t>
      </w:r>
      <w:r>
        <w:rPr>
          <w:rFonts w:eastAsia="宋体" w:ascii="Times New Roman" w:cs="Times New Roman" w:hAnsi="Times New Roman"/>
          <w:sz w:val="22"/>
          <w:shd w:fill="fff67a"/>
        </w:rPr>
        <w:t>招聘信息发布平台</w:t>
      </w:r>
      <w:r>
        <w:rPr>
          <w:rFonts w:eastAsia="宋体" w:ascii="Times New Roman" w:cs="Times New Roman" w:hAnsi="Times New Roman"/>
          <w:sz w:val="22"/>
        </w:rPr>
        <w:t>。经过认证的用人单位可以在平台上发布招聘或实习启事供学生申请；同时开设小型校内论坛，以供校内师生交流信息，互通有无。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7"/>
        <w:numPr>
          <w:numId w:val="3"/>
        </w:numPr>
        <w:spacing w:after="120" w:before="240"/>
        <w:ind w:left="0"/>
        <w:jc w:val="left"/>
        <w:outlineLvl w:val="6"/>
      </w:pPr>
      <w:r>
        <w:rPr>
          <w:rFonts w:eastAsia="宋体" w:ascii="Times New Roman" w:cs="Times New Roman" w:hAnsi="Times New Roman"/>
          <w:b w:val="true"/>
          <w:sz w:val="24"/>
        </w:rPr>
        <w:t>面向范围：</w:t>
      </w:r>
      <w:r>
        <w:rPr>
          <w:rFonts w:eastAsia="宋体" w:ascii="Times New Roman" w:cs="Times New Roman" w:hAnsi="Times New Roman"/>
          <w:b w:val="true"/>
          <w:sz w:val="2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同济在校师生及毕业校友；具有经营资质的用人单位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7"/>
        <w:numPr>
          <w:numId w:val="4"/>
        </w:numPr>
        <w:spacing w:after="120" w:before="240"/>
        <w:ind w:left="0"/>
        <w:jc w:val="left"/>
        <w:outlineLvl w:val="6"/>
      </w:pPr>
      <w:r>
        <w:rPr>
          <w:rFonts w:eastAsia="宋体" w:ascii="Times New Roman" w:cs="Times New Roman" w:hAnsi="Times New Roman"/>
          <w:b w:val="true"/>
          <w:sz w:val="24"/>
        </w:rPr>
        <w:t>项目</w:t>
      </w:r>
      <w:r>
        <w:rPr>
          <w:rFonts w:eastAsia="宋体" w:ascii="Times New Roman" w:cs="Times New Roman" w:hAnsi="Times New Roman"/>
          <w:b w:val="true"/>
          <w:sz w:val="24"/>
        </w:rPr>
        <w:t>前端</w:t>
      </w:r>
      <w:r>
        <w:rPr>
          <w:rFonts w:eastAsia="宋体" w:ascii="Times New Roman" w:cs="Times New Roman" w:hAnsi="Times New Roman"/>
          <w:b w:val="true"/>
          <w:sz w:val="24"/>
        </w:rPr>
        <w:t>原型：</w:t>
      </w:r>
      <w:r>
        <w:rPr>
          <w:rFonts w:eastAsia="宋体" w:ascii="Times New Roman" w:cs="Times New Roman" w:hAnsi="Times New Roman"/>
          <w:b w:val="true"/>
          <w:sz w:val="2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25050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url:http://dfoggxkf.e.cn.vc/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二、分析模型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 本项目中主要有两种角色类型，分别是学生与用人单位；同时分为三个子系统：</w:t>
      </w:r>
      <w:r>
        <w:rPr>
          <w:rFonts w:eastAsia="宋体" w:ascii="Times New Roman" w:cs="Times New Roman" w:hAnsi="Times New Roman"/>
          <w:sz w:val="22"/>
        </w:rPr>
        <w:t>用户</w:t>
      </w:r>
      <w:r>
        <w:rPr>
          <w:rFonts w:eastAsia="宋体" w:ascii="Times New Roman" w:cs="Times New Roman" w:hAnsi="Times New Roman"/>
          <w:sz w:val="22"/>
        </w:rPr>
        <w:t>子系统、招聘子系统、论坛子系统。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在用户子系统中，又包含了注册&amp;登陆模块、个人信息模块以及身份认证模块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在招聘子系统中，包含了招聘信息模块与简历模块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在论坛子系统中，包含了发帖模块以及评论模块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而在每个模块内部，又依据其不同的业务逻辑划分为具体的用例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400675" cy="36290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                                           图2.</w:t>
      </w:r>
      <w:r>
        <w:rPr>
          <w:rFonts w:eastAsia="宋体" w:ascii="Times New Roman" w:cs="Times New Roman" w:hAnsi="Times New Roman"/>
          <w:sz w:val="22"/>
        </w:rPr>
        <w:t>1</w:t>
      </w:r>
      <w:r>
        <w:rPr>
          <w:rFonts w:eastAsia="宋体" w:ascii="Times New Roman" w:cs="Times New Roman" w:hAnsi="Times New Roman"/>
          <w:sz w:val="22"/>
        </w:rPr>
        <w:t xml:space="preserve">  </w:t>
      </w:r>
      <w:r>
        <w:rPr>
          <w:rFonts w:eastAsia="宋体" w:ascii="Times New Roman" w:cs="Times New Roman" w:hAnsi="Times New Roman"/>
          <w:sz w:val="22"/>
        </w:rPr>
        <w:t>用户</w:t>
      </w:r>
      <w:r>
        <w:rPr>
          <w:rFonts w:eastAsia="宋体" w:ascii="Times New Roman" w:cs="Times New Roman" w:hAnsi="Times New Roman"/>
          <w:sz w:val="22"/>
        </w:rPr>
        <w:t>子系统用例图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400675" cy="46196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                                           图2.</w:t>
      </w:r>
      <w:r>
        <w:rPr>
          <w:rFonts w:eastAsia="宋体" w:ascii="Times New Roman" w:cs="Times New Roman" w:hAnsi="Times New Roman"/>
          <w:sz w:val="22"/>
        </w:rPr>
        <w:t>2</w:t>
      </w:r>
      <w:r>
        <w:rPr>
          <w:rFonts w:eastAsia="宋体" w:ascii="Times New Roman" w:cs="Times New Roman" w:hAnsi="Times New Roman"/>
          <w:sz w:val="22"/>
        </w:rPr>
        <w:t xml:space="preserve">  招聘子系统用例图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400675" cy="40195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                                           图2.</w:t>
      </w:r>
      <w:r>
        <w:rPr>
          <w:rFonts w:eastAsia="宋体" w:ascii="Times New Roman" w:cs="Times New Roman" w:hAnsi="Times New Roman"/>
          <w:sz w:val="22"/>
        </w:rPr>
        <w:t>3</w:t>
      </w:r>
      <w:r>
        <w:rPr>
          <w:rFonts w:eastAsia="宋体" w:ascii="Times New Roman" w:cs="Times New Roman" w:hAnsi="Times New Roman"/>
          <w:sz w:val="22"/>
        </w:rPr>
        <w:t xml:space="preserve">  论坛子系统用例图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三</w:t>
      </w:r>
      <w:r>
        <w:rPr>
          <w:rFonts w:eastAsia="宋体" w:ascii="Times New Roman" w:cs="Times New Roman" w:hAnsi="Times New Roman"/>
          <w:b w:val="true"/>
          <w:sz w:val="44"/>
        </w:rPr>
        <w:t>、</w:t>
      </w:r>
      <w:r>
        <w:rPr>
          <w:rFonts w:eastAsia="宋体" w:ascii="Times New Roman" w:cs="Times New Roman" w:hAnsi="Times New Roman"/>
          <w:b w:val="true"/>
          <w:sz w:val="44"/>
        </w:rPr>
        <w:t>逻辑架构及技术栈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numPr>
          <w:numId w:val="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初步逻辑架构：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42100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本项目拟采用springcloud框架开发，基于面向服务架构和分布式的思想，将本项目纵向切片为三大子系统——</w:t>
      </w:r>
      <w:r>
        <w:rPr>
          <w:rFonts w:eastAsia="宋体" w:ascii="Times New Roman" w:cs="Times New Roman" w:hAnsi="Times New Roman"/>
          <w:sz w:val="22"/>
        </w:rPr>
        <w:t>用户</w:t>
      </w:r>
      <w:r>
        <w:rPr>
          <w:rFonts w:eastAsia="宋体" w:ascii="Times New Roman" w:cs="Times New Roman" w:hAnsi="Times New Roman"/>
          <w:sz w:val="22"/>
        </w:rPr>
        <w:t>子系统、招聘子系统以及论坛子系统。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在横向分解上，我们的项目在传统的三层架构上做了进一步划分，分为：数据持久层(DAO)，业务逻辑层，对外接口层，服务层以及表示层。其中对外接口层负责在分布式系统中各个主机对外提供服务调用的API，服务层拟采用Eureka为服务发现框架，负责服务的注册与治理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候选技术栈及中间件：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集成框架：Springcloud Hoxton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服务治理：Eureka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负载均衡：Ribbon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服务容错保护：Hystrix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API网关：Zuul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分布式配置中心：Config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消息总线：Bus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消息驱动微服务：Stream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分布式服务跟踪：Sleuth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安全权限控制：Shiro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数据持久化：Mybatis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项目相关：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开发平台：Window 10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版本管理：Github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项目管理：Maven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开发语言：Java JDK1.8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四、项目时间计划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第9周：需求分析，确定基本用例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第10周：进行数据库表的设计，数据库部署链接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第11周：前端模板搭建与api需求确认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第12周：后端基础架构搭建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第13周：分服务编写子系统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第14周：后端代码整合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第15周：前后端联合调试与优化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第16周：文档撰写与ppt汇报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sectPr>
      <w:footerReference w:type="default" r:id="rId3"/>
      <w:headerReference w:type="default" r:id="rId10"/>
      <w:pgSz w:orient="landscape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">
    <w:lvl>
      <w:start w:val="1"/>
      <w:numFmt w:val="decimal"/>
      <w:suff w:val="space"/>
      <w:lvlText w:val="%1."/>
      <w:rPr>
        <w:color w:val="0070f0"/>
      </w:rPr>
    </w:lvl>
  </w:abstractNum>
  <w:abstractNum w:abstractNumId="2">
    <w:lvl>
      <w:start w:val="2"/>
      <w:numFmt w:val="decimal"/>
      <w:suff w:val="space"/>
      <w:lvlText w:val="%1."/>
      <w:rPr>
        <w:color w:val="0070f0"/>
      </w:rPr>
    </w:lvl>
  </w:abstractNum>
  <w:abstractNum w:abstractNumId="3">
    <w:lvl>
      <w:start w:val="3"/>
      <w:numFmt w:val="decimal"/>
      <w:suff w:val="space"/>
      <w:lvlText w:val="%1."/>
      <w:rPr>
        <w:color w:val="0070f0"/>
      </w:rPr>
    </w:lvl>
  </w:abstractNum>
  <w:abstractNum w:abstractNumId="4">
    <w:lvl>
      <w:start w:val="4"/>
      <w:numFmt w:val="decimal"/>
      <w:suff w:val="space"/>
      <w:lvlText w:val="%1."/>
      <w:rPr>
        <w:color w:val="0070f0"/>
      </w:rPr>
    </w:lvl>
  </w:abstractNum>
  <w:abstractNum w:abstractNumId="5">
    <w:lvl>
      <w:start w:val="1"/>
      <w:numFmt w:val="decimal"/>
      <w:suff w:val="space"/>
      <w:lvlText w:val="%1."/>
      <w:rPr>
        <w:color w:val="0070f0"/>
      </w:rPr>
    </w:lvl>
  </w:abstractNum>
  <w:abstractNum w:abstractNumId="6">
    <w:lvl>
      <w:start w:val="2"/>
      <w:numFmt w:val="decimal"/>
      <w:suff w:val="space"/>
      <w:lvlText w:val="%1."/>
      <w:rPr>
        <w:color w:val="0070f0"/>
      </w:rPr>
    </w:lvl>
  </w:abstractNum>
  <w:abstractNum w:abstractNumId="7">
    <w:lvl>
      <w:start w:val="3"/>
      <w:numFmt w:val="decimal"/>
      <w:suff w:val="space"/>
      <w:lvlText w:val="%1."/>
      <w:rPr>
        <w:color w:val="0070f0"/>
      </w:rPr>
    </w:lvl>
  </w:abstractNum>
  <w:abstractNum w:abstractNumId="8">
    <w:lvl>
      <w:start w:val="1"/>
      <w:numFmt w:val="decimal"/>
      <w:suff w:val="space"/>
      <w:lvlText w:val="%1."/>
      <w:rPr>
        <w:color w:val="0070f0"/>
      </w:rPr>
    </w:lvl>
  </w:abstractNum>
  <w:abstractNum w:abstractNumId="9">
    <w:lvl>
      <w:start w:val="2"/>
      <w:numFmt w:val="decimal"/>
      <w:suff w:val="space"/>
      <w:lvlText w:val="%1."/>
      <w:rPr>
        <w:color w:val="0070f0"/>
      </w:rPr>
    </w:lvl>
  </w:abstractNum>
  <w:abstractNum w:abstractNumId="10">
    <w:lvl>
      <w:numFmt w:val="bullet"/>
      <w:suff w:val="space"/>
      <w:lvlText w:val="￮"/>
      <w:rPr>
        <w:color w:val="0070f0"/>
        <w:sz w:val="16"/>
      </w:rPr>
    </w:lvl>
  </w:abstractNum>
  <w:abstractNum w:abstractNumId="11">
    <w:lvl>
      <w:numFmt w:val="bullet"/>
      <w:suff w:val="space"/>
      <w:lvlText w:val="￮"/>
      <w:rPr>
        <w:color w:val="0070f0"/>
        <w:sz w:val="16"/>
      </w:rPr>
    </w:lvl>
  </w:abstractNum>
  <w:abstractNum w:abstractNumId="12">
    <w:lvl>
      <w:numFmt w:val="bullet"/>
      <w:suff w:val="space"/>
      <w:lvlText w:val="￮"/>
      <w:rPr>
        <w:color w:val="0070f0"/>
        <w:sz w:val="16"/>
      </w:rPr>
    </w:lvl>
  </w:abstractNum>
  <w:abstractNum w:abstractNumId="13">
    <w:lvl>
      <w:numFmt w:val="bullet"/>
      <w:suff w:val="space"/>
      <w:lvlText w:val="￮"/>
      <w:rPr>
        <w:color w:val="0070f0"/>
        <w:sz w:val="16"/>
      </w:rPr>
    </w:lvl>
  </w:abstractNum>
  <w:abstractNum w:abstractNumId="14">
    <w:lvl>
      <w:numFmt w:val="bullet"/>
      <w:suff w:val="space"/>
      <w:lvlText w:val="￮"/>
      <w:rPr>
        <w:color w:val="0070f0"/>
        <w:sz w:val="16"/>
      </w:rPr>
    </w:lvl>
  </w:abstractNum>
  <w:abstractNum w:abstractNumId="15">
    <w:lvl>
      <w:numFmt w:val="bullet"/>
      <w:suff w:val="space"/>
      <w:lvlText w:val="￮"/>
      <w:rPr>
        <w:color w:val="0070f0"/>
        <w:sz w:val="16"/>
      </w:rPr>
    </w:lvl>
  </w:abstractNum>
  <w:abstractNum w:abstractNumId="16">
    <w:lvl>
      <w:numFmt w:val="bullet"/>
      <w:suff w:val="space"/>
      <w:lvlText w:val="￮"/>
      <w:rPr>
        <w:color w:val="0070f0"/>
        <w:sz w:val="16"/>
      </w:rPr>
    </w:lvl>
  </w:abstractNum>
  <w:abstractNum w:abstractNumId="17">
    <w:lvl>
      <w:numFmt w:val="bullet"/>
      <w:suff w:val="space"/>
      <w:lvlText w:val="￮"/>
      <w:rPr>
        <w:color w:val="0070f0"/>
        <w:sz w:val="16"/>
      </w:rPr>
    </w:lvl>
  </w:abstractNum>
  <w:abstractNum w:abstractNumId="18">
    <w:lvl>
      <w:numFmt w:val="bullet"/>
      <w:suff w:val="space"/>
      <w:lvlText w:val="￮"/>
      <w:rPr>
        <w:color w:val="0070f0"/>
        <w:sz w:val="16"/>
      </w:rPr>
    </w:lvl>
  </w:abstractNum>
  <w:abstractNum w:abstractNumId="19">
    <w:lvl>
      <w:numFmt w:val="bullet"/>
      <w:suff w:val="space"/>
      <w:lvlText w:val="￮"/>
      <w:rPr>
        <w:color w:val="0070f0"/>
        <w:sz w:val="16"/>
      </w:rPr>
    </w:lvl>
  </w:abstractNum>
  <w:abstractNum w:abstractNumId="20">
    <w:lvl>
      <w:numFmt w:val="bullet"/>
      <w:suff w:val="space"/>
      <w:lvlText w:val="￮"/>
      <w:rPr>
        <w:color w:val="0070f0"/>
        <w:sz w:val="16"/>
      </w:rPr>
    </w:lvl>
  </w:abstractNum>
  <w:abstractNum w:abstractNumId="21">
    <w:lvl>
      <w:start w:val="3"/>
      <w:numFmt w:val="decimal"/>
      <w:suff w:val="space"/>
      <w:lvlText w:val="%1."/>
      <w:rPr>
        <w:color w:val="0070f0"/>
      </w:rPr>
    </w:lvl>
  </w:abstractNum>
  <w:abstractNum w:abstractNumId="22">
    <w:lvl>
      <w:numFmt w:val="bullet"/>
      <w:suff w:val="space"/>
      <w:lvlText w:val="￮"/>
      <w:rPr>
        <w:color w:val="0070f0"/>
        <w:sz w:val="16"/>
      </w:rPr>
    </w:lvl>
  </w:abstractNum>
  <w:abstractNum w:abstractNumId="23">
    <w:lvl>
      <w:numFmt w:val="bullet"/>
      <w:suff w:val="space"/>
      <w:lvlText w:val="￮"/>
      <w:rPr>
        <w:color w:val="0070f0"/>
        <w:sz w:val="16"/>
      </w:rPr>
    </w:lvl>
  </w:abstractNum>
  <w:abstractNum w:abstractNumId="24">
    <w:lvl>
      <w:numFmt w:val="bullet"/>
      <w:suff w:val="space"/>
      <w:lvlText w:val="￮"/>
      <w:rPr>
        <w:color w:val="0070f0"/>
        <w:sz w:val="16"/>
      </w:rPr>
    </w:lvl>
  </w:abstractNum>
  <w:abstractNum w:abstractNumId="25">
    <w:lvl>
      <w:numFmt w:val="bullet"/>
      <w:suff w:val="space"/>
      <w:lvlText w:val="￮"/>
      <w:rPr>
        <w:color w:val="0070f0"/>
        <w:sz w:val="16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2022-04-18T14:15:46Z</dcterms:created>
  <dc:creator>Apache POI</dc:creator>
</cp:coreProperties>
</file>