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7BD1" w:rsidRDefault="006907C7">
      <w:pPr>
        <w:pStyle w:val="Ttulo1"/>
      </w:pPr>
      <w:bookmarkStart w:id="0" w:name="informe-técnico"/>
      <w:r>
        <w:t>INFORME TÉCNICO</w:t>
      </w:r>
    </w:p>
    <w:p w:rsidR="00FA7BD1" w:rsidRDefault="006907C7">
      <w:pPr>
        <w:pStyle w:val="Ttulo2"/>
      </w:pPr>
      <w:bookmarkStart w:id="1" w:name="proyecto-final-de-aprendizaje-automático"/>
      <w:r>
        <w:t>Proyecto Final de Aprendizaje Automático</w:t>
      </w:r>
    </w:p>
    <w:p w:rsidR="00FA7BD1" w:rsidRDefault="006907C7">
      <w:pPr>
        <w:pStyle w:val="Ttulo3"/>
      </w:pPr>
      <w:bookmarkStart w:id="2" w:name="Xc150a34644eee3450b73b6ae24cb9a34bf233f3"/>
      <w:r>
        <w:t>Predicción de precios de alquileres en Río Grande, Tierra del Fuego</w:t>
      </w:r>
    </w:p>
    <w:p w:rsidR="00FA7BD1" w:rsidRDefault="006907C7">
      <w:pPr>
        <w:pStyle w:val="Ttulo3"/>
      </w:pPr>
      <w:bookmarkStart w:id="3" w:name="alumno"/>
      <w:bookmarkEnd w:id="2"/>
      <w:r>
        <w:t>Alumno</w:t>
      </w:r>
    </w:p>
    <w:p w:rsidR="00FA7BD1" w:rsidRDefault="006907C7">
      <w:pPr>
        <w:pStyle w:val="FirstParagraph"/>
      </w:pPr>
      <w:r>
        <w:t>Lionel Alfredo Martínez</w:t>
      </w:r>
    </w:p>
    <w:p w:rsidR="00FA7BD1" w:rsidRDefault="006907C7">
      <w:pPr>
        <w:pStyle w:val="Ttulo3"/>
      </w:pPr>
      <w:bookmarkStart w:id="4" w:name="materia"/>
      <w:bookmarkEnd w:id="3"/>
      <w:r>
        <w:t>Materia</w:t>
      </w:r>
    </w:p>
    <w:p w:rsidR="00FA7BD1" w:rsidRDefault="006907C7">
      <w:pPr>
        <w:pStyle w:val="FirstParagraph"/>
      </w:pPr>
      <w:r>
        <w:t>Aprendizaje Automático</w:t>
      </w:r>
    </w:p>
    <w:p w:rsidR="00FA7BD1" w:rsidRDefault="006907C7">
      <w:pPr>
        <w:pStyle w:val="Ttulo3"/>
      </w:pPr>
      <w:bookmarkStart w:id="5" w:name="año"/>
      <w:bookmarkEnd w:id="4"/>
      <w:r>
        <w:t>Año</w:t>
      </w:r>
    </w:p>
    <w:p w:rsidR="00FA7BD1" w:rsidRDefault="006907C7">
      <w:pPr>
        <w:pStyle w:val="FirstParagraph"/>
      </w:pPr>
      <w:r>
        <w:t>2026</w:t>
      </w:r>
    </w:p>
    <w:p w:rsidR="00FA7BD1" w:rsidRDefault="006907C7">
      <w:pPr>
        <w:pStyle w:val="Ttulo1"/>
      </w:pPr>
      <w:bookmarkStart w:id="6" w:name="introducción"/>
      <w:bookmarkEnd w:id="0"/>
      <w:bookmarkEnd w:id="1"/>
      <w:bookmarkEnd w:id="5"/>
      <w:r>
        <w:t>1. Introducción</w:t>
      </w:r>
    </w:p>
    <w:p w:rsidR="00FA7BD1" w:rsidRDefault="006907C7">
      <w:pPr>
        <w:pStyle w:val="FirstParagraph"/>
      </w:pPr>
      <w:r>
        <w:t>El presente proyecto tiene como objetivo desarrollar un modelo de aprendizaje automático capaz de predecir el precio de alquiler de inmuebles ubicados en la ciudad de Río Grande, Tierra del Fuego.</w:t>
      </w:r>
    </w:p>
    <w:p w:rsidR="00FA7BD1" w:rsidRDefault="006907C7">
      <w:pPr>
        <w:pStyle w:val="Textoindependiente"/>
      </w:pPr>
      <w:r>
        <w:t>La problemática se aborda como una tarea de aprendizaje sup</w:t>
      </w:r>
      <w:r>
        <w:t>ervisado de regresión, donde la variable objetivo corresponde al precio de alquiler expresado en pesos argentinos.</w:t>
      </w:r>
    </w:p>
    <w:p w:rsidR="00FA7BD1" w:rsidRDefault="006907C7">
      <w:pPr>
        <w:pStyle w:val="Ttulo1"/>
      </w:pPr>
      <w:bookmarkStart w:id="7" w:name="recolección-de-datos"/>
      <w:bookmarkEnd w:id="6"/>
      <w:r>
        <w:t>2. Recolección de Datos</w:t>
      </w:r>
    </w:p>
    <w:p w:rsidR="00FA7BD1" w:rsidRDefault="006907C7">
      <w:pPr>
        <w:pStyle w:val="FirstParagraph"/>
      </w:pPr>
      <w:r>
        <w:t>La construcción del dataset se realizó mediante relevamiento manual de publicaciones inmobiliarias disponibles en por</w:t>
      </w:r>
      <w:r>
        <w:t>tales locales y nacionales.</w:t>
      </w:r>
    </w:p>
    <w:p w:rsidR="00FA7BD1" w:rsidRDefault="006907C7">
      <w:pPr>
        <w:pStyle w:val="Textoindependiente"/>
      </w:pPr>
      <w:r>
        <w:t>Las principales fuentes utilizadas fueron:</w:t>
      </w:r>
    </w:p>
    <w:p w:rsidR="00FA7BD1" w:rsidRDefault="006907C7">
      <w:pPr>
        <w:pStyle w:val="Compact"/>
        <w:numPr>
          <w:ilvl w:val="0"/>
          <w:numId w:val="2"/>
        </w:numPr>
      </w:pPr>
      <w:r>
        <w:t>Mac Rae Propiedades</w:t>
      </w:r>
    </w:p>
    <w:p w:rsidR="00FA7BD1" w:rsidRDefault="006907C7">
      <w:pPr>
        <w:pStyle w:val="Compact"/>
        <w:numPr>
          <w:ilvl w:val="0"/>
          <w:numId w:val="2"/>
        </w:numPr>
      </w:pPr>
      <w:r>
        <w:t>Grupo Inversión</w:t>
      </w:r>
    </w:p>
    <w:p w:rsidR="00FA7BD1" w:rsidRDefault="006907C7">
      <w:pPr>
        <w:pStyle w:val="Compact"/>
        <w:numPr>
          <w:ilvl w:val="0"/>
          <w:numId w:val="2"/>
        </w:numPr>
      </w:pPr>
      <w:r>
        <w:t>Inmobiliaria Latitud</w:t>
      </w:r>
    </w:p>
    <w:p w:rsidR="00FA7BD1" w:rsidRDefault="006907C7">
      <w:pPr>
        <w:pStyle w:val="Compact"/>
        <w:numPr>
          <w:ilvl w:val="0"/>
          <w:numId w:val="2"/>
        </w:numPr>
      </w:pPr>
      <w:r>
        <w:t>Inmobiliaria Tierra del Fuego</w:t>
      </w:r>
    </w:p>
    <w:p w:rsidR="00FA7BD1" w:rsidRDefault="006907C7">
      <w:pPr>
        <w:pStyle w:val="Compact"/>
        <w:numPr>
          <w:ilvl w:val="0"/>
          <w:numId w:val="2"/>
        </w:numPr>
      </w:pPr>
      <w:r>
        <w:t>Mercado Libre Inmuebles</w:t>
      </w:r>
    </w:p>
    <w:p w:rsidR="00FA7BD1" w:rsidRDefault="006907C7">
      <w:pPr>
        <w:pStyle w:val="FirstParagraph"/>
      </w:pPr>
      <w:r>
        <w:t>Cada registro conserva información suficiente para identificar la publicac</w:t>
      </w:r>
      <w:r>
        <w:t>ión original y garantizar la trazabilidad de los datos.</w:t>
      </w:r>
    </w:p>
    <w:p w:rsidR="00FA7BD1" w:rsidRDefault="006907C7">
      <w:pPr>
        <w:pStyle w:val="Ttulo1"/>
      </w:pPr>
      <w:bookmarkStart w:id="8" w:name="descripción-del-dataset"/>
      <w:bookmarkEnd w:id="7"/>
      <w:r>
        <w:lastRenderedPageBreak/>
        <w:t>3. Descripción del Dataset</w:t>
      </w:r>
    </w:p>
    <w:p w:rsidR="00FA7BD1" w:rsidRDefault="006907C7">
      <w:pPr>
        <w:pStyle w:val="FirstParagraph"/>
      </w:pPr>
      <w:r>
        <w:t>El dataset final quedó compuesto por 167 registros correspondientes a propiedades ofrecidas en alquiler dentro de la ciudad de Río Grande.</w:t>
      </w:r>
    </w:p>
    <w:p w:rsidR="00FA7BD1" w:rsidRDefault="006907C7">
      <w:pPr>
        <w:pStyle w:val="Textoindependiente"/>
      </w:pPr>
      <w:r>
        <w:t xml:space="preserve">Las variables incluidas describen </w:t>
      </w:r>
      <w:r>
        <w:t>características físicas, geográficas y comerciales de los inmuebles.</w:t>
      </w:r>
    </w:p>
    <w:p w:rsidR="00FA7BD1" w:rsidRDefault="006907C7">
      <w:pPr>
        <w:pStyle w:val="Textoindependiente"/>
      </w:pPr>
      <w:r>
        <w:t>La variable objetivo utilizada para el entrenamiento fue:</w:t>
      </w:r>
    </w:p>
    <w:p w:rsidR="00FA7BD1" w:rsidRDefault="006907C7">
      <w:pPr>
        <w:pStyle w:val="Textoindependiente"/>
      </w:pPr>
      <w:r>
        <w:rPr>
          <w:b/>
          <w:bCs/>
        </w:rPr>
        <w:t>Precio</w:t>
      </w:r>
    </w:p>
    <w:p w:rsidR="00FA7BD1" w:rsidRDefault="006907C7">
      <w:pPr>
        <w:pStyle w:val="Ttulo1"/>
      </w:pPr>
      <w:bookmarkStart w:id="9" w:name="preprocesamiento-de-datos"/>
      <w:bookmarkEnd w:id="8"/>
      <w:r>
        <w:t>4. Preprocesamiento de Datos</w:t>
      </w:r>
    </w:p>
    <w:p w:rsidR="00FA7BD1" w:rsidRDefault="006907C7">
      <w:pPr>
        <w:pStyle w:val="FirstParagraph"/>
      </w:pPr>
      <w:r>
        <w:t>Se realizaron las siguientes tareas:</w:t>
      </w:r>
    </w:p>
    <w:p w:rsidR="00FA7BD1" w:rsidRDefault="006907C7">
      <w:pPr>
        <w:pStyle w:val="Compact"/>
        <w:numPr>
          <w:ilvl w:val="0"/>
          <w:numId w:val="3"/>
        </w:numPr>
      </w:pPr>
      <w:r>
        <w:t>Limpieza de registros incompletos.</w:t>
      </w:r>
    </w:p>
    <w:p w:rsidR="00FA7BD1" w:rsidRDefault="006907C7">
      <w:pPr>
        <w:pStyle w:val="Compact"/>
        <w:numPr>
          <w:ilvl w:val="0"/>
          <w:numId w:val="3"/>
        </w:numPr>
      </w:pPr>
      <w:r>
        <w:t>Corrección de valores inconsistentes.</w:t>
      </w:r>
    </w:p>
    <w:p w:rsidR="00FA7BD1" w:rsidRDefault="006907C7">
      <w:pPr>
        <w:pStyle w:val="Compact"/>
        <w:numPr>
          <w:ilvl w:val="0"/>
          <w:numId w:val="3"/>
        </w:numPr>
      </w:pPr>
      <w:r>
        <w:t>Estandarización de nombres de barrios.</w:t>
      </w:r>
    </w:p>
    <w:p w:rsidR="00FA7BD1" w:rsidRDefault="006907C7">
      <w:pPr>
        <w:pStyle w:val="Compact"/>
        <w:numPr>
          <w:ilvl w:val="0"/>
          <w:numId w:val="3"/>
        </w:numPr>
      </w:pPr>
      <w:r>
        <w:t>Estandarización de tipos de propiedad.</w:t>
      </w:r>
    </w:p>
    <w:p w:rsidR="00FA7BD1" w:rsidRDefault="006907C7">
      <w:pPr>
        <w:pStyle w:val="Compact"/>
        <w:numPr>
          <w:ilvl w:val="0"/>
          <w:numId w:val="3"/>
        </w:numPr>
      </w:pPr>
      <w:r>
        <w:t>Conversión de variables numéricas.</w:t>
      </w:r>
    </w:p>
    <w:p w:rsidR="00FA7BD1" w:rsidRDefault="006907C7">
      <w:pPr>
        <w:pStyle w:val="Compact"/>
        <w:numPr>
          <w:ilvl w:val="0"/>
          <w:numId w:val="3"/>
        </w:numPr>
      </w:pPr>
      <w:r>
        <w:t>Tratamiento de valores faltantes mediante imputación.</w:t>
      </w:r>
    </w:p>
    <w:p w:rsidR="00FA7BD1" w:rsidRDefault="006907C7">
      <w:pPr>
        <w:pStyle w:val="Compact"/>
        <w:numPr>
          <w:ilvl w:val="0"/>
          <w:numId w:val="3"/>
        </w:numPr>
      </w:pPr>
      <w:r>
        <w:t xml:space="preserve">Codificación de variables categóricas mediante One </w:t>
      </w:r>
      <w:r>
        <w:t>Hot Encoding.</w:t>
      </w:r>
    </w:p>
    <w:p w:rsidR="00FA7BD1" w:rsidRDefault="006907C7">
      <w:pPr>
        <w:pStyle w:val="FirstParagraph"/>
      </w:pPr>
      <w:r>
        <w:t>Las variables identificadoras fueron excluidas del entrenamiento del modelo.</w:t>
      </w:r>
    </w:p>
    <w:p w:rsidR="00FA7BD1" w:rsidRDefault="006907C7">
      <w:pPr>
        <w:pStyle w:val="Ttulo1"/>
      </w:pPr>
      <w:bookmarkStart w:id="10" w:name="análisis-exploratorio-de-datos-eda"/>
      <w:bookmarkEnd w:id="9"/>
      <w:r>
        <w:t>5. Análisis Exploratorio de Datos (EDA)</w:t>
      </w:r>
    </w:p>
    <w:p w:rsidR="00FA7BD1" w:rsidRDefault="006907C7">
      <w:pPr>
        <w:pStyle w:val="FirstParagraph"/>
      </w:pPr>
      <w:r>
        <w:t>Se realizaron distintos análisis descriptivos y visualizaciones.</w:t>
      </w:r>
    </w:p>
    <w:p w:rsidR="00FA7BD1" w:rsidRDefault="006907C7">
      <w:pPr>
        <w:pStyle w:val="Ttulo2"/>
      </w:pPr>
      <w:bookmarkStart w:id="11" w:name="distribución-de-precios"/>
      <w:r>
        <w:t>Distribución de precios</w:t>
      </w:r>
    </w:p>
    <w:p w:rsidR="00FA7BD1" w:rsidRDefault="006907C7">
      <w:pPr>
        <w:pStyle w:val="FirstParagraph"/>
      </w:pPr>
      <w:r>
        <w:t>La mayor concentración de propiedade</w:t>
      </w:r>
      <w:r>
        <w:t>s se encontró entre los valores medios del mercado local.</w:t>
      </w:r>
    </w:p>
    <w:p w:rsidR="00FA7BD1" w:rsidRDefault="006907C7">
      <w:pPr>
        <w:pStyle w:val="Ttulo2"/>
      </w:pPr>
      <w:bookmarkStart w:id="12" w:name="precio-promedio-por-barrio"/>
      <w:bookmarkEnd w:id="11"/>
      <w:r>
        <w:t>Precio promedio por barrio</w:t>
      </w:r>
    </w:p>
    <w:p w:rsidR="00FA7BD1" w:rsidRDefault="006907C7">
      <w:pPr>
        <w:pStyle w:val="FirstParagraph"/>
      </w:pPr>
      <w:r>
        <w:t>Se observaron diferencias significativas entre distintos sectores de la ciudad, destacándose barrios con precios promedio superiores al resto.</w:t>
      </w:r>
    </w:p>
    <w:p w:rsidR="00FA7BD1" w:rsidRDefault="006907C7">
      <w:pPr>
        <w:pStyle w:val="Ttulo2"/>
      </w:pPr>
      <w:bookmarkStart w:id="13" w:name="relación-entre-superficie-y-precio"/>
      <w:bookmarkEnd w:id="12"/>
      <w:r>
        <w:t xml:space="preserve">Relación entre superficie y </w:t>
      </w:r>
      <w:r>
        <w:t>precio</w:t>
      </w:r>
    </w:p>
    <w:p w:rsidR="00FA7BD1" w:rsidRDefault="006907C7">
      <w:pPr>
        <w:pStyle w:val="FirstParagraph"/>
      </w:pPr>
      <w:r>
        <w:t>Se identificó una relación positiva entre los metros cuadrados y el valor del alquiler.</w:t>
      </w:r>
    </w:p>
    <w:p w:rsidR="00FA7BD1" w:rsidRDefault="006907C7">
      <w:pPr>
        <w:pStyle w:val="Ttulo2"/>
      </w:pPr>
      <w:bookmarkStart w:id="14" w:name="precio-según-tipo-de-propiedad"/>
      <w:bookmarkEnd w:id="13"/>
      <w:r>
        <w:lastRenderedPageBreak/>
        <w:t>Precio según tipo de propiedad</w:t>
      </w:r>
    </w:p>
    <w:p w:rsidR="00FA7BD1" w:rsidRDefault="006907C7">
      <w:pPr>
        <w:pStyle w:val="FirstParagraph"/>
      </w:pPr>
      <w:r>
        <w:t>Las casas presentaron los valores promedio más elevados, mientras que departamentos y monoambientes mostraron valores inferiores.</w:t>
      </w:r>
    </w:p>
    <w:p w:rsidR="00FA7BD1" w:rsidRDefault="006907C7">
      <w:pPr>
        <w:pStyle w:val="Ttulo1"/>
      </w:pPr>
      <w:bookmarkStart w:id="15" w:name="modelos-de-aprendizaje-automático"/>
      <w:bookmarkEnd w:id="10"/>
      <w:bookmarkEnd w:id="14"/>
      <w:r>
        <w:t>6. Modelos de Aprendizaje Automático</w:t>
      </w:r>
    </w:p>
    <w:p w:rsidR="00FA7BD1" w:rsidRDefault="006907C7">
      <w:pPr>
        <w:pStyle w:val="FirstParagraph"/>
      </w:pPr>
      <w:r>
        <w:t>Se entrenaron tres modelos predictivos:</w:t>
      </w:r>
    </w:p>
    <w:p w:rsidR="00FA7BD1" w:rsidRDefault="006907C7">
      <w:pPr>
        <w:pStyle w:val="Ttulo2"/>
      </w:pPr>
      <w:bookmarkStart w:id="16" w:name="regresión-lineal"/>
      <w:r>
        <w:t>Regresión Lineal</w:t>
      </w:r>
    </w:p>
    <w:p w:rsidR="00FA7BD1" w:rsidRDefault="006907C7">
      <w:pPr>
        <w:pStyle w:val="FirstParagraph"/>
      </w:pPr>
      <w:r>
        <w:t>MAE: 136.142</w:t>
      </w:r>
    </w:p>
    <w:p w:rsidR="00FA7BD1" w:rsidRDefault="006907C7">
      <w:pPr>
        <w:pStyle w:val="Textoindependiente"/>
      </w:pPr>
      <w:r>
        <w:t>RMSE: 198.442</w:t>
      </w:r>
    </w:p>
    <w:p w:rsidR="00FA7BD1" w:rsidRDefault="006907C7">
      <w:pPr>
        <w:pStyle w:val="Textoindependiente"/>
      </w:pPr>
      <w:r>
        <w:t>R²: 0.726</w:t>
      </w:r>
    </w:p>
    <w:p w:rsidR="00FA7BD1" w:rsidRDefault="006907C7">
      <w:pPr>
        <w:pStyle w:val="Ttulo2"/>
      </w:pPr>
      <w:bookmarkStart w:id="17" w:name="árbol-de-decisión"/>
      <w:bookmarkEnd w:id="16"/>
      <w:r>
        <w:t>Árbol de Decisión</w:t>
      </w:r>
    </w:p>
    <w:p w:rsidR="00FA7BD1" w:rsidRDefault="006907C7">
      <w:pPr>
        <w:pStyle w:val="FirstParagraph"/>
      </w:pPr>
      <w:r>
        <w:t>MAE: 132.353</w:t>
      </w:r>
    </w:p>
    <w:p w:rsidR="00FA7BD1" w:rsidRDefault="006907C7">
      <w:pPr>
        <w:pStyle w:val="Textoindependiente"/>
      </w:pPr>
      <w:r>
        <w:t>RMSE: 191.784</w:t>
      </w:r>
    </w:p>
    <w:p w:rsidR="00FA7BD1" w:rsidRDefault="006907C7">
      <w:pPr>
        <w:pStyle w:val="Textoindependiente"/>
      </w:pPr>
      <w:r>
        <w:t>R²: 0.744</w:t>
      </w:r>
    </w:p>
    <w:p w:rsidR="00FA7BD1" w:rsidRDefault="006907C7">
      <w:pPr>
        <w:pStyle w:val="Ttulo2"/>
      </w:pPr>
      <w:bookmarkStart w:id="18" w:name="random-forest"/>
      <w:bookmarkEnd w:id="17"/>
      <w:r>
        <w:t>Random Forest</w:t>
      </w:r>
    </w:p>
    <w:p w:rsidR="00FA7BD1" w:rsidRDefault="006907C7">
      <w:pPr>
        <w:pStyle w:val="FirstParagraph"/>
      </w:pPr>
      <w:r>
        <w:t>MAE: 105.882</w:t>
      </w:r>
    </w:p>
    <w:p w:rsidR="00FA7BD1" w:rsidRDefault="006907C7">
      <w:pPr>
        <w:pStyle w:val="Textoindependiente"/>
      </w:pPr>
      <w:r>
        <w:t>RMSE: 157.731</w:t>
      </w:r>
    </w:p>
    <w:p w:rsidR="00FA7BD1" w:rsidRDefault="006907C7">
      <w:pPr>
        <w:pStyle w:val="Textoindependiente"/>
      </w:pPr>
      <w:r>
        <w:t>R²: 0.835</w:t>
      </w:r>
    </w:p>
    <w:p w:rsidR="00FA7BD1" w:rsidRDefault="006907C7">
      <w:pPr>
        <w:pStyle w:val="Ttulo1"/>
      </w:pPr>
      <w:bookmarkStart w:id="19" w:name="comparación-de-resultados"/>
      <w:bookmarkEnd w:id="15"/>
      <w:bookmarkEnd w:id="18"/>
      <w:r>
        <w:t>7. Comparación de Resultados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97"/>
        <w:gridCol w:w="1084"/>
        <w:gridCol w:w="1084"/>
        <w:gridCol w:w="817"/>
      </w:tblGrid>
      <w:tr w:rsidR="00FA7BD1" w:rsidTr="00FA7B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FA7BD1" w:rsidRDefault="006907C7">
            <w:pPr>
              <w:pStyle w:val="Compact"/>
            </w:pPr>
            <w:r>
              <w:t>Modelo</w:t>
            </w:r>
          </w:p>
        </w:tc>
        <w:tc>
          <w:tcPr>
            <w:tcW w:w="0" w:type="auto"/>
          </w:tcPr>
          <w:p w:rsidR="00FA7BD1" w:rsidRDefault="006907C7">
            <w:pPr>
              <w:pStyle w:val="Compact"/>
            </w:pPr>
            <w:r>
              <w:t>MAE</w:t>
            </w:r>
          </w:p>
        </w:tc>
        <w:tc>
          <w:tcPr>
            <w:tcW w:w="0" w:type="auto"/>
          </w:tcPr>
          <w:p w:rsidR="00FA7BD1" w:rsidRDefault="006907C7">
            <w:pPr>
              <w:pStyle w:val="Compact"/>
            </w:pPr>
            <w:r>
              <w:t>RMSE</w:t>
            </w:r>
          </w:p>
        </w:tc>
        <w:tc>
          <w:tcPr>
            <w:tcW w:w="0" w:type="auto"/>
          </w:tcPr>
          <w:p w:rsidR="00FA7BD1" w:rsidRDefault="006907C7">
            <w:pPr>
              <w:pStyle w:val="Compact"/>
            </w:pPr>
            <w:r>
              <w:t>R²</w:t>
            </w:r>
          </w:p>
        </w:tc>
      </w:tr>
      <w:tr w:rsidR="00FA7BD1">
        <w:tc>
          <w:tcPr>
            <w:tcW w:w="0" w:type="auto"/>
          </w:tcPr>
          <w:p w:rsidR="00FA7BD1" w:rsidRDefault="006907C7">
            <w:pPr>
              <w:pStyle w:val="Compact"/>
            </w:pPr>
            <w:r>
              <w:t>Regresión Lineal</w:t>
            </w:r>
          </w:p>
        </w:tc>
        <w:tc>
          <w:tcPr>
            <w:tcW w:w="0" w:type="auto"/>
          </w:tcPr>
          <w:p w:rsidR="00FA7BD1" w:rsidRDefault="006907C7">
            <w:pPr>
              <w:pStyle w:val="Compact"/>
            </w:pPr>
            <w:r>
              <w:t>136.142</w:t>
            </w:r>
          </w:p>
        </w:tc>
        <w:tc>
          <w:tcPr>
            <w:tcW w:w="0" w:type="auto"/>
          </w:tcPr>
          <w:p w:rsidR="00FA7BD1" w:rsidRDefault="006907C7">
            <w:pPr>
              <w:pStyle w:val="Compact"/>
            </w:pPr>
            <w:r>
              <w:t>198.442</w:t>
            </w:r>
          </w:p>
        </w:tc>
        <w:tc>
          <w:tcPr>
            <w:tcW w:w="0" w:type="auto"/>
          </w:tcPr>
          <w:p w:rsidR="00FA7BD1" w:rsidRDefault="006907C7">
            <w:pPr>
              <w:pStyle w:val="Compact"/>
            </w:pPr>
            <w:r>
              <w:t>0.726</w:t>
            </w:r>
          </w:p>
        </w:tc>
      </w:tr>
      <w:tr w:rsidR="00FA7BD1">
        <w:tc>
          <w:tcPr>
            <w:tcW w:w="0" w:type="auto"/>
          </w:tcPr>
          <w:p w:rsidR="00FA7BD1" w:rsidRDefault="006907C7">
            <w:pPr>
              <w:pStyle w:val="Compact"/>
            </w:pPr>
            <w:r>
              <w:t>Árbol de Decisión</w:t>
            </w:r>
          </w:p>
        </w:tc>
        <w:tc>
          <w:tcPr>
            <w:tcW w:w="0" w:type="auto"/>
          </w:tcPr>
          <w:p w:rsidR="00FA7BD1" w:rsidRDefault="006907C7">
            <w:pPr>
              <w:pStyle w:val="Compact"/>
            </w:pPr>
            <w:r>
              <w:t>132.353</w:t>
            </w:r>
          </w:p>
        </w:tc>
        <w:tc>
          <w:tcPr>
            <w:tcW w:w="0" w:type="auto"/>
          </w:tcPr>
          <w:p w:rsidR="00FA7BD1" w:rsidRDefault="006907C7">
            <w:pPr>
              <w:pStyle w:val="Compact"/>
            </w:pPr>
            <w:r>
              <w:t>191.784</w:t>
            </w:r>
          </w:p>
        </w:tc>
        <w:tc>
          <w:tcPr>
            <w:tcW w:w="0" w:type="auto"/>
          </w:tcPr>
          <w:p w:rsidR="00FA7BD1" w:rsidRDefault="006907C7">
            <w:pPr>
              <w:pStyle w:val="Compact"/>
            </w:pPr>
            <w:r>
              <w:t>0.744</w:t>
            </w:r>
          </w:p>
        </w:tc>
      </w:tr>
      <w:tr w:rsidR="00FA7BD1">
        <w:tc>
          <w:tcPr>
            <w:tcW w:w="0" w:type="auto"/>
          </w:tcPr>
          <w:p w:rsidR="00FA7BD1" w:rsidRDefault="006907C7">
            <w:pPr>
              <w:pStyle w:val="Compact"/>
            </w:pPr>
            <w:r>
              <w:t>Random Forest</w:t>
            </w:r>
          </w:p>
        </w:tc>
        <w:tc>
          <w:tcPr>
            <w:tcW w:w="0" w:type="auto"/>
          </w:tcPr>
          <w:p w:rsidR="00FA7BD1" w:rsidRDefault="006907C7">
            <w:pPr>
              <w:pStyle w:val="Compact"/>
            </w:pPr>
            <w:r>
              <w:t>105.882</w:t>
            </w:r>
          </w:p>
        </w:tc>
        <w:tc>
          <w:tcPr>
            <w:tcW w:w="0" w:type="auto"/>
          </w:tcPr>
          <w:p w:rsidR="00FA7BD1" w:rsidRDefault="006907C7">
            <w:pPr>
              <w:pStyle w:val="Compact"/>
            </w:pPr>
            <w:r>
              <w:t>157.731</w:t>
            </w:r>
          </w:p>
        </w:tc>
        <w:tc>
          <w:tcPr>
            <w:tcW w:w="0" w:type="auto"/>
          </w:tcPr>
          <w:p w:rsidR="00FA7BD1" w:rsidRDefault="006907C7">
            <w:pPr>
              <w:pStyle w:val="Compact"/>
            </w:pPr>
            <w:r>
              <w:t>0.835</w:t>
            </w:r>
          </w:p>
        </w:tc>
      </w:tr>
    </w:tbl>
    <w:p w:rsidR="00FA7BD1" w:rsidRDefault="006907C7">
      <w:pPr>
        <w:pStyle w:val="Textoindependiente"/>
      </w:pPr>
      <w:r>
        <w:t>El modelo Random Forest obtuvo el mejor desempeño general, alcanzando el mayor coeficiente de determinación y los menores errores de predicción.</w:t>
      </w:r>
    </w:p>
    <w:p w:rsidR="00FA7BD1" w:rsidRDefault="006907C7">
      <w:pPr>
        <w:pStyle w:val="Ttulo1"/>
      </w:pPr>
      <w:bookmarkStart w:id="20" w:name="conclusiones"/>
      <w:bookmarkEnd w:id="19"/>
      <w:r>
        <w:t>8. Conclusiones</w:t>
      </w:r>
    </w:p>
    <w:p w:rsidR="00FA7BD1" w:rsidRDefault="006907C7">
      <w:pPr>
        <w:pStyle w:val="FirstParagraph"/>
      </w:pPr>
      <w:r>
        <w:t>Los resultados obtenidos permiten concluir que las características estructurales y de ubicación</w:t>
      </w:r>
      <w:r>
        <w:t xml:space="preserve"> de los inmuebles poseen una influencia significativa sobre el precio de alquiler.</w:t>
      </w:r>
    </w:p>
    <w:p w:rsidR="00FA7BD1" w:rsidRDefault="006907C7">
      <w:pPr>
        <w:pStyle w:val="Textoindependiente"/>
      </w:pPr>
      <w:r>
        <w:lastRenderedPageBreak/>
        <w:t>El modelo Random Forest logró explicar aproximadamente el 83,5% de la variabilidad observada en los precios, convirtiéndose en la alternativa más adecuada para la estimación</w:t>
      </w:r>
      <w:r>
        <w:t xml:space="preserve"> de alquileres dentro del contexto analizado.</w:t>
      </w:r>
    </w:p>
    <w:p w:rsidR="00FA7BD1" w:rsidRDefault="006907C7">
      <w:pPr>
        <w:pStyle w:val="Textoindependiente"/>
      </w:pPr>
      <w:r>
        <w:t>Este trabajo demuestra el potencial de las técnicas de Aprendizaje Automático para apoyar procesos de valuación inmobiliaria utilizando datos públicos disponibles.</w:t>
      </w:r>
      <w:bookmarkStart w:id="21" w:name="_GoBack"/>
      <w:bookmarkEnd w:id="20"/>
      <w:bookmarkEnd w:id="21"/>
    </w:p>
    <w:sectPr w:rsidR="00FA7BD1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2138A36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8EA08D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7BD1"/>
    <w:rsid w:val="006907C7"/>
    <w:rsid w:val="00FA7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33C6D00-8EB8-49B3-80EE-AEA0D1E3D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540</Words>
  <Characters>3081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3614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Luffi</dc:creator>
  <cp:keywords/>
  <cp:lastModifiedBy>Luffi</cp:lastModifiedBy>
  <cp:revision>2</cp:revision>
  <dcterms:created xsi:type="dcterms:W3CDTF">2026-06-16T04:11:00Z</dcterms:created>
  <dcterms:modified xsi:type="dcterms:W3CDTF">2026-06-16T04:11:00Z</dcterms:modified>
</cp:coreProperties>
</file>