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singl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Договор № АБ/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21312321</w:t>
      </w:r>
      <w:r>
        <w:rPr>
          <w:rtl w:val="false"/>
        </w:rPr>
        <w:t xml:space="preserve"> </w:t>
      </w: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  <w:rtl w:val="false"/>
        </w:rPr>
        <w:t xml:space="preserve">На оказание информационно-консультационных услуг</w:t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г. Москва 20 «августа» 2021 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Индивидуальный предприниматель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 «Набатчиков Константин Валерьевич», именуемый в дальнейшем «Исполнитель» и заказчик: 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L;f sds sds»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0" w:name="_heading=h.gjdgxs"/>
      <w:r/>
      <w:bookmarkEnd w:id="0"/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именуемый в дальнейшем Заказчик, с другой стороны, заключили настоящий договор о нижеследующем: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 Предмет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«Заказчик» поручает, а «Исполнитель» принимает на себя обязательства по предоставлению информационно-консультационных услуг, в которые включены услуги по предоставлению информации по тренинг-курсу: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«wewe»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Дата начала оказания услуги: 20.08.2021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Продолжительность тренинг-курса: 22 ак. часов (1 час = 45 мин.)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Количество человек: 1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Место оказания услуги: </w:t>
      </w: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105120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 г. Москва, </w:t>
      </w: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Нижняя Сыромятническая ул., дом 10, стр 9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 Обязанности «Исполнителя»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принимает на себя обязательства по предоставлению информационно-консультационных услуг.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обязуется подготовить помещение, а также необходимое оборудование для оказания консультационных услуг.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не несет ответственности в случае неявки «Заказчика» без уважительной причины, в этом случае деньги, оплаченные «Заказчиком» не возвращаются.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может привлекать для срочного выполнения услуг сторонние организации.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не несет ответственности в случае замены лекторов по теме, указанной в п. 1 настоящего Договора по независящим от «Исполнителя» причинам.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2.6.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обязуется выдать «Заказчику» сертификат о прохождении курса тренинга по результатам сдачи заключительного тестирования, что является подтверждением оказания услуги в полном объеме.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 Обязанности «Заказчика»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Произвести 100% предоплату за информационно-консультационые услуги.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Добросовестно относиться к учебному процессу.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Соблюдать учебную дисциплину, посещать все занятия, включенные в курс тренинга.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Сдать заключительное тестирование, показав необходимый уровень профессиональной подготовки.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Бережно относиться к предоставляемым для обучения помещению, оборудованию, материалам, литературе.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 Порядок расчетов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Стоимость информационно-консультационных услуг «Исполнителя»:  42222  ( сорок две тысячи двести двадцать два ) рублей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,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НДС не облагается на основании части 2 статьи 346.11 НК РФ. Р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асчеты осуществляются путем внесения наличных денежных средств в кассу «Исполнителя» или путем перечисления «Заказчиком» указанной суммы на расчетный счет «Исполнителя». Оплата услуг по настоящему Договору осуществляется авансовым платежом в размере 100%.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По окончании оказания услуг стороны подписывают Акт о выполнении услуг по настоящему Договору.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5. Форс-мажорные обстоятельства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5.1. В случае возникновения обстоятельств непреодолимой силы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как-то: стихийные бедствия, пожар, ядерный взрыв, запретительные решения властей, отключение электроснабжения и другие подобные обстоятельства, в том числе массовые волнения и забастовки, которые неподконтрольны Сторонам – ни одна из Сторон не будет нести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ответственности за невыполнение своих обязательств по настоящему Договору. В этом случае сроки исполнения по настоящему Договору продлеваются на срок действия вышеперечисленных обстоятельств.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 Разрешение споров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Все споры и разногласия, которые могут возникнуть между сторонами по вопросам, не нашедшим своего разрешения в тексте Договора, будут решаться путем переговоров.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В случае невозможности урегулирования возникших споров по данному Договору или в связи с ним, путем переговоров, такие споры должны быть рассмотрены в соответствии с действующим законодательством в Арбитражном суде города Москвы.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 Ответственность сторон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Исполнитель не гарантирует качество предоставляемых услуг при непосещении Заказчиком всех занятий тренинг курса.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Заказчик несет ответственность за порчу или утрату предоставленных для целей обучения оборудования, материалов, учебно-методической литературы.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 Срок действия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Договор вступает в силу с момента его подписания и действует до фактического выполнения Сторонами принятых обязательств.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Ес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ли заказчик по факту оказания услуг, указанных в договоре, не предъявляет претензий к исполнителю, услуга считается оказанной . Услуга считается оказанной в соответствии с продолжительностью, указанной в пункте 1.2, но не может продолжаться более 60 дней.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 Заключительные положения и порядок расторжения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Настоящий Договор составлен на русском языке в двух экземплярах, имеющих равную юридическую силу, по одному для каждой из Сторон.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Настоящий договор может быть расторгнут Исполнителем в одностороннем порядке при совершении Заказчиком следующих действий: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Не выполнение обязанностей Заказчиком, перечисленных в п.3 Договора.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Систематическая (более трех раз) неявка, а равно, опоздание на занятие без уважительных причин.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Неявка, а равно и опоздание на заключительные экзамены без уважительных причин.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Появление на занятиях или экзамене в нетрезвом виде.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Оскорбления преподавателя или других учеников, дезорганизация или срыв занятий, иное воспрепятствование учебному процессу.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10. Юридические адреса сторон. </w:t>
      </w:r>
      <w:r/>
    </w:p>
    <w:tbl>
      <w:tblPr>
        <w:tblStyle w:val="819"/>
        <w:tblW w:w="8800" w:type="dxa"/>
        <w:tblInd w:w="-108" w:type="dxa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400"/>
        <w:tblGridChange w:id="0">
          <w:tblGrid>
            <w:gridCol w:w="4400"/>
            <w:gridCol w:w="4400"/>
          </w:tblGrid>
        </w:tblGridChange>
      </w:tblGrid>
      <w:tr>
        <w:trPr>
          <w:trHeight w:val="204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Исполнитель: ИП «Набатчиков Константин Валерьевич»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Заказчик: 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L;f sds sds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  <w:rtl w:val="false"/>
              </w:rPr>
              <w:t xml:space="preserve">ОГРНИП: 319774600243194</w:t>
            </w:r>
            <w:r>
              <w:rPr>
                <w:rtl w:val="false"/>
              </w:rPr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Паспорт:  123</w:t>
            </w:r>
            <w:r/>
          </w:p>
        </w:tc>
      </w:tr>
      <w:tr>
        <w:trPr>
          <w:trHeight w:val="202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АДРЕС: г. Москва, </w:t>
            </w:r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  <w:rtl w:val="false"/>
              </w:rPr>
              <w:t xml:space="preserve">ул. 4я Новокузьминская, д. 8к2, 202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БИК: 044525555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Адрес: Горького</w:t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Р. счет: 40802810700000087491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ИНН/КПП: 772160885101/ ---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Тел: 12321</w:t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trHeight w:val="204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Набатчиков К. В.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Заказчик: 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color w:val="000000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L;f sds sds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(подпись)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(подпись) </w:t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М.П. </w:t>
            </w:r>
            <w:r/>
          </w:p>
        </w:tc>
      </w:tr>
    </w:tbl>
    <w:p>
      <w:pPr>
        <w:rPr>
          <w:b/>
          <w:sz w:val="18"/>
          <w:szCs w:val="18"/>
        </w:rPr>
      </w:pPr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zh-CN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814"/>
    <w:link w:val="80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814"/>
    <w:link w:val="807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814"/>
    <w:link w:val="80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814"/>
    <w:link w:val="80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814"/>
    <w:link w:val="81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814"/>
    <w:link w:val="811"/>
    <w:uiPriority w:val="9"/>
    <w:rPr>
      <w:rFonts w:ascii="Arial" w:hAnsi="Arial" w:cs="Arial" w:eastAsia="Arial"/>
      <w:b/>
      <w:bCs/>
      <w:sz w:val="22"/>
      <w:szCs w:val="22"/>
    </w:rPr>
  </w:style>
  <w:style w:type="paragraph" w:styleId="640">
    <w:name w:val="Heading 7"/>
    <w:basedOn w:val="813"/>
    <w:next w:val="813"/>
    <w:link w:val="64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1">
    <w:name w:val="Heading 7 Char"/>
    <w:basedOn w:val="814"/>
    <w:link w:val="6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2">
    <w:name w:val="Heading 8"/>
    <w:basedOn w:val="813"/>
    <w:next w:val="813"/>
    <w:link w:val="64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3">
    <w:name w:val="Heading 8 Char"/>
    <w:basedOn w:val="814"/>
    <w:link w:val="642"/>
    <w:uiPriority w:val="9"/>
    <w:rPr>
      <w:rFonts w:ascii="Arial" w:hAnsi="Arial" w:cs="Arial" w:eastAsia="Arial"/>
      <w:i/>
      <w:iCs/>
      <w:sz w:val="22"/>
      <w:szCs w:val="22"/>
    </w:rPr>
  </w:style>
  <w:style w:type="paragraph" w:styleId="644">
    <w:name w:val="Heading 9"/>
    <w:basedOn w:val="813"/>
    <w:next w:val="813"/>
    <w:link w:val="6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>
    <w:name w:val="Heading 9 Char"/>
    <w:basedOn w:val="814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46">
    <w:name w:val="List Paragraph"/>
    <w:basedOn w:val="813"/>
    <w:qFormat/>
    <w:uiPriority w:val="34"/>
    <w:pPr>
      <w:contextualSpacing w:val="true"/>
      <w:ind w:left="720"/>
    </w:pPr>
  </w:style>
  <w:style w:type="paragraph" w:styleId="647">
    <w:name w:val="No Spacing"/>
    <w:qFormat/>
    <w:uiPriority w:val="1"/>
    <w:pPr>
      <w:spacing w:lineRule="auto" w:line="240" w:after="0" w:before="0"/>
    </w:pPr>
  </w:style>
  <w:style w:type="character" w:styleId="648">
    <w:name w:val="Title Char"/>
    <w:basedOn w:val="814"/>
    <w:link w:val="812"/>
    <w:uiPriority w:val="10"/>
    <w:rPr>
      <w:sz w:val="48"/>
      <w:szCs w:val="48"/>
    </w:rPr>
  </w:style>
  <w:style w:type="character" w:styleId="649">
    <w:name w:val="Subtitle Char"/>
    <w:basedOn w:val="814"/>
    <w:link w:val="818"/>
    <w:uiPriority w:val="11"/>
    <w:rPr>
      <w:sz w:val="24"/>
      <w:szCs w:val="24"/>
    </w:rPr>
  </w:style>
  <w:style w:type="paragraph" w:styleId="650">
    <w:name w:val="Quote"/>
    <w:basedOn w:val="813"/>
    <w:next w:val="813"/>
    <w:link w:val="651"/>
    <w:qFormat/>
    <w:uiPriority w:val="29"/>
    <w:rPr>
      <w:i/>
    </w:rPr>
    <w:pPr>
      <w:ind w:left="720" w:right="720"/>
    </w:pPr>
  </w:style>
  <w:style w:type="character" w:styleId="651">
    <w:name w:val="Quote Char"/>
    <w:link w:val="650"/>
    <w:uiPriority w:val="29"/>
    <w:rPr>
      <w:i/>
    </w:rPr>
  </w:style>
  <w:style w:type="paragraph" w:styleId="652">
    <w:name w:val="Intense Quote"/>
    <w:basedOn w:val="813"/>
    <w:next w:val="813"/>
    <w:link w:val="65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3">
    <w:name w:val="Intense Quote Char"/>
    <w:link w:val="652"/>
    <w:uiPriority w:val="30"/>
    <w:rPr>
      <w:i/>
    </w:rPr>
  </w:style>
  <w:style w:type="paragraph" w:styleId="654">
    <w:name w:val="Header"/>
    <w:basedOn w:val="813"/>
    <w:link w:val="65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5">
    <w:name w:val="Header Char"/>
    <w:basedOn w:val="814"/>
    <w:link w:val="654"/>
    <w:uiPriority w:val="99"/>
  </w:style>
  <w:style w:type="paragraph" w:styleId="656">
    <w:name w:val="Footer"/>
    <w:basedOn w:val="813"/>
    <w:link w:val="65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7">
    <w:name w:val="Footer Char"/>
    <w:basedOn w:val="814"/>
    <w:link w:val="656"/>
    <w:uiPriority w:val="99"/>
  </w:style>
  <w:style w:type="paragraph" w:styleId="658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9">
    <w:name w:val="Caption Char"/>
    <w:basedOn w:val="658"/>
    <w:link w:val="656"/>
    <w:uiPriority w:val="99"/>
  </w:style>
  <w:style w:type="table" w:styleId="66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6">
    <w:name w:val="Hyperlink"/>
    <w:uiPriority w:val="99"/>
    <w:unhideWhenUsed/>
    <w:rPr>
      <w:color w:val="0000FF" w:themeColor="hyperlink"/>
      <w:u w:val="single"/>
    </w:rPr>
  </w:style>
  <w:style w:type="paragraph" w:styleId="787">
    <w:name w:val="footnote text"/>
    <w:basedOn w:val="813"/>
    <w:link w:val="788"/>
    <w:uiPriority w:val="99"/>
    <w:semiHidden/>
    <w:unhideWhenUsed/>
    <w:rPr>
      <w:sz w:val="18"/>
    </w:rPr>
    <w:pPr>
      <w:spacing w:lineRule="auto" w:line="240" w:after="40"/>
    </w:pPr>
  </w:style>
  <w:style w:type="character" w:styleId="788">
    <w:name w:val="Footnote Text Char"/>
    <w:link w:val="787"/>
    <w:uiPriority w:val="99"/>
    <w:rPr>
      <w:sz w:val="18"/>
    </w:rPr>
  </w:style>
  <w:style w:type="character" w:styleId="789">
    <w:name w:val="footnote reference"/>
    <w:basedOn w:val="814"/>
    <w:uiPriority w:val="99"/>
    <w:unhideWhenUsed/>
    <w:rPr>
      <w:vertAlign w:val="superscript"/>
    </w:rPr>
  </w:style>
  <w:style w:type="paragraph" w:styleId="790">
    <w:name w:val="endnote text"/>
    <w:basedOn w:val="813"/>
    <w:link w:val="791"/>
    <w:uiPriority w:val="99"/>
    <w:semiHidden/>
    <w:unhideWhenUsed/>
    <w:rPr>
      <w:sz w:val="20"/>
    </w:rPr>
    <w:pPr>
      <w:spacing w:lineRule="auto" w:line="240" w:after="0"/>
    </w:pPr>
  </w:style>
  <w:style w:type="character" w:styleId="791">
    <w:name w:val="Endnote Text Char"/>
    <w:link w:val="790"/>
    <w:uiPriority w:val="99"/>
    <w:rPr>
      <w:sz w:val="20"/>
    </w:rPr>
  </w:style>
  <w:style w:type="character" w:styleId="792">
    <w:name w:val="endnote reference"/>
    <w:basedOn w:val="814"/>
    <w:uiPriority w:val="99"/>
    <w:semiHidden/>
    <w:unhideWhenUsed/>
    <w:rPr>
      <w:vertAlign w:val="superscript"/>
    </w:rPr>
  </w:style>
  <w:style w:type="paragraph" w:styleId="793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794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795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796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797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798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799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0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01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02">
    <w:name w:val="TOC Heading"/>
    <w:uiPriority w:val="39"/>
    <w:unhideWhenUsed/>
  </w:style>
  <w:style w:type="paragraph" w:styleId="803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04">
    <w:name w:val="Normal"/>
  </w:style>
  <w:style w:type="table" w:styleId="805">
    <w:name w:val="Table Normal"/>
    <w:tblPr/>
  </w:style>
  <w:style w:type="paragraph" w:styleId="806">
    <w:name w:val="Heading 1"/>
    <w:basedOn w:val="804"/>
    <w:next w:val="804"/>
    <w:rPr>
      <w:b/>
      <w:sz w:val="48"/>
      <w:szCs w:val="48"/>
    </w:rPr>
    <w:pPr>
      <w:keepLines/>
      <w:keepNext/>
      <w:spacing w:after="120" w:before="480"/>
    </w:pPr>
  </w:style>
  <w:style w:type="paragraph" w:styleId="807">
    <w:name w:val="Heading 2"/>
    <w:basedOn w:val="804"/>
    <w:next w:val="804"/>
    <w:rPr>
      <w:b/>
      <w:sz w:val="36"/>
      <w:szCs w:val="36"/>
    </w:rPr>
    <w:pPr>
      <w:keepLines/>
      <w:keepNext/>
      <w:spacing w:after="80" w:before="360"/>
    </w:pPr>
  </w:style>
  <w:style w:type="paragraph" w:styleId="808">
    <w:name w:val="Heading 3"/>
    <w:basedOn w:val="804"/>
    <w:next w:val="804"/>
    <w:rPr>
      <w:b/>
      <w:sz w:val="28"/>
      <w:szCs w:val="28"/>
    </w:rPr>
    <w:pPr>
      <w:keepLines/>
      <w:keepNext/>
      <w:spacing w:after="80" w:before="280"/>
    </w:pPr>
  </w:style>
  <w:style w:type="paragraph" w:styleId="809">
    <w:name w:val="Heading 4"/>
    <w:basedOn w:val="804"/>
    <w:next w:val="804"/>
    <w:rPr>
      <w:b/>
      <w:sz w:val="24"/>
      <w:szCs w:val="24"/>
    </w:rPr>
    <w:pPr>
      <w:keepLines/>
      <w:keepNext/>
      <w:spacing w:after="40" w:before="240"/>
    </w:pPr>
  </w:style>
  <w:style w:type="paragraph" w:styleId="810">
    <w:name w:val="Heading 5"/>
    <w:basedOn w:val="804"/>
    <w:next w:val="804"/>
    <w:rPr>
      <w:b/>
      <w:sz w:val="22"/>
      <w:szCs w:val="22"/>
    </w:rPr>
    <w:pPr>
      <w:keepLines/>
      <w:keepNext/>
      <w:spacing w:after="40" w:before="220"/>
    </w:pPr>
  </w:style>
  <w:style w:type="paragraph" w:styleId="811">
    <w:name w:val="Heading 6"/>
    <w:basedOn w:val="804"/>
    <w:next w:val="804"/>
    <w:rPr>
      <w:b/>
      <w:sz w:val="20"/>
      <w:szCs w:val="20"/>
    </w:rPr>
    <w:pPr>
      <w:keepLines/>
      <w:keepNext/>
      <w:spacing w:after="40" w:before="200"/>
    </w:pPr>
  </w:style>
  <w:style w:type="paragraph" w:styleId="812">
    <w:name w:val="Title"/>
    <w:basedOn w:val="804"/>
    <w:next w:val="804"/>
    <w:rPr>
      <w:b/>
      <w:sz w:val="72"/>
      <w:szCs w:val="72"/>
    </w:rPr>
    <w:pPr>
      <w:keepLines/>
      <w:keepNext/>
      <w:spacing w:after="120" w:before="48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818">
    <w:name w:val="Subtitle"/>
    <w:basedOn w:val="804"/>
    <w:next w:val="804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819">
    <w:name w:val="StGen0"/>
    <w:basedOn w:val="805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20">
    <w:name w:val="StGen1"/>
    <w:basedOn w:val="805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YdtkNhkgPEASEFzD/OZhaA5hXQ==">AMUW2mU/r7oIQNX8nRhHydEiHGcy0DLBBZGspiwkaS/Wq5lWs7KTYYPrnopDvAXG0UHKiAxDx1j5dATIB7lKxLWTilTKBRCs+Npu8yJuu9wISfFK+jnQPWzmhvg5u7rhwqkGVvhKMw16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2</cp:revision>
  <dcterms:created xsi:type="dcterms:W3CDTF">2020-01-22T15:43:00Z</dcterms:created>
  <dcterms:modified xsi:type="dcterms:W3CDTF">2021-08-19T11:47:22Z</dcterms:modified>
</cp:coreProperties>
</file>