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0"/>
        <w:ind w:left="100" w:right="955" w:hanging="0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  <w:bookmarkStart w:id="0" w:name="_Toc137165734"/>
      <w:bookmarkStart w:id="1" w:name="_Toc137165735"/>
      <w:bookmarkEnd w:id="0"/>
      <w:r>
        <w:rPr>
          <w:rFonts w:ascii="Times New Roman" w:hAnsi="Times New Roman"/>
          <w:b/>
          <w:bCs/>
          <w:sz w:val="32"/>
        </w:rPr>
        <w:t>2 Теория</w:t>
      </w:r>
      <w:bookmarkEnd w:id="1"/>
    </w:p>
    <w:p>
      <w:pPr>
        <w:pStyle w:val="Default"/>
        <w:jc w:val="center"/>
        <w:rPr>
          <w:sz w:val="32"/>
          <w:szCs w:val="32"/>
        </w:rPr>
      </w:pPr>
      <w:r>
        <w:rPr/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При аналитическом решении собственные числа матрицы находятся из решения уравнения 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D(λ) = 0,     (2.3.4) </w:t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D(λ) = det(A – λE) – характеристический полином матрицы. После этого, согласно (2.3.1), можно найти собственные вектора, решая СЛАУ 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(A – λE)x = 0.     (2.3.5) 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Вычисление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собственных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чисел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методом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Данилевского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данной практической работе для поиска собственных чисел и векторов мы будем использовать метод Данилевского. Суть его состоит в том, что исходная матрица A преобразуется в подобную ей матрицу Фробениуса P, имеющую следующий вид: 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eqArr>
                <m:e>
                  <m:eqArr>
                    <m:e>
                      <m:eqAr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eqAr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...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  <m:eqArr>
                <m:e>
                  <m:eqArr>
                    <m:e>
                      <m:eqAr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eqAr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...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  <m:eqArr>
                <m:e>
                  <m:eqArr>
                    <m:e>
                      <m:eqAr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...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...</m:t>
                          </m:r>
                        </m:e>
                      </m:eqAr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...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  <m:eqArr>
                <m:e>
                  <m:eqArr>
                    <m:e>
                      <m:eqAr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eqAr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...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  <m:eqArr>
                <m:e>
                  <m:eqArr>
                    <m:e>
                      <m:eqAr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eqAr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...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Делается это при помощи следующего преобразования подобия: 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AS</m:t>
        </m:r>
        <m:r>
          <w:rPr>
            <w:rFonts w:ascii="Cambria Math" w:hAnsi="Cambria Math"/>
          </w:rPr>
          <m:t xml:space="preserve">,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/>
          <w:sz w:val="28"/>
          <w:szCs w:val="28"/>
        </w:rPr>
        <w:t xml:space="preserve">(2.3.6) 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...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sSubSup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...</m:t>
        </m:r>
        <m:sSubSup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Таким образом, можно последовательно находить n–1 матрицу 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</m:sup>
        </m:sSup>
      </m:oMath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(2.3.7) 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A</m:t>
              </m:r>
            </m:e>
            <m: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A</m:t>
              </m:r>
            </m:e>
            <m: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А можно найти матрицы S (прямую и обратную) и затем сразу вычислить P по формуле (2.3.6). Такой способ эффективнее, т.к. не нужно хранить множество матриц M, произведение которых еще понадобятся для вычисления собственных векторов. </w:t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Матрицы M строятся следующим образом: </w:t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1,2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...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1,2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...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≠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;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</m:sup>
                    </m:sSubSup>
                  </m:num>
                  <m:den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1,2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...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≠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;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 xml:space="preserve">.</m:t>
                </m:r>
              </m:e>
            </m:eqArr>
          </m:e>
        </m:d>
      </m:oMath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(2.3.8)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1,2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...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1,2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...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≠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;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1,2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...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.</m:t>
                </m:r>
              </m:e>
            </m:eqArr>
          </m:e>
        </m:d>
      </m:oMath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 xml:space="preserve">(2.3.9) </w:t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Несложно доказать, что у подобных матриц собственные числа совпадают. Далее для матрицы P строится характеристический полином 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D(λ) = det(P – λE) = 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d>
          <m:dPr>
            <m:begChr m:val="["/>
            <m:endChr m:val="]"/>
          </m:dPr>
          <m:e>
            <m:sSup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.      (2.3.10) </w:t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Это полином степени n. Очевидно, что он имеет n корней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. Некоторые из них могут быть кратными, при этом выполняется соотношение (2.3.2). Необходимо не только найти все корни полинома, но и определить их кратность (см. п. 2.3.1.3). </w:t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Вычисление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собственных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векторов методом Данилевского</w:t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</w:rPr>
        <w:t>Далее для каждого собственного числа вычисляется соответствующий ему собственный вектор. Собственные вектора у подобных матриц не совпадают. Если yi – это собственный вектор матрицы P, соответствующий собственному числу λi , то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</w:t>
      </w:r>
      <w:r>
        <w:rPr>
          <w:rFonts w:ascii="Times New Roman" w:hAnsi="Times New Roman"/>
          <w:b w:val="false"/>
          <w:bCs w:val="fals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Sy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b w:val="false"/>
          <w:bCs w:val="false"/>
        </w:rPr>
        <w:t xml:space="preserve">.         (2.3.11) </w:t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При этом собственный вектор матрицы P выглядит следующим образом: 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eqArr>
              <m:e>
                <m:eqArr>
                  <m:e>
                    <m:eqArr>
                      <m:e>
                        <m:eqArr>
                          <m:e>
                            <m:sSub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p>
                            </m:sSubSup>
                          </m:e>
                          <m:e>
                            <m:sSub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bSup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...</m:t>
                        </m:r>
                      </m:e>
                    </m:eqArr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eqArr>
              </m:e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</m:oMath>
      <w:r>
        <w:rPr>
          <w:rFonts w:ascii="Times New Roman" w:hAnsi="Times New Roman"/>
          <w:b w:val="false"/>
          <w:bCs w:val="false"/>
        </w:rPr>
        <w:t xml:space="preserve">         </w:t>
      </w:r>
      <w:r>
        <w:rPr>
          <w:rFonts w:ascii="Times New Roman" w:hAnsi="Times New Roman"/>
          <w:b w:val="false"/>
          <w:bCs w:val="false"/>
        </w:rPr>
        <w:t xml:space="preserve">(2.3.12) </w:t>
      </w:r>
    </w:p>
    <w:p>
      <w:pPr>
        <w:pStyle w:val="Normal"/>
        <w:spacing w:lineRule="auto" w:line="240"/>
        <w:ind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lang w:val="ru-RU"/>
        </w:rPr>
        <w:t>Определение</w:t>
      </w:r>
      <w:r>
        <w:rPr>
          <w:rFonts w:ascii="Times New Roman" w:hAnsi="Times New Roman"/>
          <w:b w:val="false"/>
          <w:bCs w:val="false"/>
        </w:rPr>
        <w:t xml:space="preserve"> кратности собственных числе и векторов</w:t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При поиске кратных корней возникают некоторые сложности. Дело в том, что если кратность корня четная, то в этой точке наблюдается экстремум (минимум или максимум) характеристического полинома, а если нечетная – то полином просто меняет знак. Пример приведен на рис. 2.3.1. </w:t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Согласно определению [1], корень уравнения ξ имеет кратность k, если не только функция в точке ξ принимает нулевое значение, но и k –1 ее производных: 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ξ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0,1,2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1.</m:t>
        </m:r>
      </m:oMath>
      <w:r>
        <w:rPr>
          <w:rFonts w:ascii="Times New Roman" w:hAnsi="Times New Roman"/>
          <w:b w:val="false"/>
          <w:bCs w:val="false"/>
        </w:rPr>
        <w:t xml:space="preserve">.      (2.3.13) </w:t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При i = 0 имеем саму функцию. Таким образом, получаем k нулей функции и ее производных. </w:t>
      </w:r>
    </w:p>
    <w:p>
      <w:pPr>
        <w:pStyle w:val="Normal"/>
        <w:spacing w:lineRule="auto" w:line="240"/>
        <w:ind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63085" cy="3215640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3085" cy="32156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drawing>
                                <wp:inline distT="0" distB="0" distL="0" distR="0">
                                  <wp:extent cx="4363085" cy="2800350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63085" cy="2800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2.3.1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: Поведение характеристического полинома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3.55pt;height:253.2pt;mso-wrap-distance-left:0pt;mso-wrap-distance-right:0pt;mso-wrap-distance-top:0pt;mso-wrap-distance-bottom:0pt;margin-top:0pt;mso-position-vertical:top;mso-position-vertical-relative:text;margin-left:62.1pt;mso-position-horizontal:center;mso-position-horizontal-relative:text">
                <v:textbox inset="0in,0in,0in,0in">
                  <w:txbxContent>
                    <w:p>
                      <w:pPr>
                        <w:pStyle w:val="Style22"/>
                        <w:spacing w:before="120" w:after="12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drawing>
                          <wp:inline distT="0" distB="0" distL="0" distR="0">
                            <wp:extent cx="4363085" cy="2800350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63085" cy="2800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2.3.1</w:t>
                      </w:r>
                      <w:r>
                        <w:rPr>
                          <w:rFonts w:ascii="Times New Roman" w:hAnsi="Times New Roman"/>
                        </w:rPr>
                        <w:t>: Поведение характеристического полинома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ab/>
        <w:t xml:space="preserve">Учитывая </w:t>
      </w:r>
      <w:r>
        <w:rPr>
          <w:rFonts w:ascii="Times New Roman" w:hAnsi="Times New Roman"/>
        </w:rPr>
        <w:t xml:space="preserve">погрешности вычислений на ЭВМ, при четной кратности корня характеристический полином может пройти либо выше, либо ниже нулевой отметки (рис. 2.3.2). </w:t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595495" cy="4495165"/>
                <wp:effectExtent l="0" t="0" r="0" b="0"/>
                <wp:wrapSquare wrapText="largest"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495" cy="44951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ind w:hanging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drawing>
                                <wp:inline distT="0" distB="0" distL="0" distR="0">
                                  <wp:extent cx="4067175" cy="3507740"/>
                                  <wp:effectExtent l="0" t="0" r="0" b="0"/>
                                  <wp:docPr id="5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67175" cy="3507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2.3.2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: Погрешности при вычислении собственных чисел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1.85pt;height:353.95pt;mso-wrap-distance-left:0pt;mso-wrap-distance-right:0pt;mso-wrap-distance-top:0pt;mso-wrap-distance-bottom:0pt;margin-top:0pt;mso-position-vertical:top;mso-position-vertical-relative:text;margin-left:52.95pt;mso-position-horizontal:center;mso-position-horizontal-relative:text">
                <v:textbox inset="0in,0in,0in,0in">
                  <w:txbxContent>
                    <w:p>
                      <w:pPr>
                        <w:pStyle w:val="Style22"/>
                        <w:spacing w:before="120" w:after="120"/>
                        <w:ind w:hanging="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drawing>
                          <wp:inline distT="0" distB="0" distL="0" distR="0">
                            <wp:extent cx="4067175" cy="3507740"/>
                            <wp:effectExtent l="0" t="0" r="0" b="0"/>
                            <wp:docPr id="6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67175" cy="3507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2.3.2</w:t>
                      </w:r>
                      <w:r>
                        <w:rPr>
                          <w:rFonts w:ascii="Times New Roman" w:hAnsi="Times New Roman"/>
                        </w:rPr>
                        <w:t>: Погрешности при вычислении собственных чисел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40" w:before="20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20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20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Здесь ε и δ – достаточно малые числа. Т.о., программа может либо вообще не найти корня, либо найти сразу два. Поэтому договоримся считать корнем любое число </w:t>
      </w:r>
      <w:r>
        <w:rPr>
          <w:rFonts w:ascii="Times New Roman" w:hAnsi="Times New Roman"/>
          <w:sz w:val="28"/>
          <w:szCs w:val="28"/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Times New Roman" w:hAnsi="Times New Roman"/>
          <w:sz w:val="28"/>
          <w:szCs w:val="28"/>
          <w:lang w:val="en-US"/>
        </w:rPr>
        <w:t>, для которого | f (</w:t>
      </w:r>
      <w:r>
        <w:rPr>
          <w:rFonts w:ascii="Times New Roman" w:hAnsi="Times New Roman"/>
          <w:sz w:val="28"/>
          <w:szCs w:val="28"/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Times New Roman" w:hAnsi="Times New Roman"/>
          <w:sz w:val="28"/>
          <w:szCs w:val="28"/>
          <w:lang w:val="en-US"/>
        </w:rPr>
        <w:t xml:space="preserve">)| &lt; δ. При этом, если два корня </w:t>
      </w:r>
      <w:r>
        <w:rPr>
          <w:rFonts w:ascii="Times New Roman" w:hAnsi="Times New Roman"/>
          <w:sz w:val="28"/>
          <w:szCs w:val="28"/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и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Times New Roman" w:hAnsi="Times New Roman"/>
          <w:sz w:val="28"/>
          <w:szCs w:val="28"/>
          <w:lang w:val="en-US"/>
        </w:rPr>
        <w:t xml:space="preserve"> расположены близко друг к другу (т.е. </w:t>
      </w:r>
      <w:r>
        <w:rPr>
          <w:rFonts w:ascii="Times New Roman" w:hAnsi="Times New Roman"/>
          <w:sz w:val="28"/>
          <w:szCs w:val="28"/>
          <w:lang w:val="en-US"/>
        </w:rPr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ε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), то корнем следует считать только один из них, либо за корень принять число, расположенное между ними: 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Times New Roman" w:hAnsi="Times New Roman"/>
          <w:sz w:val="28"/>
          <w:szCs w:val="28"/>
          <w:lang w:val="en-US"/>
        </w:rPr>
        <w:t xml:space="preserve">.      (2.3.14) </w:t>
      </w:r>
    </w:p>
    <w:p>
      <w:pPr>
        <w:pStyle w:val="Normal"/>
        <w:spacing w:lineRule="auto" w:line="240"/>
        <w:ind w:hanging="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Поиск собственных чисел продолжается до тех пор, пока не будут найдены все, т.е. пока не выполнится условие (2.3.2). </w:t>
      </w:r>
    </w:p>
    <w:sectPr>
      <w:headerReference w:type="default" r:id="rId6"/>
      <w:footerReference w:type="default" r:id="rId7"/>
      <w:footerReference w:type="first" r:id="rId8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79915412"/>
    </w:sdtPr>
    <w:sdtContent>
      <w:p>
        <w:pPr>
          <w:pStyle w:val="Style17"/>
          <w:jc w:val="center"/>
          <w:rPr>
            <w:lang w:val="en-US"/>
          </w:rPr>
        </w:pPr>
        <w:r>
          <w:rPr>
            <w:lang w:val="en-US"/>
          </w:rPr>
          <w:t>5</w:t>
        </w:r>
      </w:p>
    </w:sdtContent>
  </w:sdt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/>
      <w:rPr>
        <w:rFonts w:cs="Arial"/>
        <w:color w:val="000000"/>
        <w:szCs w:val="24"/>
      </w:rPr>
    </w:pPr>
    <w:r>
      <w:rPr>
        <w:rFonts w:cs="Arial"/>
        <w:color w:val="000000"/>
        <w:szCs w:val="2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7"/>
      <w:jc w:val="center"/>
      <w:rPr/>
    </w:pPr>
    <w:r>
      <w:rPr/>
    </w:r>
  </w:p>
  <w:p>
    <w:pPr>
      <w:pStyle w:val="Style17"/>
      <w:rPr/>
    </w:pPr>
    <w:r>
      <w:rPr/>
      <w:tab/>
    </w:r>
    <w:r>
      <w:rPr>
        <w:lang w:val="en-US"/>
      </w:rPr>
      <w:t>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/>
      <w:ind w:hanging="0"/>
      <w:jc w:val="center"/>
      <w:rPr>
        <w:rFonts w:cs="Arial"/>
        <w:color w:val="000000"/>
        <w:szCs w:val="24"/>
      </w:rPr>
    </w:pPr>
    <w:r>
      <w:rPr>
        <w:rFonts w:cs="Arial"/>
        <w:color w:val="000000"/>
        <w:szCs w:val="24"/>
      </w:rPr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6c1f"/>
    <w:pPr>
      <w:widowControl/>
      <w:suppressAutoHyphens w:val="true"/>
      <w:bidi w:val="0"/>
      <w:spacing w:lineRule="auto" w:line="360" w:before="0" w:after="0"/>
      <w:ind w:firstLine="567"/>
      <w:jc w:val="both"/>
    </w:pPr>
    <w:rPr>
      <w:rFonts w:cs="Times New Roman" w:ascii="Arial" w:hAnsi="Arial" w:eastAsia="Arial"/>
      <w:color w:val="auto"/>
      <w:kern w:val="0"/>
      <w:sz w:val="24"/>
      <w:szCs w:val="32"/>
      <w:lang w:val="ru-RU" w:eastAsia="zh-CN" w:bidi="hi-IN"/>
    </w:rPr>
  </w:style>
  <w:style w:type="paragraph" w:styleId="1">
    <w:name w:val="Heading 1"/>
    <w:basedOn w:val="Normal"/>
    <w:next w:val="Normal"/>
    <w:link w:val="11"/>
    <w:uiPriority w:val="9"/>
    <w:qFormat/>
    <w:rsid w:val="00f54a92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val="000000" w:themeColor="text1"/>
      <w:sz w:val="28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764b19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 w:val="22"/>
      <w:szCs w:val="2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764b19"/>
    <w:pPr>
      <w:keepNext w:val="true"/>
      <w:keepLines/>
      <w:spacing w:before="40" w:after="0"/>
      <w:outlineLvl w:val="2"/>
    </w:pPr>
    <w:rPr>
      <w:rFonts w:eastAsia="" w:cs="" w:cstheme="majorBidi" w:eastAsiaTheme="majorEastAsia"/>
      <w:b/>
      <w:sz w:val="20"/>
      <w:szCs w:val="24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764b19"/>
    <w:pPr>
      <w:keepNext w:val="true"/>
      <w:keepLines/>
      <w:spacing w:before="40" w:after="0"/>
      <w:outlineLvl w:val="3"/>
    </w:pPr>
    <w:rPr>
      <w:rFonts w:eastAsia="" w:cs="" w:cstheme="majorBidi" w:eastAsiaTheme="majorEastAsia"/>
      <w:b/>
      <w:iCs/>
      <w:sz w:val="18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bf6c1f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bf6c1f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bf6c1f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bf6c1f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bf6c1f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f54a92"/>
    <w:rPr>
      <w:rFonts w:ascii="Arial" w:hAnsi="Arial" w:eastAsia="" w:cs="" w:cstheme="majorBidi" w:eastAsiaTheme="majorEastAsia"/>
      <w:b/>
      <w:color w:val="000000" w:themeColor="text1"/>
      <w:sz w:val="28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764b19"/>
    <w:rPr>
      <w:rFonts w:ascii="Arial" w:hAnsi="Arial" w:eastAsia="" w:cs="" w:cstheme="majorBidi" w:eastAsiaTheme="majorEastAsia"/>
      <w:b/>
      <w:szCs w:val="26"/>
    </w:rPr>
  </w:style>
  <w:style w:type="character" w:styleId="31" w:customStyle="1">
    <w:name w:val="Заголовок 3 Знак"/>
    <w:basedOn w:val="DefaultParagraphFont"/>
    <w:uiPriority w:val="9"/>
    <w:qFormat/>
    <w:rsid w:val="00764b19"/>
    <w:rPr>
      <w:rFonts w:ascii="Arial" w:hAnsi="Arial" w:eastAsia="" w:cs="" w:cstheme="majorBidi" w:eastAsiaTheme="majorEastAsia"/>
      <w:b/>
      <w:sz w:val="20"/>
      <w:szCs w:val="24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764b19"/>
    <w:rPr>
      <w:rFonts w:ascii="Arial" w:hAnsi="Arial" w:eastAsia="" w:cs="" w:cstheme="majorBidi" w:eastAsiaTheme="majorEastAsia"/>
      <w:b/>
      <w:iCs/>
      <w:sz w:val="18"/>
      <w:szCs w:val="32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bf6c1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32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bf6c1f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32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bf6c1f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  <w:sz w:val="24"/>
      <w:szCs w:val="32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bf6c1f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bf6c1f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tyle5" w:customStyle="1">
    <w:name w:val="Верхний колонтитул Знак"/>
    <w:basedOn w:val="DefaultParagraphFont"/>
    <w:uiPriority w:val="99"/>
    <w:qFormat/>
    <w:rsid w:val="00764b19"/>
    <w:rPr>
      <w:rFonts w:ascii="Arial" w:hAnsi="Arial" w:cs="Times New Roman"/>
      <w:sz w:val="24"/>
      <w:szCs w:val="32"/>
    </w:rPr>
  </w:style>
  <w:style w:type="character" w:styleId="Style6" w:customStyle="1">
    <w:name w:val="Нижний колонтитул Знак"/>
    <w:basedOn w:val="DefaultParagraphFont"/>
    <w:uiPriority w:val="99"/>
    <w:qFormat/>
    <w:rsid w:val="00764b19"/>
    <w:rPr>
      <w:rFonts w:ascii="Arial" w:hAnsi="Arial" w:cs="Times New Roman"/>
      <w:sz w:val="24"/>
      <w:szCs w:val="32"/>
    </w:rPr>
  </w:style>
  <w:style w:type="character" w:styleId="Style7">
    <w:name w:val="Hyperlink"/>
    <w:basedOn w:val="DefaultParagraphFont"/>
    <w:uiPriority w:val="99"/>
    <w:unhideWhenUsed/>
    <w:rsid w:val="00764b1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6c7e56"/>
    <w:rPr>
      <w:color w:val="808080"/>
    </w:rPr>
  </w:style>
  <w:style w:type="character" w:styleId="Style8">
    <w:name w:val="Ссылка указателя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Style14">
    <w:name w:val="Title"/>
    <w:basedOn w:val="LOnormal"/>
    <w:next w:val="Style10"/>
    <w:uiPriority w:val="10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aption">
    <w:name w:val="caption"/>
    <w:basedOn w:val="Normal"/>
    <w:next w:val="Normal"/>
    <w:uiPriority w:val="35"/>
    <w:unhideWhenUsed/>
    <w:qFormat/>
    <w:rsid w:val="00db4561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Indexheading">
    <w:name w:val="index heading"/>
    <w:basedOn w:val="Style14"/>
    <w:qFormat/>
    <w:pPr/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360" w:before="0" w:after="0"/>
      <w:ind w:firstLine="567"/>
      <w:jc w:val="both"/>
    </w:pPr>
    <w:rPr>
      <w:rFonts w:ascii="Arial" w:hAnsi="Arial" w:eastAsia="Arial" w:cs="Arial"/>
      <w:color w:val="auto"/>
      <w:kern w:val="0"/>
      <w:sz w:val="24"/>
      <w:szCs w:val="24"/>
      <w:lang w:val="ru-RU" w:eastAsia="zh-CN" w:bidi="hi-IN"/>
    </w:rPr>
  </w:style>
  <w:style w:type="paragraph" w:styleId="Style15" w:customStyle="1">
    <w:name w:val="Колонтитул"/>
    <w:basedOn w:val="Normal"/>
    <w:qFormat/>
    <w:pPr/>
    <w:rPr/>
  </w:style>
  <w:style w:type="paragraph" w:styleId="Style16">
    <w:name w:val="Header"/>
    <w:basedOn w:val="Normal"/>
    <w:link w:val="Style5"/>
    <w:uiPriority w:val="99"/>
    <w:unhideWhenUsed/>
    <w:rsid w:val="00764b19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17">
    <w:name w:val="Footer"/>
    <w:basedOn w:val="Normal"/>
    <w:link w:val="Style6"/>
    <w:uiPriority w:val="99"/>
    <w:unhideWhenUsed/>
    <w:rsid w:val="00764b19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18">
    <w:name w:val="Index Heading"/>
    <w:basedOn w:val="Style9"/>
    <w:pPr/>
    <w:rPr/>
  </w:style>
  <w:style w:type="paragraph" w:styleId="Style19">
    <w:name w:val="TOC Heading"/>
    <w:basedOn w:val="1"/>
    <w:next w:val="Normal"/>
    <w:uiPriority w:val="39"/>
    <w:unhideWhenUsed/>
    <w:qFormat/>
    <w:rsid w:val="00764b19"/>
    <w:pPr>
      <w:spacing w:lineRule="auto" w:line="259"/>
      <w:jc w:val="left"/>
      <w:outlineLvl w:val="9"/>
    </w:pPr>
    <w:rPr>
      <w:rFonts w:ascii="Calibri Light" w:hAnsi="Calibri Light" w:asciiTheme="majorHAnsi" w:hAnsiTheme="majorHAnsi"/>
      <w:b w:val="false"/>
      <w:color w:val="2E74B5" w:themeColor="accent1" w:themeShade="bf"/>
      <w:sz w:val="32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764b19"/>
    <w:pPr>
      <w:spacing w:before="0" w:after="100"/>
    </w:pPr>
    <w:rPr/>
  </w:style>
  <w:style w:type="paragraph" w:styleId="ListParagraph">
    <w:name w:val="List Paragraph"/>
    <w:basedOn w:val="Normal"/>
    <w:qFormat/>
    <w:rsid w:val="0049229e"/>
    <w:pPr>
      <w:spacing w:before="0" w:after="0"/>
      <w:ind w:left="720" w:firstLine="567"/>
      <w:contextualSpacing/>
    </w:pPr>
    <w:rPr/>
  </w:style>
  <w:style w:type="paragraph" w:styleId="Default" w:customStyle="1">
    <w:name w:val="Default"/>
    <w:qFormat/>
    <w:rsid w:val="0006366d"/>
    <w:pPr>
      <w:widowControl/>
      <w:suppressAutoHyphens w:val="true"/>
      <w:bidi w:val="0"/>
      <w:spacing w:before="0" w:after="0"/>
      <w:ind w:firstLine="567"/>
      <w:jc w:val="both"/>
    </w:pPr>
    <w:rPr>
      <w:rFonts w:ascii="Arial" w:hAnsi="Arial" w:eastAsia="Arial" w:cs="Arial"/>
      <w:color w:val="000000"/>
      <w:kern w:val="0"/>
      <w:sz w:val="24"/>
      <w:szCs w:val="24"/>
      <w:lang w:val="ru-RU" w:eastAsia="zh-CN" w:bidi="hi-IN"/>
    </w:rPr>
  </w:style>
  <w:style w:type="paragraph" w:styleId="Style20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offigures">
    <w:name w:val="table of figures"/>
    <w:basedOn w:val="Caption"/>
    <w:qFormat/>
    <w:pPr/>
    <w:rPr/>
  </w:style>
  <w:style w:type="paragraph" w:styleId="Style21" w:customStyle="1">
    <w:name w:val="Содержимое врезки"/>
    <w:basedOn w:val="Normal"/>
    <w:qFormat/>
    <w:pPr/>
    <w:rPr/>
  </w:style>
  <w:style w:type="paragraph" w:styleId="Style22">
    <w:name w:val="Фигура"/>
    <w:basedOn w:val="Style12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1"/>
    <w:uiPriority w:val="39"/>
    <w:rsid w:val="00095c4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i5vxqr+RotfXi0aCHDBj8rdWFuaw==">AMUW2mW1YArWgc6R8xZDT9zIl4fuXwXaH93OCQpiPlrn1XlQJOkKdc33/4MS9zQVdpjxNPHtpP6CIwIzdAsXuImhFK4UkSFcofJdURO0MSlc26m+FjRyFKU=</go:docsCustomData>
</go:gDocsCustomXmlDataStorage>
</file>

<file path=customXml/itemProps1.xml><?xml version="1.0" encoding="utf-8"?>
<ds:datastoreItem xmlns:ds="http://schemas.openxmlformats.org/officeDocument/2006/customXml" ds:itemID="{78118898-53EA-49B3-A9A7-66BA8A255C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Application>LibreOffice/7.4.3.2$Windows_X86_64 LibreOffice_project/1048a8393ae2eeec98dff31b5c133c5f1d08b890</Application>
  <AppVersion>15.0000</AppVersion>
  <Pages>3</Pages>
  <Words>491</Words>
  <Characters>2669</Characters>
  <CharactersWithSpaces>3238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2020-04-14T12:07:00Z</dcterms:created>
  <dc:creator>Ян Яблонский</dc:creator>
  <dc:description/>
  <dc:language>ru-RU</dc:language>
  <cp:lastModifiedBy/>
  <cp:lastPrinted>2023-06-08T18:16:00Z</cp:lastPrinted>
  <dcterms:modified xsi:type="dcterms:W3CDTF">2023-06-09T11:58:39Z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