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0241B" w14:textId="77777777" w:rsidR="00B42EC3" w:rsidRPr="00B42EC3" w:rsidRDefault="00B42EC3" w:rsidP="00B42EC3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42EC3">
        <w:rPr>
          <w:rFonts w:ascii="Times New Roman" w:hAnsi="Times New Roman" w:cs="Times New Roman"/>
          <w:b/>
          <w:bCs/>
          <w:color w:val="auto"/>
        </w:rPr>
        <w:t xml:space="preserve">Критерий </w:t>
      </w:r>
      <w:proofErr w:type="spellStart"/>
      <w:r w:rsidRPr="00B42EC3">
        <w:rPr>
          <w:rFonts w:ascii="Times New Roman" w:hAnsi="Times New Roman" w:cs="Times New Roman"/>
          <w:b/>
          <w:bCs/>
          <w:color w:val="auto"/>
        </w:rPr>
        <w:t>Рауса</w:t>
      </w:r>
      <w:proofErr w:type="spellEnd"/>
      <w:r w:rsidRPr="00B42EC3">
        <w:rPr>
          <w:rFonts w:ascii="Times New Roman" w:hAnsi="Times New Roman" w:cs="Times New Roman"/>
          <w:b/>
          <w:bCs/>
          <w:color w:val="auto"/>
        </w:rPr>
        <w:t>-Гурвица</w:t>
      </w:r>
    </w:p>
    <w:p w14:paraId="35603E47" w14:textId="6C3AEE01" w:rsidR="005B2FEB" w:rsidRPr="004E29B8" w:rsidRDefault="005B2FEB" w:rsidP="0066529E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того чтобы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была устойчива, необходимо и достаточно, чтобы при положительности всех коэффициентов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 главные диагональные миноры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положительными</w:t>
      </w:r>
      <w:r w:rsidR="0066529E"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5A99C" w14:textId="13B3198F" w:rsidR="00B42EC3" w:rsidRDefault="00B42EC3" w:rsidP="00B42EC3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42EC3">
        <w:rPr>
          <w:rFonts w:ascii="Times New Roman" w:hAnsi="Times New Roman" w:cs="Times New Roman"/>
          <w:b/>
          <w:bCs/>
          <w:color w:val="auto"/>
        </w:rPr>
        <w:t>Критерий Михайлова</w:t>
      </w:r>
    </w:p>
    <w:p w14:paraId="5450522F" w14:textId="7BBE5612" w:rsidR="0066529E" w:rsidRPr="004E29B8" w:rsidRDefault="0066529E" w:rsidP="0066529E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устойчивости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необходимо и достаточно, чтобы годограф Михайлова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начинаясь на</w:t>
      </w:r>
      <w:bookmarkStart w:id="0" w:name="_GoBack"/>
      <w:bookmarkEnd w:id="0"/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положительной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полуоси, последовательно обходил n квадрантов координатной плоскости против часовой стрелки, нигде не обращаясь в ноль и не пересекая начало координат.</w:t>
      </w:r>
    </w:p>
    <w:p w14:paraId="4961FC66" w14:textId="1C9BFFC7" w:rsidR="00B42EC3" w:rsidRDefault="00B42EC3" w:rsidP="00B42EC3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42EC3">
        <w:rPr>
          <w:rFonts w:ascii="Times New Roman" w:hAnsi="Times New Roman" w:cs="Times New Roman"/>
          <w:b/>
          <w:bCs/>
          <w:color w:val="auto"/>
        </w:rPr>
        <w:t>Критерий Найквиста</w:t>
      </w:r>
    </w:p>
    <w:p w14:paraId="73120997" w14:textId="4F8B03D5" w:rsidR="00B42EC3" w:rsidRPr="004E29B8" w:rsidRDefault="0066529E" w:rsidP="0066529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Замкнутая система устойчива, если годограф АФЧХ разомкнутой системы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частоты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 0 до +∞ не охватывает точку с координатами (−1;</w:t>
      </w:r>
      <w:r w:rsidR="007477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j0)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условии, что разомкнутая система устойчива</w:t>
      </w:r>
      <w:r w:rsidRPr="004E29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B42EC3" w:rsidRPr="004E2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7C"/>
    <w:rsid w:val="004E29B8"/>
    <w:rsid w:val="004F1C7D"/>
    <w:rsid w:val="005B2FEB"/>
    <w:rsid w:val="0066529E"/>
    <w:rsid w:val="00714B7C"/>
    <w:rsid w:val="00747726"/>
    <w:rsid w:val="008935EF"/>
    <w:rsid w:val="00B4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ECE50"/>
  <w15:chartTrackingRefBased/>
  <w15:docId w15:val="{3B903E2A-46C9-4BBF-84D5-9EBD7C0A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E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42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42EC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42E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42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26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Lion120454#2</dc:creator>
  <cp:keywords/>
  <dc:description/>
  <cp:lastModifiedBy>Lion120454#2</cp:lastModifiedBy>
  <cp:revision>4</cp:revision>
  <dcterms:created xsi:type="dcterms:W3CDTF">2026-05-12T10:49:00Z</dcterms:created>
  <dcterms:modified xsi:type="dcterms:W3CDTF">2026-05-12T13:07:00Z</dcterms:modified>
</cp:coreProperties>
</file>