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Guadalajara, Jalisco, México — 18 de agosto de 2026</w:t>
      </w:r>
    </w:p>
    <w:p/>
    <w:p>
      <w:r>
        <w:t>Estimados,</w:t>
      </w:r>
    </w:p>
    <w:p>
      <w:pPr>
        <w:spacing w:after="200"/>
      </w:pPr>
      <w:r>
        <w:t>La vacante de Analista de Crédito Intermediarios Financieros y Soberanos en Santander Corporate &amp; Investment Banking (Risk) me llamó la atención, y quiero explicar por qué con mis propias palabras. He pasado los últimos años equilibrando un programa de doble titulación exigente con un trabajo de tiempo completo.</w:t>
      </w:r>
    </w:p>
    <w:p>
      <w:pPr>
        <w:spacing w:after="200"/>
      </w:pPr>
      <w:r>
        <w:t>Fuera del horario de oficina he construido AutoInvest Pro, una plataforma propia en Python para automatizar decisiones de inversión, ya con doce módulos completados — no por un curso, sino porque los mercados son el tema al que naturalmente regreso. Antes coordiné eventos para COPARMEX, lo cual significaba gestionar a cinco personas y resolver lo que fuera saliendo mal en tiempo real, casi siempre con no más de quince minutos para resolverlo.</w:t>
      </w:r>
    </w:p>
    <w:p>
      <w:pPr>
        <w:spacing w:after="200"/>
      </w:pPr>
      <w:r>
        <w:t>Actualmente estoy en preparación para Figura 3 (Bursatrón), y es parte de por qué el seguimiento de mercados e instrumentos de inversión es algo en lo que de verdad quiero invertir tiempo, no solo para cumplir con la descripción del puesto.</w:t>
      </w:r>
    </w:p>
    <w:p>
      <w:pPr>
        <w:spacing w:after="200"/>
      </w:pPr>
      <w:r>
        <w:t>Me encantaría tener la oportunidad de platicar esto directamente cuando sea conveniente.</w:t>
      </w:r>
    </w:p>
    <w:p>
      <w:r>
        <w:t>Saludos cordiales,</w:t>
      </w:r>
    </w:p>
    <w:p/>
    <w:p>
      <w:r>
        <w:t>Luis Yael Carmona Gutiérrez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