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6"/>
        <w:gridCol w:w="8241"/>
      </w:tblGrid>
      <w:tr w:rsidR="0079602E" w:rsidRPr="0079602E" w14:paraId="5CB28CDA" w14:textId="77777777">
        <w:tc>
          <w:tcPr>
            <w:tcW w:w="1386" w:type="dxa"/>
            <w:tcBorders>
              <w:top w:val="single" w:sz="4" w:space="0" w:color="auto"/>
              <w:left w:val="single" w:sz="4" w:space="0" w:color="auto"/>
              <w:bottom w:val="single" w:sz="4" w:space="0" w:color="auto"/>
              <w:right w:val="single" w:sz="4" w:space="0" w:color="auto"/>
            </w:tcBorders>
            <w:hideMark/>
          </w:tcPr>
          <w:p w14:paraId="0BB51739" w14:textId="77777777" w:rsidR="0079602E" w:rsidRPr="0079602E" w:rsidRDefault="0079602E" w:rsidP="0079602E">
            <w:pPr>
              <w:spacing w:line="256" w:lineRule="auto"/>
              <w:ind w:firstLine="0"/>
              <w:rPr>
                <w:b/>
                <w:sz w:val="20"/>
              </w:rPr>
            </w:pPr>
            <w:r w:rsidRPr="0079602E">
              <w:rPr>
                <w:noProof/>
                <w:sz w:val="20"/>
              </w:rPr>
              <w:drawing>
                <wp:anchor distT="0" distB="0" distL="114300" distR="114300" simplePos="0" relativeHeight="251659264" behindDoc="1" locked="0" layoutInCell="1" allowOverlap="1" wp14:anchorId="13BADBD9" wp14:editId="0290DA7E">
                  <wp:simplePos x="0" y="0"/>
                  <wp:positionH relativeFrom="column">
                    <wp:posOffset>-13970</wp:posOffset>
                  </wp:positionH>
                  <wp:positionV relativeFrom="paragraph">
                    <wp:posOffset>209550</wp:posOffset>
                  </wp:positionV>
                  <wp:extent cx="733425" cy="828675"/>
                  <wp:effectExtent l="0" t="0" r="9525" b="9525"/>
                  <wp:wrapTight wrapText="bothSides">
                    <wp:wrapPolygon edited="0">
                      <wp:start x="0" y="0"/>
                      <wp:lineTo x="0" y="21352"/>
                      <wp:lineTo x="21319" y="21352"/>
                      <wp:lineTo x="21319" y="0"/>
                      <wp:lineTo x="0" y="0"/>
                    </wp:wrapPolygon>
                  </wp:wrapTight>
                  <wp:docPr id="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pic:spPr>
                      </pic:pic>
                    </a:graphicData>
                  </a:graphic>
                  <wp14:sizeRelH relativeFrom="page">
                    <wp14:pctWidth>0</wp14:pctWidth>
                  </wp14:sizeRelH>
                  <wp14:sizeRelV relativeFrom="page">
                    <wp14:pctHeight>0</wp14:pctHeight>
                  </wp14:sizeRelV>
                </wp:anchor>
              </w:drawing>
            </w:r>
          </w:p>
        </w:tc>
        <w:tc>
          <w:tcPr>
            <w:tcW w:w="8241" w:type="dxa"/>
            <w:tcBorders>
              <w:top w:val="single" w:sz="4" w:space="0" w:color="auto"/>
              <w:left w:val="single" w:sz="4" w:space="0" w:color="auto"/>
              <w:bottom w:val="single" w:sz="4" w:space="0" w:color="auto"/>
              <w:right w:val="single" w:sz="4" w:space="0" w:color="auto"/>
            </w:tcBorders>
            <w:hideMark/>
          </w:tcPr>
          <w:p w14:paraId="3D48AEEA" w14:textId="77777777" w:rsidR="0079602E" w:rsidRPr="0079602E" w:rsidRDefault="0079602E" w:rsidP="0079602E">
            <w:pPr>
              <w:spacing w:line="256" w:lineRule="auto"/>
              <w:ind w:firstLine="0"/>
              <w:jc w:val="center"/>
              <w:rPr>
                <w:b/>
                <w:sz w:val="24"/>
              </w:rPr>
            </w:pPr>
            <w:r w:rsidRPr="0079602E">
              <w:rPr>
                <w:b/>
                <w:sz w:val="24"/>
              </w:rPr>
              <w:t>Министерство науки и высшего образования Российской Федерации</w:t>
            </w:r>
          </w:p>
          <w:p w14:paraId="286B0C3E" w14:textId="77777777" w:rsidR="0079602E" w:rsidRPr="0079602E" w:rsidRDefault="0079602E" w:rsidP="0079602E">
            <w:pPr>
              <w:spacing w:line="256" w:lineRule="auto"/>
              <w:ind w:firstLine="0"/>
              <w:jc w:val="center"/>
              <w:rPr>
                <w:b/>
                <w:sz w:val="24"/>
              </w:rPr>
            </w:pPr>
            <w:r w:rsidRPr="0079602E">
              <w:rPr>
                <w:b/>
                <w:sz w:val="24"/>
              </w:rPr>
              <w:t xml:space="preserve">Федеральное государственное бюджетное образовательное учреждение </w:t>
            </w:r>
          </w:p>
          <w:p w14:paraId="2DC17A12" w14:textId="77777777" w:rsidR="0079602E" w:rsidRPr="0079602E" w:rsidRDefault="0079602E" w:rsidP="0079602E">
            <w:pPr>
              <w:spacing w:line="256" w:lineRule="auto"/>
              <w:ind w:firstLine="0"/>
              <w:jc w:val="center"/>
              <w:rPr>
                <w:b/>
                <w:sz w:val="24"/>
              </w:rPr>
            </w:pPr>
            <w:r w:rsidRPr="0079602E">
              <w:rPr>
                <w:b/>
                <w:sz w:val="24"/>
              </w:rPr>
              <w:t>высшего образования</w:t>
            </w:r>
          </w:p>
          <w:p w14:paraId="7274CC51" w14:textId="77777777" w:rsidR="0079602E" w:rsidRPr="0079602E" w:rsidRDefault="0079602E" w:rsidP="0079602E">
            <w:pPr>
              <w:spacing w:line="256" w:lineRule="auto"/>
              <w:ind w:right="-2" w:firstLine="0"/>
              <w:jc w:val="center"/>
              <w:rPr>
                <w:b/>
                <w:sz w:val="24"/>
              </w:rPr>
            </w:pPr>
            <w:r w:rsidRPr="0079602E">
              <w:rPr>
                <w:b/>
                <w:sz w:val="24"/>
              </w:rPr>
              <w:t>«Московский государственный технический университет</w:t>
            </w:r>
          </w:p>
          <w:p w14:paraId="05CF4015" w14:textId="77777777" w:rsidR="0079602E" w:rsidRPr="0079602E" w:rsidRDefault="0079602E" w:rsidP="0079602E">
            <w:pPr>
              <w:spacing w:line="256" w:lineRule="auto"/>
              <w:ind w:right="-2" w:firstLine="0"/>
              <w:jc w:val="center"/>
              <w:rPr>
                <w:b/>
                <w:sz w:val="24"/>
              </w:rPr>
            </w:pPr>
            <w:r w:rsidRPr="0079602E">
              <w:rPr>
                <w:b/>
                <w:sz w:val="24"/>
              </w:rPr>
              <w:t xml:space="preserve">имени </w:t>
            </w:r>
            <w:proofErr w:type="gramStart"/>
            <w:r w:rsidRPr="0079602E">
              <w:rPr>
                <w:b/>
                <w:sz w:val="24"/>
              </w:rPr>
              <w:t>Н.Э.</w:t>
            </w:r>
            <w:proofErr w:type="gramEnd"/>
            <w:r w:rsidRPr="0079602E">
              <w:rPr>
                <w:b/>
                <w:sz w:val="24"/>
              </w:rPr>
              <w:t xml:space="preserve"> Баумана</w:t>
            </w:r>
          </w:p>
          <w:p w14:paraId="7ADA1475" w14:textId="77777777" w:rsidR="0079602E" w:rsidRPr="0079602E" w:rsidRDefault="0079602E" w:rsidP="0079602E">
            <w:pPr>
              <w:spacing w:line="256" w:lineRule="auto"/>
              <w:ind w:firstLine="0"/>
              <w:jc w:val="center"/>
              <w:rPr>
                <w:b/>
                <w:sz w:val="24"/>
              </w:rPr>
            </w:pPr>
            <w:r w:rsidRPr="0079602E">
              <w:rPr>
                <w:b/>
                <w:sz w:val="24"/>
              </w:rPr>
              <w:t>(национальный исследовательский университет)»</w:t>
            </w:r>
          </w:p>
          <w:p w14:paraId="1B4FBA80" w14:textId="77777777" w:rsidR="0079602E" w:rsidRPr="0079602E" w:rsidRDefault="0079602E" w:rsidP="0079602E">
            <w:pPr>
              <w:spacing w:line="256" w:lineRule="auto"/>
              <w:ind w:firstLine="0"/>
              <w:jc w:val="center"/>
              <w:rPr>
                <w:b/>
                <w:sz w:val="20"/>
              </w:rPr>
            </w:pPr>
            <w:r w:rsidRPr="0079602E">
              <w:rPr>
                <w:b/>
                <w:sz w:val="24"/>
              </w:rPr>
              <w:t xml:space="preserve">(МГТУ им. </w:t>
            </w:r>
            <w:proofErr w:type="gramStart"/>
            <w:r w:rsidRPr="0079602E">
              <w:rPr>
                <w:b/>
                <w:sz w:val="24"/>
              </w:rPr>
              <w:t>Н.Э.</w:t>
            </w:r>
            <w:proofErr w:type="gramEnd"/>
            <w:r w:rsidRPr="0079602E">
              <w:rPr>
                <w:b/>
                <w:sz w:val="24"/>
              </w:rPr>
              <w:t xml:space="preserve"> Баумана)</w:t>
            </w:r>
          </w:p>
        </w:tc>
      </w:tr>
    </w:tbl>
    <w:p w14:paraId="48D2648E" w14:textId="77777777" w:rsidR="0079602E" w:rsidRPr="0079602E" w:rsidRDefault="0079602E" w:rsidP="0079602E">
      <w:pPr>
        <w:pBdr>
          <w:bottom w:val="thinThickSmallGap" w:sz="24" w:space="1" w:color="auto"/>
        </w:pBdr>
        <w:ind w:firstLine="0"/>
        <w:jc w:val="center"/>
        <w:rPr>
          <w:bCs/>
          <w:sz w:val="12"/>
          <w:szCs w:val="28"/>
        </w:rPr>
      </w:pPr>
    </w:p>
    <w:p w14:paraId="4A6881DD" w14:textId="77777777" w:rsidR="0079602E" w:rsidRPr="0079602E" w:rsidRDefault="0079602E" w:rsidP="0079602E">
      <w:pPr>
        <w:ind w:left="360" w:firstLine="0"/>
        <w:jc w:val="center"/>
        <w:rPr>
          <w:bCs/>
          <w:szCs w:val="28"/>
        </w:rPr>
      </w:pPr>
    </w:p>
    <w:p w14:paraId="264AD2CE" w14:textId="77777777" w:rsidR="0079602E" w:rsidRPr="0079602E" w:rsidRDefault="0079602E" w:rsidP="0079602E">
      <w:pPr>
        <w:ind w:firstLine="0"/>
        <w:rPr>
          <w:sz w:val="24"/>
        </w:rPr>
      </w:pPr>
      <w:proofErr w:type="gramStart"/>
      <w:r w:rsidRPr="0079602E">
        <w:rPr>
          <w:sz w:val="24"/>
        </w:rPr>
        <w:t>ФАКУЛЬТЕТ</w:t>
      </w:r>
      <w:proofErr w:type="gramEnd"/>
      <w:r w:rsidRPr="0079602E">
        <w:rPr>
          <w:sz w:val="24"/>
        </w:rPr>
        <w:t xml:space="preserve">                   </w:t>
      </w:r>
      <w:r w:rsidRPr="0079602E">
        <w:rPr>
          <w:szCs w:val="22"/>
        </w:rPr>
        <w:t>Робототехника и комплексная автоматизация</w:t>
      </w:r>
    </w:p>
    <w:p w14:paraId="1F85E24F" w14:textId="77777777" w:rsidR="0079602E" w:rsidRPr="0079602E" w:rsidRDefault="0079602E" w:rsidP="0079602E">
      <w:pPr>
        <w:ind w:firstLine="0"/>
        <w:rPr>
          <w:sz w:val="24"/>
        </w:rPr>
      </w:pPr>
    </w:p>
    <w:p w14:paraId="6E47B063" w14:textId="77777777" w:rsidR="0079602E" w:rsidRPr="0079602E" w:rsidRDefault="0079602E" w:rsidP="0079602E">
      <w:pPr>
        <w:ind w:firstLine="0"/>
        <w:rPr>
          <w:sz w:val="24"/>
        </w:rPr>
      </w:pPr>
    </w:p>
    <w:p w14:paraId="4F46AEF0" w14:textId="77777777" w:rsidR="0079602E" w:rsidRPr="0079602E" w:rsidRDefault="0079602E" w:rsidP="0079602E">
      <w:pPr>
        <w:ind w:firstLine="0"/>
        <w:rPr>
          <w:sz w:val="24"/>
        </w:rPr>
      </w:pPr>
      <w:r w:rsidRPr="0079602E">
        <w:rPr>
          <w:sz w:val="24"/>
        </w:rPr>
        <w:t xml:space="preserve">КАФЕДРА                        </w:t>
      </w:r>
      <w:r w:rsidRPr="0079602E">
        <w:rPr>
          <w:szCs w:val="22"/>
        </w:rPr>
        <w:t>Компьютерные системы автоматизации производства</w:t>
      </w:r>
    </w:p>
    <w:p w14:paraId="65B21975" w14:textId="77777777" w:rsidR="0079602E" w:rsidRPr="0079602E" w:rsidRDefault="0079602E" w:rsidP="0079602E">
      <w:pPr>
        <w:ind w:firstLine="0"/>
        <w:rPr>
          <w:iCs/>
          <w:sz w:val="24"/>
        </w:rPr>
      </w:pPr>
    </w:p>
    <w:p w14:paraId="7C878966" w14:textId="77777777" w:rsidR="0079602E" w:rsidRPr="0079602E" w:rsidRDefault="0079602E" w:rsidP="0079602E">
      <w:pPr>
        <w:ind w:firstLine="0"/>
        <w:rPr>
          <w:i/>
          <w:sz w:val="24"/>
        </w:rPr>
      </w:pPr>
    </w:p>
    <w:p w14:paraId="76AEFD78" w14:textId="77777777" w:rsidR="0079602E" w:rsidRPr="0079602E" w:rsidRDefault="0079602E" w:rsidP="0079602E">
      <w:pPr>
        <w:ind w:firstLine="0"/>
        <w:jc w:val="center"/>
        <w:rPr>
          <w:bCs/>
          <w:szCs w:val="28"/>
        </w:rPr>
      </w:pPr>
    </w:p>
    <w:p w14:paraId="323EE8B2" w14:textId="77777777" w:rsidR="0079602E" w:rsidRPr="0079602E" w:rsidRDefault="0079602E" w:rsidP="0079602E">
      <w:pPr>
        <w:ind w:firstLine="0"/>
        <w:jc w:val="center"/>
        <w:rPr>
          <w:bCs/>
          <w:szCs w:val="28"/>
        </w:rPr>
      </w:pPr>
    </w:p>
    <w:p w14:paraId="3271B122" w14:textId="77777777" w:rsidR="0079602E" w:rsidRPr="0079602E" w:rsidRDefault="0079602E" w:rsidP="0079602E">
      <w:pPr>
        <w:ind w:firstLine="0"/>
        <w:jc w:val="center"/>
        <w:rPr>
          <w:b/>
          <w:bCs/>
          <w:sz w:val="36"/>
          <w:szCs w:val="28"/>
          <w:u w:val="single"/>
        </w:rPr>
      </w:pPr>
      <w:r w:rsidRPr="0079602E">
        <w:rPr>
          <w:b/>
          <w:bCs/>
          <w:sz w:val="36"/>
          <w:szCs w:val="28"/>
          <w:u w:val="single"/>
        </w:rPr>
        <w:t>ОТЧЕТ ПО ПРЕДДИПЛОМНОЙ ПРАКТИКЕ</w:t>
      </w:r>
    </w:p>
    <w:p w14:paraId="4EA52F3B" w14:textId="77777777" w:rsidR="0079602E" w:rsidRPr="0079602E" w:rsidRDefault="0079602E" w:rsidP="0079602E">
      <w:pPr>
        <w:ind w:firstLine="0"/>
        <w:jc w:val="center"/>
        <w:rPr>
          <w:bCs/>
          <w:szCs w:val="28"/>
        </w:rPr>
      </w:pPr>
    </w:p>
    <w:p w14:paraId="3211C805" w14:textId="77777777" w:rsidR="0079602E" w:rsidRPr="0079602E" w:rsidRDefault="0079602E" w:rsidP="0079602E">
      <w:pPr>
        <w:ind w:firstLine="0"/>
        <w:jc w:val="center"/>
        <w:rPr>
          <w:bCs/>
          <w:szCs w:val="28"/>
        </w:rPr>
      </w:pPr>
    </w:p>
    <w:p w14:paraId="6F333CA2" w14:textId="77777777" w:rsidR="0079602E" w:rsidRPr="0079602E" w:rsidRDefault="0079602E" w:rsidP="0079602E">
      <w:pPr>
        <w:ind w:firstLine="0"/>
        <w:jc w:val="center"/>
        <w:rPr>
          <w:bCs/>
          <w:szCs w:val="28"/>
        </w:rPr>
      </w:pPr>
    </w:p>
    <w:p w14:paraId="1BAA045F" w14:textId="77777777" w:rsidR="0079602E" w:rsidRPr="0079602E" w:rsidRDefault="0079602E" w:rsidP="0079602E">
      <w:pPr>
        <w:ind w:firstLine="0"/>
        <w:rPr>
          <w:bCs/>
          <w:szCs w:val="28"/>
        </w:rPr>
      </w:pPr>
      <w:r w:rsidRPr="0079602E">
        <w:rPr>
          <w:bCs/>
          <w:szCs w:val="28"/>
        </w:rPr>
        <w:t>Студент                               Миронов Егор Максимович</w:t>
      </w:r>
    </w:p>
    <w:p w14:paraId="64766B2E" w14:textId="77777777" w:rsidR="0079602E" w:rsidRPr="0079602E" w:rsidRDefault="0079602E" w:rsidP="0079602E">
      <w:pPr>
        <w:ind w:firstLine="0"/>
        <w:jc w:val="center"/>
        <w:rPr>
          <w:bCs/>
          <w:i/>
          <w:sz w:val="22"/>
          <w:szCs w:val="28"/>
        </w:rPr>
      </w:pPr>
      <w:r w:rsidRPr="0079602E">
        <w:rPr>
          <w:bCs/>
          <w:i/>
          <w:sz w:val="22"/>
          <w:szCs w:val="28"/>
        </w:rPr>
        <w:t>фамилия, имя, отчество</w:t>
      </w:r>
    </w:p>
    <w:p w14:paraId="2DFAA62B" w14:textId="77777777" w:rsidR="0079602E" w:rsidRPr="0079602E" w:rsidRDefault="0079602E" w:rsidP="0079602E">
      <w:pPr>
        <w:ind w:firstLine="0"/>
        <w:jc w:val="center"/>
        <w:rPr>
          <w:bCs/>
          <w:szCs w:val="28"/>
        </w:rPr>
      </w:pPr>
    </w:p>
    <w:p w14:paraId="03C58D07" w14:textId="77777777" w:rsidR="0079602E" w:rsidRPr="0079602E" w:rsidRDefault="0079602E" w:rsidP="0079602E">
      <w:pPr>
        <w:ind w:firstLine="0"/>
        <w:rPr>
          <w:bCs/>
          <w:szCs w:val="28"/>
        </w:rPr>
      </w:pPr>
      <w:r w:rsidRPr="0079602E">
        <w:rPr>
          <w:bCs/>
          <w:szCs w:val="28"/>
        </w:rPr>
        <w:t>Группа                                 РК9-83Б</w:t>
      </w:r>
    </w:p>
    <w:p w14:paraId="4CBFEB02" w14:textId="77777777" w:rsidR="0079602E" w:rsidRPr="0079602E" w:rsidRDefault="0079602E" w:rsidP="0079602E">
      <w:pPr>
        <w:ind w:firstLine="0"/>
        <w:jc w:val="center"/>
        <w:rPr>
          <w:bCs/>
          <w:szCs w:val="28"/>
        </w:rPr>
      </w:pPr>
    </w:p>
    <w:p w14:paraId="79A77EAB" w14:textId="77777777" w:rsidR="0079602E" w:rsidRPr="0079602E" w:rsidRDefault="0079602E" w:rsidP="0079602E">
      <w:pPr>
        <w:ind w:firstLine="0"/>
        <w:rPr>
          <w:bCs/>
          <w:szCs w:val="28"/>
        </w:rPr>
      </w:pPr>
      <w:r w:rsidRPr="0079602E">
        <w:rPr>
          <w:bCs/>
          <w:szCs w:val="28"/>
        </w:rPr>
        <w:t>Тип практики                      Преддипломная</w:t>
      </w:r>
    </w:p>
    <w:p w14:paraId="29B3693F" w14:textId="77777777" w:rsidR="0079602E" w:rsidRPr="0079602E" w:rsidRDefault="0079602E" w:rsidP="0079602E">
      <w:pPr>
        <w:ind w:firstLine="0"/>
        <w:rPr>
          <w:bCs/>
          <w:szCs w:val="28"/>
        </w:rPr>
      </w:pPr>
    </w:p>
    <w:p w14:paraId="62D96AEE" w14:textId="77777777" w:rsidR="0079602E" w:rsidRPr="0079602E" w:rsidRDefault="0079602E" w:rsidP="0079602E">
      <w:pPr>
        <w:ind w:firstLine="0"/>
        <w:rPr>
          <w:bCs/>
          <w:szCs w:val="28"/>
        </w:rPr>
      </w:pPr>
      <w:r w:rsidRPr="0079602E">
        <w:rPr>
          <w:bCs/>
          <w:szCs w:val="28"/>
        </w:rPr>
        <w:t>Название предприятия       МГТУ им. Н. Э. Баумана</w:t>
      </w:r>
    </w:p>
    <w:p w14:paraId="49E80C85" w14:textId="77777777" w:rsidR="0079602E" w:rsidRPr="0079602E" w:rsidRDefault="0079602E" w:rsidP="0079602E">
      <w:pPr>
        <w:ind w:firstLine="0"/>
        <w:jc w:val="center"/>
        <w:rPr>
          <w:bCs/>
          <w:szCs w:val="28"/>
        </w:rPr>
      </w:pPr>
    </w:p>
    <w:p w14:paraId="66351EE9" w14:textId="77777777" w:rsidR="0079602E" w:rsidRPr="0079602E" w:rsidRDefault="0079602E" w:rsidP="0079602E">
      <w:pPr>
        <w:ind w:firstLine="0"/>
        <w:jc w:val="center"/>
        <w:rPr>
          <w:bCs/>
          <w:szCs w:val="28"/>
        </w:rPr>
      </w:pPr>
    </w:p>
    <w:p w14:paraId="1EEFAD42" w14:textId="77777777" w:rsidR="0079602E" w:rsidRPr="0079602E" w:rsidRDefault="0079602E" w:rsidP="0079602E">
      <w:pPr>
        <w:ind w:firstLine="0"/>
        <w:jc w:val="center"/>
        <w:rPr>
          <w:bCs/>
          <w:szCs w:val="28"/>
        </w:rPr>
      </w:pPr>
    </w:p>
    <w:p w14:paraId="6BD683EE" w14:textId="77777777" w:rsidR="0079602E" w:rsidRPr="0079602E" w:rsidRDefault="0079602E" w:rsidP="0079602E">
      <w:pPr>
        <w:ind w:firstLine="0"/>
        <w:rPr>
          <w:b/>
        </w:rPr>
      </w:pPr>
      <w:r w:rsidRPr="0079602E">
        <w:t>Студент</w:t>
      </w:r>
      <w:r w:rsidRPr="0079602E">
        <w:tab/>
      </w:r>
      <w:r w:rsidRPr="0079602E">
        <w:tab/>
      </w:r>
      <w:r w:rsidRPr="0079602E">
        <w:tab/>
      </w:r>
      <w:r w:rsidRPr="0079602E">
        <w:tab/>
      </w:r>
      <w:r w:rsidRPr="0079602E">
        <w:tab/>
      </w:r>
      <w:r w:rsidRPr="0079602E">
        <w:rPr>
          <w:b/>
        </w:rPr>
        <w:t>________________</w:t>
      </w:r>
      <w:proofErr w:type="gramStart"/>
      <w:r w:rsidRPr="0079602E">
        <w:rPr>
          <w:b/>
        </w:rPr>
        <w:t>_  _</w:t>
      </w:r>
      <w:proofErr w:type="gramEnd"/>
      <w:r w:rsidRPr="0079602E">
        <w:rPr>
          <w:b/>
        </w:rPr>
        <w:t>_</w:t>
      </w:r>
      <w:r w:rsidRPr="0079602E">
        <w:rPr>
          <w:b/>
          <w:u w:val="single"/>
        </w:rPr>
        <w:t>Миронов Е. М.</w:t>
      </w:r>
      <w:r w:rsidRPr="0079602E">
        <w:rPr>
          <w:b/>
        </w:rPr>
        <w:t xml:space="preserve">___ </w:t>
      </w:r>
    </w:p>
    <w:p w14:paraId="1F904231" w14:textId="77777777" w:rsidR="0079602E" w:rsidRPr="0079602E" w:rsidRDefault="0079602E" w:rsidP="0079602E">
      <w:pPr>
        <w:ind w:left="709" w:right="565"/>
        <w:rPr>
          <w:i/>
          <w:sz w:val="24"/>
          <w:szCs w:val="18"/>
        </w:rPr>
      </w:pPr>
      <w:r w:rsidRPr="0079602E">
        <w:rPr>
          <w:i/>
          <w:sz w:val="24"/>
          <w:szCs w:val="18"/>
        </w:rPr>
        <w:tab/>
      </w:r>
      <w:r w:rsidRPr="0079602E">
        <w:rPr>
          <w:i/>
          <w:sz w:val="24"/>
          <w:szCs w:val="18"/>
        </w:rPr>
        <w:tab/>
      </w:r>
      <w:r w:rsidRPr="0079602E">
        <w:rPr>
          <w:i/>
          <w:sz w:val="24"/>
          <w:szCs w:val="18"/>
        </w:rPr>
        <w:tab/>
      </w:r>
      <w:r w:rsidRPr="0079602E">
        <w:rPr>
          <w:i/>
          <w:sz w:val="24"/>
          <w:szCs w:val="18"/>
        </w:rPr>
        <w:tab/>
        <w:t xml:space="preserve">         подпись, дата                   фамилия, и.о.            </w:t>
      </w:r>
    </w:p>
    <w:p w14:paraId="7C4807AC" w14:textId="77777777" w:rsidR="0079602E" w:rsidRPr="0079602E" w:rsidRDefault="0079602E" w:rsidP="0079602E">
      <w:pPr>
        <w:ind w:firstLine="0"/>
        <w:jc w:val="both"/>
        <w:rPr>
          <w:sz w:val="20"/>
        </w:rPr>
      </w:pPr>
    </w:p>
    <w:p w14:paraId="725B4253" w14:textId="77777777" w:rsidR="0079602E" w:rsidRPr="0079602E" w:rsidRDefault="0079602E" w:rsidP="0079602E">
      <w:pPr>
        <w:ind w:firstLine="0"/>
        <w:rPr>
          <w:b/>
        </w:rPr>
      </w:pPr>
      <w:r w:rsidRPr="0079602E">
        <w:t>Руководитель практики</w:t>
      </w:r>
      <w:r w:rsidRPr="0079602E">
        <w:tab/>
      </w:r>
      <w:r w:rsidRPr="0079602E">
        <w:tab/>
      </w:r>
      <w:r w:rsidRPr="0079602E">
        <w:tab/>
      </w:r>
      <w:r w:rsidRPr="0079602E">
        <w:rPr>
          <w:b/>
        </w:rPr>
        <w:t>________________</w:t>
      </w:r>
      <w:proofErr w:type="gramStart"/>
      <w:r w:rsidRPr="0079602E">
        <w:rPr>
          <w:b/>
        </w:rPr>
        <w:t>_  _</w:t>
      </w:r>
      <w:proofErr w:type="gramEnd"/>
      <w:r w:rsidRPr="0079602E">
        <w:rPr>
          <w:b/>
        </w:rPr>
        <w:t>_</w:t>
      </w:r>
      <w:r w:rsidRPr="0079602E">
        <w:rPr>
          <w:b/>
          <w:u w:val="single"/>
        </w:rPr>
        <w:t>Сащенко Д. В.</w:t>
      </w:r>
      <w:r w:rsidRPr="0079602E">
        <w:rPr>
          <w:b/>
        </w:rPr>
        <w:t xml:space="preserve">____ </w:t>
      </w:r>
    </w:p>
    <w:p w14:paraId="320C5946" w14:textId="77777777" w:rsidR="0079602E" w:rsidRPr="0079602E" w:rsidRDefault="0079602E" w:rsidP="0079602E">
      <w:pPr>
        <w:ind w:left="709" w:right="565"/>
        <w:rPr>
          <w:i/>
          <w:sz w:val="24"/>
          <w:szCs w:val="18"/>
        </w:rPr>
      </w:pPr>
      <w:r w:rsidRPr="0079602E">
        <w:rPr>
          <w:i/>
          <w:sz w:val="24"/>
          <w:szCs w:val="18"/>
        </w:rPr>
        <w:tab/>
      </w:r>
      <w:r w:rsidRPr="0079602E">
        <w:rPr>
          <w:i/>
          <w:sz w:val="24"/>
          <w:szCs w:val="18"/>
        </w:rPr>
        <w:tab/>
      </w:r>
      <w:r w:rsidRPr="0079602E">
        <w:rPr>
          <w:i/>
          <w:sz w:val="24"/>
          <w:szCs w:val="18"/>
        </w:rPr>
        <w:tab/>
      </w:r>
      <w:r w:rsidRPr="0079602E">
        <w:rPr>
          <w:i/>
          <w:sz w:val="24"/>
          <w:szCs w:val="18"/>
        </w:rPr>
        <w:tab/>
        <w:t xml:space="preserve">         подпись, дата                   фамилия, и.о.            </w:t>
      </w:r>
    </w:p>
    <w:p w14:paraId="1EC9944B" w14:textId="77777777" w:rsidR="0079602E" w:rsidRPr="0079602E" w:rsidRDefault="0079602E" w:rsidP="0079602E">
      <w:pPr>
        <w:ind w:firstLine="0"/>
        <w:jc w:val="both"/>
        <w:rPr>
          <w:sz w:val="20"/>
        </w:rPr>
      </w:pPr>
    </w:p>
    <w:p w14:paraId="364ACE20" w14:textId="77777777" w:rsidR="0079602E" w:rsidRPr="0079602E" w:rsidRDefault="0079602E" w:rsidP="0079602E">
      <w:pPr>
        <w:ind w:firstLine="0"/>
        <w:rPr>
          <w:sz w:val="20"/>
        </w:rPr>
      </w:pPr>
    </w:p>
    <w:p w14:paraId="6ED26309" w14:textId="77777777" w:rsidR="0079602E" w:rsidRPr="0079602E" w:rsidRDefault="0079602E" w:rsidP="0079602E">
      <w:pPr>
        <w:ind w:firstLine="0"/>
        <w:jc w:val="center"/>
        <w:rPr>
          <w:i/>
          <w:sz w:val="22"/>
        </w:rPr>
      </w:pPr>
    </w:p>
    <w:p w14:paraId="182E4011" w14:textId="77777777" w:rsidR="0079602E" w:rsidRPr="0079602E" w:rsidRDefault="0079602E" w:rsidP="0079602E">
      <w:pPr>
        <w:ind w:firstLine="0"/>
        <w:rPr>
          <w:szCs w:val="28"/>
        </w:rPr>
      </w:pPr>
      <w:proofErr w:type="gramStart"/>
      <w:r w:rsidRPr="0079602E">
        <w:rPr>
          <w:szCs w:val="28"/>
        </w:rPr>
        <w:t>Оценка  _</w:t>
      </w:r>
      <w:proofErr w:type="gramEnd"/>
      <w:r w:rsidRPr="0079602E">
        <w:rPr>
          <w:szCs w:val="28"/>
        </w:rPr>
        <w:t xml:space="preserve">_________________________________   </w:t>
      </w:r>
    </w:p>
    <w:p w14:paraId="415C7FF4" w14:textId="77777777" w:rsidR="0079602E" w:rsidRPr="0079602E" w:rsidRDefault="0079602E" w:rsidP="0079602E">
      <w:pPr>
        <w:ind w:firstLine="0"/>
        <w:jc w:val="center"/>
        <w:rPr>
          <w:i/>
          <w:sz w:val="22"/>
        </w:rPr>
      </w:pPr>
    </w:p>
    <w:p w14:paraId="14A57AD3" w14:textId="77777777" w:rsidR="0079602E" w:rsidRPr="0079602E" w:rsidRDefault="0079602E" w:rsidP="0079602E">
      <w:pPr>
        <w:ind w:firstLine="0"/>
        <w:jc w:val="center"/>
        <w:rPr>
          <w:i/>
          <w:sz w:val="22"/>
        </w:rPr>
      </w:pPr>
    </w:p>
    <w:p w14:paraId="2B65B98F" w14:textId="77777777" w:rsidR="0079602E" w:rsidRPr="0079602E" w:rsidRDefault="0079602E" w:rsidP="0079602E">
      <w:pPr>
        <w:ind w:firstLine="0"/>
        <w:jc w:val="center"/>
        <w:rPr>
          <w:i/>
          <w:sz w:val="22"/>
        </w:rPr>
      </w:pPr>
    </w:p>
    <w:p w14:paraId="788C72AB" w14:textId="77777777" w:rsidR="0079602E" w:rsidRPr="0079602E" w:rsidRDefault="0079602E" w:rsidP="0079602E">
      <w:pPr>
        <w:ind w:firstLine="0"/>
        <w:jc w:val="center"/>
        <w:rPr>
          <w:i/>
          <w:sz w:val="22"/>
        </w:rPr>
      </w:pPr>
    </w:p>
    <w:p w14:paraId="3F181484" w14:textId="77777777" w:rsidR="0079602E" w:rsidRPr="0079602E" w:rsidRDefault="0079602E" w:rsidP="0079602E">
      <w:pPr>
        <w:ind w:firstLine="0"/>
        <w:jc w:val="center"/>
        <w:rPr>
          <w:i/>
          <w:sz w:val="22"/>
        </w:rPr>
      </w:pPr>
    </w:p>
    <w:p w14:paraId="19D7D250" w14:textId="77777777" w:rsidR="0079602E" w:rsidRPr="0079602E" w:rsidRDefault="0079602E" w:rsidP="0079602E">
      <w:pPr>
        <w:ind w:firstLine="0"/>
        <w:jc w:val="center"/>
        <w:rPr>
          <w:i/>
          <w:sz w:val="22"/>
        </w:rPr>
      </w:pPr>
    </w:p>
    <w:p w14:paraId="07AC100C" w14:textId="77777777" w:rsidR="0079602E" w:rsidRPr="0079602E" w:rsidRDefault="0079602E" w:rsidP="0079602E">
      <w:pPr>
        <w:ind w:firstLine="0"/>
        <w:jc w:val="center"/>
        <w:rPr>
          <w:i/>
          <w:sz w:val="22"/>
        </w:rPr>
      </w:pPr>
    </w:p>
    <w:p w14:paraId="6EF04CB0" w14:textId="77777777" w:rsidR="0079602E" w:rsidRPr="0079602E" w:rsidRDefault="0079602E" w:rsidP="0079602E">
      <w:pPr>
        <w:ind w:firstLine="0"/>
        <w:jc w:val="center"/>
        <w:rPr>
          <w:i/>
        </w:rPr>
      </w:pPr>
      <w:r w:rsidRPr="0079602E">
        <w:rPr>
          <w:i/>
        </w:rPr>
        <w:t>2026 г.</w:t>
      </w:r>
    </w:p>
    <w:p w14:paraId="174AD5ED" w14:textId="77777777" w:rsidR="00581563" w:rsidRDefault="00000000">
      <w:pPr>
        <w:pStyle w:val="1"/>
        <w:jc w:val="center"/>
      </w:pPr>
      <w:r>
        <w:rPr>
          <w:rFonts w:ascii="Times New Roman" w:eastAsia="Times New Roman" w:hAnsi="Times New Roman"/>
        </w:rPr>
        <w:lastRenderedPageBreak/>
        <w:t>Индивидуальное задание</w:t>
      </w:r>
    </w:p>
    <w:p w14:paraId="2CFD9F65" w14:textId="77777777" w:rsidR="00581563" w:rsidRDefault="00000000">
      <w:pPr>
        <w:jc w:val="both"/>
      </w:pPr>
      <w:r>
        <w:t>В рамках преддипломной практики было выдано задание выполнить предпроектное обследование роботизированного участка паллетизации и подготовить исходные материалы для выпускной квалификационной работы на тему «Разработка системы предиктивного обслуживания узлов робота-паллетизатора на участке розлива продукции ООО “Компания Здоровая жизнь”». Практика выполнялась на кафедре РК9 «Компьютерные системы автоматизации производства» МГТУ им. Н. Э. Баумана в форме проектно-исследовательской работы.</w:t>
      </w:r>
    </w:p>
    <w:p w14:paraId="18D8A54F" w14:textId="77777777" w:rsidR="00581563" w:rsidRDefault="00000000">
      <w:pPr>
        <w:jc w:val="both"/>
      </w:pPr>
      <w:r>
        <w:t>Содержание индивидуального задания включало анализ объекта автоматизации, уточнение границ исследуемого технологического процесса, формирование перечня диагностируемых узлов робота ABB IRB 660, определение состава телеметрических данных, подготовку требований к программно-аппаратному комплексу и согласование структуры материалов, используемых далее в разделах ВКР.</w:t>
      </w:r>
    </w:p>
    <w:p w14:paraId="4A4A8358" w14:textId="77777777" w:rsidR="00581563" w:rsidRDefault="00000000">
      <w:pPr>
        <w:pStyle w:val="1"/>
        <w:jc w:val="center"/>
      </w:pPr>
      <w:r>
        <w:rPr>
          <w:rFonts w:ascii="Times New Roman" w:eastAsia="Times New Roman" w:hAnsi="Times New Roman"/>
        </w:rPr>
        <w:t>Введение</w:t>
      </w:r>
    </w:p>
    <w:p w14:paraId="279D90ED" w14:textId="77777777" w:rsidR="00581563" w:rsidRDefault="00000000">
      <w:pPr>
        <w:jc w:val="both"/>
      </w:pPr>
      <w:r>
        <w:t>Преддипломная практика является завершающим этапом подготовки выпускной квалификационной работы. Её назначение состоит в том, чтобы связать теоретическую подготовку, материалы ранее выполненной научно-исследовательской работы и практическое проектирование системы автоматизации. Для выбранной темы особое значение имеет предпроектное обследование: без описания технологического процесса, объекта контроля, показателей состояния и состава данных невозможно обоснованно перейти к техническому заданию, архитектуре ПАК и алгоритмам прогнозирования остаточного ресурса.</w:t>
      </w:r>
    </w:p>
    <w:p w14:paraId="62CD9249" w14:textId="77777777" w:rsidR="00581563" w:rsidRDefault="00000000">
      <w:pPr>
        <w:jc w:val="both"/>
      </w:pPr>
      <w:r>
        <w:t>Объектом рассмотрения в ходе практики принят роботизированный участок паллетизации линии розлива продукции. В центре участка находится промышленный робот-паллетизатор ABB IRB 660, выполняющий операции захвата групповой упаковки, перемещения, укладки на паллету и взаимодействия с конвейерным оборудованием. Для целей ВКР данный участок рассматривается как техническая система, в которой отказ критического узла приводит к остановке выпуска готовой транспортной единицы и росту затрат на обслуживание.</w:t>
      </w:r>
    </w:p>
    <w:p w14:paraId="0371F196" w14:textId="77777777" w:rsidR="00581563" w:rsidRDefault="00000000">
      <w:pPr>
        <w:jc w:val="both"/>
      </w:pPr>
      <w:r>
        <w:t>Цель практики:</w:t>
      </w:r>
    </w:p>
    <w:p w14:paraId="454DACA8" w14:textId="77777777" w:rsidR="00581563" w:rsidRDefault="00000000">
      <w:pPr>
        <w:pStyle w:val="a6"/>
        <w:jc w:val="both"/>
      </w:pPr>
      <w:r>
        <w:t>подготовить исходные данные для разработки системы предиктивного обслуживания узлов робота-паллетизатора;</w:t>
      </w:r>
    </w:p>
    <w:p w14:paraId="4FE58677" w14:textId="77777777" w:rsidR="00581563" w:rsidRDefault="00000000">
      <w:pPr>
        <w:pStyle w:val="a6"/>
        <w:jc w:val="both"/>
      </w:pPr>
      <w:r>
        <w:t>уточнить требования к цифровой модели, сбору телеметрии и алгоритмам оценки технического состояния;</w:t>
      </w:r>
    </w:p>
    <w:p w14:paraId="3364707A" w14:textId="77777777" w:rsidR="00581563" w:rsidRDefault="00000000">
      <w:pPr>
        <w:pStyle w:val="a6"/>
        <w:jc w:val="both"/>
      </w:pPr>
      <w:r>
        <w:t>сформировать материалы, которые могут быть использованы в предпроектной, технической и рабочей частях ВКР.</w:t>
      </w:r>
    </w:p>
    <w:p w14:paraId="2F3BCBB8" w14:textId="77777777" w:rsidR="00581563" w:rsidRDefault="00000000">
      <w:pPr>
        <w:jc w:val="both"/>
      </w:pPr>
      <w:r>
        <w:t>Для достижения цели были поставлены следующие задачи:</w:t>
      </w:r>
    </w:p>
    <w:p w14:paraId="24030BB1" w14:textId="77777777" w:rsidR="00581563" w:rsidRDefault="00000000">
      <w:pPr>
        <w:pStyle w:val="a6"/>
        <w:jc w:val="both"/>
      </w:pPr>
      <w:r>
        <w:t>изучить предметную область обслуживания промышленного робототехнического оборудования;</w:t>
      </w:r>
    </w:p>
    <w:p w14:paraId="23E44178" w14:textId="77777777" w:rsidR="00581563" w:rsidRDefault="00000000">
      <w:pPr>
        <w:pStyle w:val="a6"/>
        <w:jc w:val="both"/>
      </w:pPr>
      <w:r>
        <w:lastRenderedPageBreak/>
        <w:t>описать структуру участка паллетизации и роль робота ABB IRB 660 в технологическом цикле;</w:t>
      </w:r>
    </w:p>
    <w:p w14:paraId="06B06CF8" w14:textId="77777777" w:rsidR="00581563" w:rsidRDefault="00000000">
      <w:pPr>
        <w:pStyle w:val="a6"/>
        <w:jc w:val="both"/>
      </w:pPr>
      <w:r>
        <w:t>выделить контролируемые узлы и возможные признаки деградации;</w:t>
      </w:r>
    </w:p>
    <w:p w14:paraId="39510770" w14:textId="77777777" w:rsidR="00581563" w:rsidRDefault="00000000">
      <w:pPr>
        <w:pStyle w:val="a6"/>
        <w:jc w:val="both"/>
      </w:pPr>
      <w:r>
        <w:t>определить состав данных, необходимых для расчёта Health Index и RUL;</w:t>
      </w:r>
    </w:p>
    <w:p w14:paraId="74972701" w14:textId="77777777" w:rsidR="00581563" w:rsidRDefault="00000000">
      <w:pPr>
        <w:pStyle w:val="a6"/>
        <w:jc w:val="both"/>
      </w:pPr>
      <w:r>
        <w:t>подготовить концепцию программно-аппаратного комплекса и перечень результатов для включения в ВКР.</w:t>
      </w:r>
    </w:p>
    <w:p w14:paraId="65C050F7" w14:textId="77777777" w:rsidR="00581563" w:rsidRDefault="00000000">
      <w:pPr>
        <w:pStyle w:val="1"/>
        <w:jc w:val="center"/>
      </w:pPr>
      <w:r>
        <w:rPr>
          <w:rFonts w:ascii="Times New Roman" w:eastAsia="Times New Roman" w:hAnsi="Times New Roman"/>
        </w:rPr>
        <w:t>Основная часть</w:t>
      </w:r>
    </w:p>
    <w:p w14:paraId="1DEEFA76" w14:textId="77777777" w:rsidR="00581563" w:rsidRDefault="00000000">
      <w:pPr>
        <w:pStyle w:val="2"/>
      </w:pPr>
      <w:r>
        <w:rPr>
          <w:rFonts w:ascii="Times New Roman" w:eastAsia="Times New Roman" w:hAnsi="Times New Roman"/>
        </w:rPr>
        <w:t>Характеристика базы практики</w:t>
      </w:r>
    </w:p>
    <w:p w14:paraId="740B3577" w14:textId="77777777" w:rsidR="00581563" w:rsidRDefault="00000000">
      <w:pPr>
        <w:jc w:val="both"/>
      </w:pPr>
      <w:r>
        <w:t>Практика проходила на кафедре РК9 «Компьютерные системы автоматизации производства» МГТУ им. Н. Э. Баумана. Направление работ кафедры связано с автоматизацией производственных процессов, применением промышленных роботов, разработкой управляющих систем, цифровым моделированием и анализом данных технических объектов. Такая база практики соответствует теме ВКР, поскольку работа требует одновременно понимания механики роботизированной ячейки, принципов построения автоматизированной системы и методов обработки телеметрии.</w:t>
      </w:r>
    </w:p>
    <w:p w14:paraId="6D0F03B3" w14:textId="77777777" w:rsidR="00581563" w:rsidRDefault="00000000">
      <w:pPr>
        <w:jc w:val="both"/>
      </w:pPr>
      <w:r>
        <w:t>В рамках практики кафедра выступала как учебно-проектная среда, где выполнялись анализ исходных материалов, постановка проектных ограничений, выбор структуры модели и подготовка отчётных материалов. Основное внимание было уделено не организационному описанию предприятия, а инженерной подготовке ВКР: формированию представления об объекте автоматизации, его функциях, отказах, данных и ожидаемых результатах разработки.</w:t>
      </w:r>
    </w:p>
    <w:p w14:paraId="740DD266" w14:textId="77777777" w:rsidR="00581563" w:rsidRDefault="00000000">
      <w:pPr>
        <w:pStyle w:val="2"/>
      </w:pPr>
      <w:r>
        <w:rPr>
          <w:rFonts w:ascii="Times New Roman" w:eastAsia="Times New Roman" w:hAnsi="Times New Roman"/>
        </w:rPr>
        <w:t>Объект и предмет обследования</w:t>
      </w:r>
    </w:p>
    <w:p w14:paraId="514D944E" w14:textId="77777777" w:rsidR="00581563" w:rsidRDefault="00000000">
      <w:pPr>
        <w:jc w:val="both"/>
      </w:pPr>
      <w:r>
        <w:t>В качестве технологического объекта рассмотрен участок паллетизации линии розлива. Типовой цикл включает подачу групповой упаковки, позиционирование пустой паллеты, захват упаковки роботом, перемещение по заданной траектории, укладку в слой, установку разделительных листов и отвод загруженной паллеты. Повторяемость цикла делает участок удобным для диагностического анализа: одинаковые фазы движения можно сравнивать между собой и выявлять изменения нагрузки, времени операции и характера движения по мере имитации деградации.</w:t>
      </w:r>
    </w:p>
    <w:p w14:paraId="283F5AEA" w14:textId="77777777" w:rsidR="00581563" w:rsidRDefault="00000000">
      <w:pPr>
        <w:jc w:val="both"/>
      </w:pPr>
      <w:r>
        <w:t>Основным техническим объектом является промышленный робот ABB IRB 660. Для ВКР он рассматривается как исполнительный механизм с контролируемыми приводами, редукторами, подшипниковыми узлами и рабочим органом. Предметом обследования стали не только геометрия и кинематика робота, но и диагностические данные, которые могут быть получены из цифровой модели: момент, угловая скорость, ускорение, фаза цикла, номер слоя, состояние захвата и признак переноса груза.</w:t>
      </w:r>
    </w:p>
    <w:p w14:paraId="218F9009" w14:textId="77777777" w:rsidR="00581563" w:rsidRDefault="00000000">
      <w:pPr>
        <w:pStyle w:val="2"/>
      </w:pPr>
      <w:r>
        <w:rPr>
          <w:rFonts w:ascii="Times New Roman" w:eastAsia="Times New Roman" w:hAnsi="Times New Roman"/>
        </w:rPr>
        <w:t>Предпроектное обследование</w:t>
      </w:r>
    </w:p>
    <w:p w14:paraId="1B95789F" w14:textId="77777777" w:rsidR="00581563" w:rsidRDefault="00000000">
      <w:pPr>
        <w:jc w:val="both"/>
      </w:pPr>
      <w:r>
        <w:t xml:space="preserve">Предпроектное обследование было выполнено как последовательное уточнение исходных условий для разработки системы. Сначала была определена </w:t>
      </w:r>
      <w:r>
        <w:lastRenderedPageBreak/>
        <w:t>граница рассматриваемой системы: робот, конвейеры, паллета, грузовые единицы, разделительные листы и контур сбора данных. Затем были выделены входы и выходы процесса. Входами являются групповые упаковки, пустая паллета, управляющая программа и параметры текущего состояния оборудования. Выходами являются загруженная паллета, события цикла, телеметрические ряды и рекомендации по обслуживанию.</w:t>
      </w:r>
    </w:p>
    <w:p w14:paraId="50412CF3" w14:textId="77777777" w:rsidR="00581563" w:rsidRDefault="00000000">
      <w:pPr>
        <w:jc w:val="both"/>
      </w:pPr>
      <w:r>
        <w:t>На этапе анализа технологического процесса были зафиксированы фазы, значимые для будущего расчёта признаков: ожидание груза, захват, перенос, укладка, возврат, установка разделительного листа и завершение цикла. Для каждой фазы определялась ожидаемая нагрузка на приводы и возможная диагностическая ценность. Например, фазы захвата и переноса чувствительны к массе груза и состоянию рабочего органа, а фаза укладки позволяет оценивать точность позиционирования и стабильность траектории.</w:t>
      </w:r>
    </w:p>
    <w:p w14:paraId="6F66412A" w14:textId="77777777" w:rsidR="00581563" w:rsidRDefault="00000000">
      <w:pPr>
        <w:jc w:val="both"/>
      </w:pPr>
      <w:r>
        <w:t>Дополнительно была рассмотрена информационная сторона обследования. Для системы предиктивного обслуживания важно не только наличие сигналов, но и их привязка к технологическому контексту. Один и тот же уровень момента на оси может быть нормальным при переносе груза и подозрительным при холостом возврате. Поэтому в будущей системе данные должны сохраняться вместе с фазой операции, состоянием захвата, номером слоя и признаком выполнения конкретного сценария. Такая привязка уменьшает риск ложной диагностики и делает результаты анализа понятными для инженера, который оценивает причину отклонения.</w:t>
      </w:r>
    </w:p>
    <w:p w14:paraId="40DECEC3" w14:textId="77777777" w:rsidR="00581563" w:rsidRDefault="00000000">
      <w:pPr>
        <w:jc w:val="both"/>
      </w:pPr>
      <w:r>
        <w:t>Отдельно был выполнен анализ возможных отказов. Для приводов и редукторов наиболее характерны износ зубчатых передач, рост люфта, повышение сопротивления движению и перегрузки. Для подшипниковых опор важны признаки вибрации, перегрева и изменения момента. Для захвата критичны потеря усилия, нарушение геометрии и срыв груза. Эти виды деградации не всегда приводят к мгновенной остановке, но постепенно изменяют динамику цикла, поэтому подходят для мониторинга по телеметрии.</w:t>
      </w:r>
    </w:p>
    <w:p w14:paraId="3EAED4E6" w14:textId="77777777" w:rsidR="00581563" w:rsidRDefault="00000000">
      <w:pPr>
        <w:jc w:val="both"/>
      </w:pPr>
      <w:r>
        <w:t>При обследовании были также определены ограничения, которые необходимо учитывать при интерпретации результатов. Учебная цифровая модель не содержит всех факторов реального производства: температурного режима, фактической вибрации, состояния смазки, качества монтажа и влияния обслуживающего персонала. Поэтому результаты моделирования следует использовать как подтверждение структуры алгоритма и логики обработки данных, а не как готовую промышленную диагностическую норму. Для реального внедрения потребовалась бы калибровка на фактических измерениях, уточнение порогов и проверка модели на статистически достаточном количестве циклов.</w:t>
      </w:r>
    </w:p>
    <w:p w14:paraId="542A4F06" w14:textId="77777777" w:rsidR="00581563" w:rsidRDefault="00000000">
      <w:pPr>
        <w:pStyle w:val="2"/>
      </w:pPr>
      <w:r>
        <w:rPr>
          <w:rFonts w:ascii="Times New Roman" w:eastAsia="Times New Roman" w:hAnsi="Times New Roman"/>
        </w:rPr>
        <w:t>Требования к данным и цифровой модели</w:t>
      </w:r>
    </w:p>
    <w:p w14:paraId="7626805A" w14:textId="77777777" w:rsidR="00581563" w:rsidRDefault="00000000">
      <w:pPr>
        <w:jc w:val="both"/>
      </w:pPr>
      <w:r>
        <w:t xml:space="preserve">Для подготовки практической части ВКР была определена минимальная структура телеметрической записи. Каждая запись должна содержать время моделирования, идентификатор эксперимента, сценарий деградации, номер цикла, фазу операции, номер слоя, идентификатор переносимого объекта, ось </w:t>
      </w:r>
      <w:r>
        <w:lastRenderedPageBreak/>
        <w:t>робота, координату, скорость, ускорение, момент и признак переноса груза. Такой состав данных позволяет связывать механическое состояние с конкретными участками технологического цикла, а не анализировать сигнал как обезличенный временной ряд.</w:t>
      </w:r>
    </w:p>
    <w:p w14:paraId="3E170178" w14:textId="77777777" w:rsidR="00581563" w:rsidRDefault="00000000">
      <w:pPr>
        <w:jc w:val="both"/>
      </w:pPr>
      <w:r>
        <w:t>Цифровая модель в CoppeliaSim использовалась как стенд для воспроизведения паллетизационного цикла и получения повторяемой телеметрии. Для целей ВКР модель не должна полностью заменять промышленную систему, но она должна обеспечивать достаточный уровень воспроизводимости: наличие фаз цикла, движение робота по траектории, изменение нагрузки при переносе груза и возможность запуска нескольких сценариев деградации. Такой подход позволяет проверить структуру данных и работоспособность аналитического контура до промышленной апробации.</w:t>
      </w:r>
    </w:p>
    <w:p w14:paraId="13A02D57" w14:textId="77777777" w:rsidR="00581563" w:rsidRDefault="00000000">
      <w:pPr>
        <w:jc w:val="both"/>
      </w:pPr>
      <w:r>
        <w:t>Для обеспечения воспроизводимости предложено разделять данные на три уровня. Первый уровень составляют сырые записи телеметрии, которые сохраняются без ручной правки и позволяют повторить обработку. Второй уровень образуют нормализованные таблицы с приведёнными именами полей, единицами измерения и служебными признаками качества данных. Третий уровень содержит агрегированные признаки по фазам и осям, которые уже используются алгоритмами диагностики. Такое разделение облегчает проверку результатов и делает практическую часть ВКР более прозрачной.</w:t>
      </w:r>
    </w:p>
    <w:p w14:paraId="02F826CB" w14:textId="77777777" w:rsidR="00581563" w:rsidRDefault="00000000">
      <w:pPr>
        <w:jc w:val="both"/>
      </w:pPr>
      <w:r>
        <w:t>На основании обследования была сформирована логика обработки данных: сырая телеметрия очищается и нормализуется, затем сегментируется по фазам цикла, после чего по каждой фазе и оси рассчитываются признаки. К базовым признакам отнесены среднее и максимальное значение момента, среднеквадратическое значение, стандартное отклонение, энергетический показатель нагрузки и длительность фазы. Далее признаки используются для расчёта интегрального показателя технического состояния Health Index и прогноза остаточного ресурса RUL.</w:t>
      </w:r>
    </w:p>
    <w:p w14:paraId="04F4F877" w14:textId="77777777" w:rsidR="00581563" w:rsidRDefault="00000000">
      <w:pPr>
        <w:jc w:val="both"/>
      </w:pPr>
      <w:r>
        <w:t>Для показателя Health Index в рамках практики была принята интерпретация, удобная для инженерного отчёта: значение, близкое к единице, соответствует исправному состоянию узла, а снижение показателя указывает на накопление неблагоприятных признаков. Остаточный ресурс RUL рассматривается в циклах паллетизации, а при наличии измеренной длительности цикла может быть пересчитан во время работы. Такое представление понятно как для расчётной части, так и для операторского интерфейса, где необходимо быстро оценить риск и принять решение о техническом обслуживании.</w:t>
      </w:r>
    </w:p>
    <w:p w14:paraId="44ECA1FB" w14:textId="77777777" w:rsidR="00581563" w:rsidRDefault="00000000">
      <w:pPr>
        <w:pStyle w:val="2"/>
      </w:pPr>
      <w:r>
        <w:rPr>
          <w:rFonts w:ascii="Times New Roman" w:eastAsia="Times New Roman" w:hAnsi="Times New Roman"/>
        </w:rPr>
        <w:t>Концепция программно-аппаратного комплекса</w:t>
      </w:r>
    </w:p>
    <w:p w14:paraId="450F0639" w14:textId="77777777" w:rsidR="00581563" w:rsidRDefault="00000000">
      <w:pPr>
        <w:jc w:val="both"/>
      </w:pPr>
      <w:r>
        <w:t xml:space="preserve">В результате практики была уточнена концепция ПАК предиктивного обслуживания. Комплекс должен включать источник данных, слой хранения, модуль расчёта признаков, алгоритм оценки состояния, алгоритм прогнозирования остаточного ресурса и операторское представление результатов. Для учебно-исследовательской реализации источником данных выступает CoppeliaSim, файловое хранилище используется как </w:t>
      </w:r>
      <w:r>
        <w:lastRenderedPageBreak/>
        <w:t>воспроизводимый контур проверки, а база временных рядов и панель мониторинга рассматриваются как элементы будущего операторского интерфейса.</w:t>
      </w:r>
    </w:p>
    <w:p w14:paraId="6C6E8069" w14:textId="77777777" w:rsidR="00581563" w:rsidRDefault="00000000">
      <w:pPr>
        <w:jc w:val="both"/>
      </w:pPr>
      <w:r>
        <w:t>Ключевое требование к такому комплексу состоит в прослеживаемости: от каждой рекомендации по обслуживанию должна быть возможность перейти к сценарию, циклу, фазе, исходным данным и рассчитанным признакам. Это особенно важно для ВКР, где нужно показать не только итоговый график RUL, но и инженерное основание для полученного вывода. Поэтому в ходе практики основное внимание уделялось структуре данных, формату экспериментов и связи результатов с разделами пояснительной записки.</w:t>
      </w:r>
    </w:p>
    <w:p w14:paraId="664135D3" w14:textId="77777777" w:rsidR="00581563" w:rsidRDefault="00000000">
      <w:pPr>
        <w:jc w:val="both"/>
      </w:pPr>
      <w:r>
        <w:t>С точки зрения функциональной структуры ПАК был представлен как последовательная цепочка модулей. Модуль сбора данных получает телеметрию из цифровой модели или из промышленного источника. Модуль хранения фиксирует данные в виде файлов и временных рядов. Аналитический модуль рассчитывает признаки, Health Index и RUL. Модуль визуализации показывает текущее состояние, динамику изменения показателей и рекомендацию по обслуживанию. Такое разделение удобно для поэтапной разработки: каждый модуль можно проверять отдельно, а затем объединять в общий контур.</w:t>
      </w:r>
    </w:p>
    <w:p w14:paraId="6EBADF41" w14:textId="77777777" w:rsidR="00581563" w:rsidRDefault="00000000">
      <w:pPr>
        <w:jc w:val="both"/>
      </w:pPr>
      <w:r>
        <w:t>В ходе практики были сформулированы критерии, по которым можно оценивать готовность учебного прототипа. Система должна собирать данные без пропусков ключевых полей, корректно определять фазы цикла, формировать признаки по выбранным осям, демонстрировать снижение Health Index при росте деградации и выдавать уменьшающийся прогноз RUL. Эти критерии затем могут использоваться как основа для раздела апробации, поскольку они связывают техническую реализацию с измеримыми результатами.</w:t>
      </w:r>
    </w:p>
    <w:p w14:paraId="1213A745" w14:textId="77777777" w:rsidR="00581563" w:rsidRDefault="00000000">
      <w:pPr>
        <w:pStyle w:val="1"/>
        <w:jc w:val="center"/>
      </w:pPr>
      <w:r>
        <w:rPr>
          <w:rFonts w:ascii="Times New Roman" w:eastAsia="Times New Roman" w:hAnsi="Times New Roman"/>
        </w:rPr>
        <w:t>Содержание проделанной работы</w:t>
      </w:r>
    </w:p>
    <w:p w14:paraId="1704AFDA" w14:textId="77777777" w:rsidR="00581563" w:rsidRDefault="00000000">
      <w:pPr>
        <w:jc w:val="both"/>
      </w:pPr>
      <w:r>
        <w:t>В период практики были изучены материалы по теме выпускной квалификационной работы, технические сведения о роботе ABB IRB 660, принципы построения систем технического диагностирования и подходы к прогнозированию остаточного ресурса. Также были рассмотрены требования к оформлению технического задания и структуре проектной документации для автоматизированных систем.</w:t>
      </w:r>
    </w:p>
    <w:tbl>
      <w:tblPr>
        <w:tblW w:w="7822" w:type="dxa"/>
        <w:jc w:val="center"/>
        <w:tblLayout w:type="fixed"/>
        <w:tblLook w:val="04A0" w:firstRow="1" w:lastRow="0" w:firstColumn="1" w:lastColumn="0" w:noHBand="0" w:noVBand="1"/>
      </w:tblPr>
      <w:tblGrid>
        <w:gridCol w:w="679"/>
        <w:gridCol w:w="3515"/>
        <w:gridCol w:w="3628"/>
      </w:tblGrid>
      <w:tr w:rsidR="00581563" w14:paraId="57578222" w14:textId="77777777">
        <w:trPr>
          <w:jc w:val="center"/>
        </w:trPr>
        <w:tc>
          <w:tcPr>
            <w:tcW w:w="680" w:type="dxa"/>
            <w:shd w:val="clear" w:color="auto" w:fill="F2F4F7"/>
            <w:tcMar>
              <w:top w:w="80" w:type="dxa"/>
              <w:left w:w="120" w:type="dxa"/>
              <w:bottom w:w="80" w:type="dxa"/>
              <w:right w:w="120" w:type="dxa"/>
            </w:tcMar>
            <w:vAlign w:val="center"/>
          </w:tcPr>
          <w:p w14:paraId="29DAF100" w14:textId="77777777" w:rsidR="00581563" w:rsidRDefault="00000000">
            <w:pPr>
              <w:jc w:val="center"/>
            </w:pPr>
            <w:r>
              <w:rPr>
                <w:b/>
                <w:sz w:val="24"/>
              </w:rPr>
              <w:t>Этап</w:t>
            </w:r>
          </w:p>
        </w:tc>
        <w:tc>
          <w:tcPr>
            <w:tcW w:w="3515" w:type="dxa"/>
            <w:shd w:val="clear" w:color="auto" w:fill="F2F4F7"/>
            <w:tcMar>
              <w:top w:w="80" w:type="dxa"/>
              <w:left w:w="120" w:type="dxa"/>
              <w:bottom w:w="80" w:type="dxa"/>
              <w:right w:w="120" w:type="dxa"/>
            </w:tcMar>
            <w:vAlign w:val="center"/>
          </w:tcPr>
          <w:p w14:paraId="4F5C4652" w14:textId="77777777" w:rsidR="00581563" w:rsidRDefault="00000000">
            <w:pPr>
              <w:jc w:val="center"/>
            </w:pPr>
            <w:r>
              <w:rPr>
                <w:b/>
                <w:sz w:val="24"/>
              </w:rPr>
              <w:t>Содержание работы</w:t>
            </w:r>
          </w:p>
        </w:tc>
        <w:tc>
          <w:tcPr>
            <w:tcW w:w="3628" w:type="dxa"/>
            <w:shd w:val="clear" w:color="auto" w:fill="F2F4F7"/>
            <w:tcMar>
              <w:top w:w="80" w:type="dxa"/>
              <w:left w:w="120" w:type="dxa"/>
              <w:bottom w:w="80" w:type="dxa"/>
              <w:right w:w="120" w:type="dxa"/>
            </w:tcMar>
            <w:vAlign w:val="center"/>
          </w:tcPr>
          <w:p w14:paraId="22028FE8" w14:textId="77777777" w:rsidR="00581563" w:rsidRDefault="00000000">
            <w:pPr>
              <w:jc w:val="center"/>
            </w:pPr>
            <w:r>
              <w:rPr>
                <w:b/>
                <w:sz w:val="24"/>
              </w:rPr>
              <w:t>Полученный результат</w:t>
            </w:r>
          </w:p>
        </w:tc>
      </w:tr>
      <w:tr w:rsidR="00581563" w14:paraId="17ED0036" w14:textId="77777777">
        <w:trPr>
          <w:jc w:val="center"/>
        </w:trPr>
        <w:tc>
          <w:tcPr>
            <w:tcW w:w="680" w:type="dxa"/>
            <w:tcMar>
              <w:top w:w="80" w:type="dxa"/>
              <w:left w:w="120" w:type="dxa"/>
              <w:bottom w:w="80" w:type="dxa"/>
              <w:right w:w="120" w:type="dxa"/>
            </w:tcMar>
            <w:vAlign w:val="center"/>
          </w:tcPr>
          <w:p w14:paraId="53283DCC" w14:textId="77777777" w:rsidR="00581563" w:rsidRDefault="00000000">
            <w:r>
              <w:rPr>
                <w:sz w:val="24"/>
              </w:rPr>
              <w:t>1</w:t>
            </w:r>
          </w:p>
        </w:tc>
        <w:tc>
          <w:tcPr>
            <w:tcW w:w="3515" w:type="dxa"/>
            <w:tcMar>
              <w:top w:w="80" w:type="dxa"/>
              <w:left w:w="120" w:type="dxa"/>
              <w:bottom w:w="80" w:type="dxa"/>
              <w:right w:w="120" w:type="dxa"/>
            </w:tcMar>
            <w:vAlign w:val="center"/>
          </w:tcPr>
          <w:p w14:paraId="49D7A715" w14:textId="77777777" w:rsidR="00581563" w:rsidRDefault="00000000">
            <w:r>
              <w:rPr>
                <w:sz w:val="24"/>
              </w:rPr>
              <w:t>Анализ темы ВКР и материалов НИРС</w:t>
            </w:r>
          </w:p>
        </w:tc>
        <w:tc>
          <w:tcPr>
            <w:tcW w:w="3628" w:type="dxa"/>
            <w:tcMar>
              <w:top w:w="80" w:type="dxa"/>
              <w:left w:w="120" w:type="dxa"/>
              <w:bottom w:w="80" w:type="dxa"/>
              <w:right w:w="120" w:type="dxa"/>
            </w:tcMar>
            <w:vAlign w:val="center"/>
          </w:tcPr>
          <w:p w14:paraId="7131A0A6" w14:textId="77777777" w:rsidR="00581563" w:rsidRDefault="00000000">
            <w:r>
              <w:rPr>
                <w:sz w:val="24"/>
              </w:rPr>
              <w:t>Уточнены объект, предмет, цель и состав задач преддипломной работы.</w:t>
            </w:r>
          </w:p>
        </w:tc>
      </w:tr>
      <w:tr w:rsidR="00581563" w14:paraId="6E14B94C" w14:textId="77777777">
        <w:trPr>
          <w:jc w:val="center"/>
        </w:trPr>
        <w:tc>
          <w:tcPr>
            <w:tcW w:w="680" w:type="dxa"/>
            <w:tcMar>
              <w:top w:w="80" w:type="dxa"/>
              <w:left w:w="120" w:type="dxa"/>
              <w:bottom w:w="80" w:type="dxa"/>
              <w:right w:w="120" w:type="dxa"/>
            </w:tcMar>
            <w:vAlign w:val="center"/>
          </w:tcPr>
          <w:p w14:paraId="7A2DCD7D" w14:textId="77777777" w:rsidR="00581563" w:rsidRDefault="00000000">
            <w:r>
              <w:rPr>
                <w:sz w:val="24"/>
              </w:rPr>
              <w:t>2</w:t>
            </w:r>
          </w:p>
        </w:tc>
        <w:tc>
          <w:tcPr>
            <w:tcW w:w="3515" w:type="dxa"/>
            <w:tcMar>
              <w:top w:w="80" w:type="dxa"/>
              <w:left w:w="120" w:type="dxa"/>
              <w:bottom w:w="80" w:type="dxa"/>
              <w:right w:w="120" w:type="dxa"/>
            </w:tcMar>
            <w:vAlign w:val="center"/>
          </w:tcPr>
          <w:p w14:paraId="4A312540" w14:textId="77777777" w:rsidR="00581563" w:rsidRDefault="00000000">
            <w:r>
              <w:rPr>
                <w:sz w:val="24"/>
              </w:rPr>
              <w:t>Описание участка паллетизации</w:t>
            </w:r>
          </w:p>
        </w:tc>
        <w:tc>
          <w:tcPr>
            <w:tcW w:w="3628" w:type="dxa"/>
            <w:tcMar>
              <w:top w:w="80" w:type="dxa"/>
              <w:left w:w="120" w:type="dxa"/>
              <w:bottom w:w="80" w:type="dxa"/>
              <w:right w:w="120" w:type="dxa"/>
            </w:tcMar>
            <w:vAlign w:val="center"/>
          </w:tcPr>
          <w:p w14:paraId="5A6EF75E" w14:textId="77777777" w:rsidR="00581563" w:rsidRDefault="00000000">
            <w:r>
              <w:rPr>
                <w:sz w:val="24"/>
              </w:rPr>
              <w:t>Сформирована граница системы, перечень входов, выходов и фаз технологического цикла.</w:t>
            </w:r>
          </w:p>
        </w:tc>
      </w:tr>
      <w:tr w:rsidR="00581563" w14:paraId="4666CB9E" w14:textId="77777777">
        <w:trPr>
          <w:jc w:val="center"/>
        </w:trPr>
        <w:tc>
          <w:tcPr>
            <w:tcW w:w="680" w:type="dxa"/>
            <w:tcMar>
              <w:top w:w="80" w:type="dxa"/>
              <w:left w:w="120" w:type="dxa"/>
              <w:bottom w:w="80" w:type="dxa"/>
              <w:right w:w="120" w:type="dxa"/>
            </w:tcMar>
            <w:vAlign w:val="center"/>
          </w:tcPr>
          <w:p w14:paraId="2C1584E2" w14:textId="77777777" w:rsidR="00581563" w:rsidRDefault="00000000">
            <w:r>
              <w:rPr>
                <w:sz w:val="24"/>
              </w:rPr>
              <w:t>3</w:t>
            </w:r>
          </w:p>
        </w:tc>
        <w:tc>
          <w:tcPr>
            <w:tcW w:w="3515" w:type="dxa"/>
            <w:tcMar>
              <w:top w:w="80" w:type="dxa"/>
              <w:left w:w="120" w:type="dxa"/>
              <w:bottom w:w="80" w:type="dxa"/>
              <w:right w:w="120" w:type="dxa"/>
            </w:tcMar>
            <w:vAlign w:val="center"/>
          </w:tcPr>
          <w:p w14:paraId="509797B6" w14:textId="77777777" w:rsidR="00581563" w:rsidRDefault="00000000">
            <w:r>
              <w:rPr>
                <w:sz w:val="24"/>
              </w:rPr>
              <w:t>Выделение контролируемых узлов робота</w:t>
            </w:r>
          </w:p>
        </w:tc>
        <w:tc>
          <w:tcPr>
            <w:tcW w:w="3628" w:type="dxa"/>
            <w:tcMar>
              <w:top w:w="80" w:type="dxa"/>
              <w:left w:w="120" w:type="dxa"/>
              <w:bottom w:w="80" w:type="dxa"/>
              <w:right w:w="120" w:type="dxa"/>
            </w:tcMar>
            <w:vAlign w:val="center"/>
          </w:tcPr>
          <w:p w14:paraId="62A3F124" w14:textId="77777777" w:rsidR="00581563" w:rsidRDefault="00000000">
            <w:r>
              <w:rPr>
                <w:sz w:val="24"/>
              </w:rPr>
              <w:t xml:space="preserve">Определены приводы, редукторы, подшипниковые </w:t>
            </w:r>
            <w:r>
              <w:rPr>
                <w:sz w:val="24"/>
              </w:rPr>
              <w:lastRenderedPageBreak/>
              <w:t>узлы и захват как основные элементы контроля.</w:t>
            </w:r>
          </w:p>
        </w:tc>
      </w:tr>
      <w:tr w:rsidR="00581563" w14:paraId="56ABD8F3" w14:textId="77777777">
        <w:trPr>
          <w:jc w:val="center"/>
        </w:trPr>
        <w:tc>
          <w:tcPr>
            <w:tcW w:w="680" w:type="dxa"/>
            <w:tcMar>
              <w:top w:w="80" w:type="dxa"/>
              <w:left w:w="120" w:type="dxa"/>
              <w:bottom w:w="80" w:type="dxa"/>
              <w:right w:w="120" w:type="dxa"/>
            </w:tcMar>
            <w:vAlign w:val="center"/>
          </w:tcPr>
          <w:p w14:paraId="709E488F" w14:textId="77777777" w:rsidR="00581563" w:rsidRDefault="00000000">
            <w:r>
              <w:rPr>
                <w:sz w:val="24"/>
              </w:rPr>
              <w:lastRenderedPageBreak/>
              <w:t>4</w:t>
            </w:r>
          </w:p>
        </w:tc>
        <w:tc>
          <w:tcPr>
            <w:tcW w:w="3515" w:type="dxa"/>
            <w:tcMar>
              <w:top w:w="80" w:type="dxa"/>
              <w:left w:w="120" w:type="dxa"/>
              <w:bottom w:w="80" w:type="dxa"/>
              <w:right w:w="120" w:type="dxa"/>
            </w:tcMar>
            <w:vAlign w:val="center"/>
          </w:tcPr>
          <w:p w14:paraId="03527FD4" w14:textId="77777777" w:rsidR="00581563" w:rsidRDefault="00000000">
            <w:r>
              <w:rPr>
                <w:sz w:val="24"/>
              </w:rPr>
              <w:t>Формирование требований к телеметрии</w:t>
            </w:r>
          </w:p>
        </w:tc>
        <w:tc>
          <w:tcPr>
            <w:tcW w:w="3628" w:type="dxa"/>
            <w:tcMar>
              <w:top w:w="80" w:type="dxa"/>
              <w:left w:w="120" w:type="dxa"/>
              <w:bottom w:w="80" w:type="dxa"/>
              <w:right w:w="120" w:type="dxa"/>
            </w:tcMar>
            <w:vAlign w:val="center"/>
          </w:tcPr>
          <w:p w14:paraId="0EFE8E75" w14:textId="77777777" w:rsidR="00581563" w:rsidRDefault="00000000">
            <w:r>
              <w:rPr>
                <w:sz w:val="24"/>
              </w:rPr>
              <w:t>Подготовлен перечень полей записи и признаков для последующего анализа.</w:t>
            </w:r>
          </w:p>
        </w:tc>
      </w:tr>
      <w:tr w:rsidR="00581563" w14:paraId="25E9252F" w14:textId="77777777">
        <w:trPr>
          <w:jc w:val="center"/>
        </w:trPr>
        <w:tc>
          <w:tcPr>
            <w:tcW w:w="680" w:type="dxa"/>
            <w:tcMar>
              <w:top w:w="80" w:type="dxa"/>
              <w:left w:w="120" w:type="dxa"/>
              <w:bottom w:w="80" w:type="dxa"/>
              <w:right w:w="120" w:type="dxa"/>
            </w:tcMar>
            <w:vAlign w:val="center"/>
          </w:tcPr>
          <w:p w14:paraId="19AEC6D5" w14:textId="77777777" w:rsidR="00581563" w:rsidRDefault="00000000">
            <w:r>
              <w:rPr>
                <w:sz w:val="24"/>
              </w:rPr>
              <w:t>5</w:t>
            </w:r>
          </w:p>
        </w:tc>
        <w:tc>
          <w:tcPr>
            <w:tcW w:w="3515" w:type="dxa"/>
            <w:tcMar>
              <w:top w:w="80" w:type="dxa"/>
              <w:left w:w="120" w:type="dxa"/>
              <w:bottom w:w="80" w:type="dxa"/>
              <w:right w:w="120" w:type="dxa"/>
            </w:tcMar>
            <w:vAlign w:val="center"/>
          </w:tcPr>
          <w:p w14:paraId="610EAA13" w14:textId="77777777" w:rsidR="00581563" w:rsidRDefault="00000000">
            <w:r>
              <w:rPr>
                <w:sz w:val="24"/>
              </w:rPr>
              <w:t>Связь цифровой модели и аналитики</w:t>
            </w:r>
          </w:p>
        </w:tc>
        <w:tc>
          <w:tcPr>
            <w:tcW w:w="3628" w:type="dxa"/>
            <w:tcMar>
              <w:top w:w="80" w:type="dxa"/>
              <w:left w:w="120" w:type="dxa"/>
              <w:bottom w:w="80" w:type="dxa"/>
              <w:right w:w="120" w:type="dxa"/>
            </w:tcMar>
            <w:vAlign w:val="center"/>
          </w:tcPr>
          <w:p w14:paraId="0A9F8CCC" w14:textId="77777777" w:rsidR="00581563" w:rsidRDefault="00000000">
            <w:r>
              <w:rPr>
                <w:sz w:val="24"/>
              </w:rPr>
              <w:t>Описан контур CoppeliaSim - данные - признаки - HI - RUL - рекомендация по ТО.</w:t>
            </w:r>
          </w:p>
        </w:tc>
      </w:tr>
      <w:tr w:rsidR="00581563" w14:paraId="2C1755BE" w14:textId="77777777">
        <w:trPr>
          <w:jc w:val="center"/>
        </w:trPr>
        <w:tc>
          <w:tcPr>
            <w:tcW w:w="680" w:type="dxa"/>
            <w:tcMar>
              <w:top w:w="80" w:type="dxa"/>
              <w:left w:w="120" w:type="dxa"/>
              <w:bottom w:w="80" w:type="dxa"/>
              <w:right w:w="120" w:type="dxa"/>
            </w:tcMar>
            <w:vAlign w:val="center"/>
          </w:tcPr>
          <w:p w14:paraId="7C4442F4" w14:textId="77777777" w:rsidR="00581563" w:rsidRDefault="00000000">
            <w:r>
              <w:rPr>
                <w:sz w:val="24"/>
              </w:rPr>
              <w:t>6</w:t>
            </w:r>
          </w:p>
        </w:tc>
        <w:tc>
          <w:tcPr>
            <w:tcW w:w="3515" w:type="dxa"/>
            <w:tcMar>
              <w:top w:w="80" w:type="dxa"/>
              <w:left w:w="120" w:type="dxa"/>
              <w:bottom w:w="80" w:type="dxa"/>
              <w:right w:w="120" w:type="dxa"/>
            </w:tcMar>
            <w:vAlign w:val="center"/>
          </w:tcPr>
          <w:p w14:paraId="61C98466" w14:textId="77777777" w:rsidR="00581563" w:rsidRDefault="00000000">
            <w:r>
              <w:rPr>
                <w:sz w:val="24"/>
              </w:rPr>
              <w:t>Подготовка материалов для ВКР</w:t>
            </w:r>
          </w:p>
        </w:tc>
        <w:tc>
          <w:tcPr>
            <w:tcW w:w="3628" w:type="dxa"/>
            <w:tcMar>
              <w:top w:w="80" w:type="dxa"/>
              <w:left w:w="120" w:type="dxa"/>
              <w:bottom w:w="80" w:type="dxa"/>
              <w:right w:w="120" w:type="dxa"/>
            </w:tcMar>
            <w:vAlign w:val="center"/>
          </w:tcPr>
          <w:p w14:paraId="0AE91D57" w14:textId="77777777" w:rsidR="00581563" w:rsidRDefault="00000000">
            <w:r>
              <w:rPr>
                <w:sz w:val="24"/>
              </w:rPr>
              <w:t>Сформированы положения для предпроектного обследования, технического задания и рабочей части.</w:t>
            </w:r>
          </w:p>
        </w:tc>
      </w:tr>
    </w:tbl>
    <w:p w14:paraId="16412A46" w14:textId="77777777" w:rsidR="00581563" w:rsidRDefault="00581563"/>
    <w:p w14:paraId="5CFF8782" w14:textId="77777777" w:rsidR="00581563" w:rsidRDefault="00000000">
      <w:pPr>
        <w:jc w:val="both"/>
      </w:pPr>
      <w:r>
        <w:t>В ходе работы была определена роль предпроектного обследования в общей структуре ВКР. Материалы практики используются в первой главе для описания объекта и обоснования необходимости предиктивного обслуживания, во второй главе для формирования концепции системы, в техническом задании для описания требований, а в рабочих разделах для задания состава данных, функций ПАК и критериев проверки.</w:t>
      </w:r>
    </w:p>
    <w:tbl>
      <w:tblPr>
        <w:tblW w:w="7822" w:type="dxa"/>
        <w:jc w:val="center"/>
        <w:tblLayout w:type="fixed"/>
        <w:tblLook w:val="04A0" w:firstRow="1" w:lastRow="0" w:firstColumn="1" w:lastColumn="0" w:noHBand="0" w:noVBand="1"/>
      </w:tblPr>
      <w:tblGrid>
        <w:gridCol w:w="2834"/>
        <w:gridCol w:w="4988"/>
      </w:tblGrid>
      <w:tr w:rsidR="00581563" w14:paraId="5921E1E4" w14:textId="77777777">
        <w:trPr>
          <w:jc w:val="center"/>
        </w:trPr>
        <w:tc>
          <w:tcPr>
            <w:tcW w:w="2835" w:type="dxa"/>
            <w:shd w:val="clear" w:color="auto" w:fill="F2F4F7"/>
            <w:tcMar>
              <w:top w:w="80" w:type="dxa"/>
              <w:left w:w="120" w:type="dxa"/>
              <w:bottom w:w="80" w:type="dxa"/>
              <w:right w:w="120" w:type="dxa"/>
            </w:tcMar>
            <w:vAlign w:val="center"/>
          </w:tcPr>
          <w:p w14:paraId="51FE7C63" w14:textId="77777777" w:rsidR="00581563" w:rsidRDefault="00000000">
            <w:pPr>
              <w:jc w:val="center"/>
            </w:pPr>
            <w:r>
              <w:rPr>
                <w:b/>
                <w:sz w:val="24"/>
              </w:rPr>
              <w:t>Результат практики</w:t>
            </w:r>
          </w:p>
        </w:tc>
        <w:tc>
          <w:tcPr>
            <w:tcW w:w="4989" w:type="dxa"/>
            <w:shd w:val="clear" w:color="auto" w:fill="F2F4F7"/>
            <w:tcMar>
              <w:top w:w="80" w:type="dxa"/>
              <w:left w:w="120" w:type="dxa"/>
              <w:bottom w:w="80" w:type="dxa"/>
              <w:right w:w="120" w:type="dxa"/>
            </w:tcMar>
            <w:vAlign w:val="center"/>
          </w:tcPr>
          <w:p w14:paraId="2AF6CCF7" w14:textId="77777777" w:rsidR="00581563" w:rsidRDefault="00000000">
            <w:pPr>
              <w:jc w:val="center"/>
            </w:pPr>
            <w:r>
              <w:rPr>
                <w:b/>
                <w:sz w:val="24"/>
              </w:rPr>
              <w:t>Где используется в ВКР</w:t>
            </w:r>
          </w:p>
        </w:tc>
      </w:tr>
      <w:tr w:rsidR="00581563" w14:paraId="17F42B61" w14:textId="77777777">
        <w:trPr>
          <w:jc w:val="center"/>
        </w:trPr>
        <w:tc>
          <w:tcPr>
            <w:tcW w:w="2835" w:type="dxa"/>
            <w:tcMar>
              <w:top w:w="80" w:type="dxa"/>
              <w:left w:w="120" w:type="dxa"/>
              <w:bottom w:w="80" w:type="dxa"/>
              <w:right w:w="120" w:type="dxa"/>
            </w:tcMar>
            <w:vAlign w:val="center"/>
          </w:tcPr>
          <w:p w14:paraId="03E3D095" w14:textId="77777777" w:rsidR="00581563" w:rsidRDefault="00000000">
            <w:r>
              <w:rPr>
                <w:sz w:val="24"/>
              </w:rPr>
              <w:t>Описание технологического цикла паллетизации</w:t>
            </w:r>
          </w:p>
        </w:tc>
        <w:tc>
          <w:tcPr>
            <w:tcW w:w="4989" w:type="dxa"/>
            <w:tcMar>
              <w:top w:w="80" w:type="dxa"/>
              <w:left w:w="120" w:type="dxa"/>
              <w:bottom w:w="80" w:type="dxa"/>
              <w:right w:w="120" w:type="dxa"/>
            </w:tcMar>
            <w:vAlign w:val="center"/>
          </w:tcPr>
          <w:p w14:paraId="55C5950E" w14:textId="77777777" w:rsidR="00581563" w:rsidRDefault="00000000">
            <w:r>
              <w:rPr>
                <w:sz w:val="24"/>
              </w:rPr>
              <w:t>Раздел предпроектного обследования и обоснование границ объекта автоматизации.</w:t>
            </w:r>
          </w:p>
        </w:tc>
      </w:tr>
      <w:tr w:rsidR="00581563" w14:paraId="0E27D6B3" w14:textId="77777777">
        <w:trPr>
          <w:jc w:val="center"/>
        </w:trPr>
        <w:tc>
          <w:tcPr>
            <w:tcW w:w="2835" w:type="dxa"/>
            <w:tcMar>
              <w:top w:w="80" w:type="dxa"/>
              <w:left w:w="120" w:type="dxa"/>
              <w:bottom w:w="80" w:type="dxa"/>
              <w:right w:w="120" w:type="dxa"/>
            </w:tcMar>
            <w:vAlign w:val="center"/>
          </w:tcPr>
          <w:p w14:paraId="0D30F44B" w14:textId="77777777" w:rsidR="00581563" w:rsidRDefault="00000000">
            <w:r>
              <w:rPr>
                <w:sz w:val="24"/>
              </w:rPr>
              <w:t>Перечень диагностируемых узлов ABB IRB 660</w:t>
            </w:r>
          </w:p>
        </w:tc>
        <w:tc>
          <w:tcPr>
            <w:tcW w:w="4989" w:type="dxa"/>
            <w:tcMar>
              <w:top w:w="80" w:type="dxa"/>
              <w:left w:w="120" w:type="dxa"/>
              <w:bottom w:w="80" w:type="dxa"/>
              <w:right w:w="120" w:type="dxa"/>
            </w:tcMar>
            <w:vAlign w:val="center"/>
          </w:tcPr>
          <w:p w14:paraId="2A18A2BC" w14:textId="77777777" w:rsidR="00581563" w:rsidRDefault="00000000">
            <w:r>
              <w:rPr>
                <w:sz w:val="24"/>
              </w:rPr>
              <w:t>Анализ отказов, выбор контролируемых параметров и постановка требований к мониторингу.</w:t>
            </w:r>
          </w:p>
        </w:tc>
      </w:tr>
      <w:tr w:rsidR="00581563" w14:paraId="05597ABD" w14:textId="77777777">
        <w:trPr>
          <w:jc w:val="center"/>
        </w:trPr>
        <w:tc>
          <w:tcPr>
            <w:tcW w:w="2835" w:type="dxa"/>
            <w:tcMar>
              <w:top w:w="80" w:type="dxa"/>
              <w:left w:w="120" w:type="dxa"/>
              <w:bottom w:w="80" w:type="dxa"/>
              <w:right w:w="120" w:type="dxa"/>
            </w:tcMar>
            <w:vAlign w:val="center"/>
          </w:tcPr>
          <w:p w14:paraId="296440AF" w14:textId="77777777" w:rsidR="00581563" w:rsidRDefault="00000000">
            <w:r>
              <w:rPr>
                <w:sz w:val="24"/>
              </w:rPr>
              <w:t>Структура телеметрической записи</w:t>
            </w:r>
          </w:p>
        </w:tc>
        <w:tc>
          <w:tcPr>
            <w:tcW w:w="4989" w:type="dxa"/>
            <w:tcMar>
              <w:top w:w="80" w:type="dxa"/>
              <w:left w:w="120" w:type="dxa"/>
              <w:bottom w:w="80" w:type="dxa"/>
              <w:right w:w="120" w:type="dxa"/>
            </w:tcMar>
            <w:vAlign w:val="center"/>
          </w:tcPr>
          <w:p w14:paraId="06124122" w14:textId="77777777" w:rsidR="00581563" w:rsidRDefault="00000000">
            <w:r>
              <w:rPr>
                <w:sz w:val="24"/>
              </w:rPr>
              <w:t>Техническое проектирование ПАК, описание каналов данных и форматов хранения.</w:t>
            </w:r>
          </w:p>
        </w:tc>
      </w:tr>
      <w:tr w:rsidR="00581563" w14:paraId="35CCC834" w14:textId="77777777">
        <w:trPr>
          <w:jc w:val="center"/>
        </w:trPr>
        <w:tc>
          <w:tcPr>
            <w:tcW w:w="2835" w:type="dxa"/>
            <w:tcMar>
              <w:top w:w="80" w:type="dxa"/>
              <w:left w:w="120" w:type="dxa"/>
              <w:bottom w:w="80" w:type="dxa"/>
              <w:right w:w="120" w:type="dxa"/>
            </w:tcMar>
            <w:vAlign w:val="center"/>
          </w:tcPr>
          <w:p w14:paraId="54C65FC7" w14:textId="77777777" w:rsidR="00581563" w:rsidRDefault="00000000">
            <w:r>
              <w:rPr>
                <w:sz w:val="24"/>
              </w:rPr>
              <w:t>Набор признаков нагрузки и состояния</w:t>
            </w:r>
          </w:p>
        </w:tc>
        <w:tc>
          <w:tcPr>
            <w:tcW w:w="4989" w:type="dxa"/>
            <w:tcMar>
              <w:top w:w="80" w:type="dxa"/>
              <w:left w:w="120" w:type="dxa"/>
              <w:bottom w:w="80" w:type="dxa"/>
              <w:right w:w="120" w:type="dxa"/>
            </w:tcMar>
            <w:vAlign w:val="center"/>
          </w:tcPr>
          <w:p w14:paraId="59553B32" w14:textId="77777777" w:rsidR="00581563" w:rsidRDefault="00000000">
            <w:r>
              <w:rPr>
                <w:sz w:val="24"/>
              </w:rPr>
              <w:t>Рабочее проектирование алгоритмов обработки временных рядов.</w:t>
            </w:r>
          </w:p>
        </w:tc>
      </w:tr>
      <w:tr w:rsidR="00581563" w14:paraId="253DE9DE" w14:textId="77777777">
        <w:trPr>
          <w:jc w:val="center"/>
        </w:trPr>
        <w:tc>
          <w:tcPr>
            <w:tcW w:w="2835" w:type="dxa"/>
            <w:tcMar>
              <w:top w:w="80" w:type="dxa"/>
              <w:left w:w="120" w:type="dxa"/>
              <w:bottom w:w="80" w:type="dxa"/>
              <w:right w:w="120" w:type="dxa"/>
            </w:tcMar>
            <w:vAlign w:val="center"/>
          </w:tcPr>
          <w:p w14:paraId="0C2940F8" w14:textId="77777777" w:rsidR="00581563" w:rsidRDefault="00000000">
            <w:r>
              <w:rPr>
                <w:sz w:val="24"/>
              </w:rPr>
              <w:t>Логика расчёта HI и RUL</w:t>
            </w:r>
          </w:p>
        </w:tc>
        <w:tc>
          <w:tcPr>
            <w:tcW w:w="4989" w:type="dxa"/>
            <w:tcMar>
              <w:top w:w="80" w:type="dxa"/>
              <w:left w:w="120" w:type="dxa"/>
              <w:bottom w:w="80" w:type="dxa"/>
              <w:right w:w="120" w:type="dxa"/>
            </w:tcMar>
            <w:vAlign w:val="center"/>
          </w:tcPr>
          <w:p w14:paraId="25AE27E9" w14:textId="77777777" w:rsidR="00581563" w:rsidRDefault="00000000">
            <w:r>
              <w:rPr>
                <w:sz w:val="24"/>
              </w:rPr>
              <w:t>Апробация системы, оценка эффективности и формирование рекомендаций по ТО.</w:t>
            </w:r>
          </w:p>
        </w:tc>
      </w:tr>
    </w:tbl>
    <w:p w14:paraId="5341A36B" w14:textId="77777777" w:rsidR="00581563" w:rsidRDefault="00581563"/>
    <w:p w14:paraId="18271B70" w14:textId="77777777" w:rsidR="00581563" w:rsidRDefault="00000000">
      <w:pPr>
        <w:jc w:val="both"/>
      </w:pPr>
      <w:r>
        <w:t>При подготовке материалов была также уточнена структура экспериментальных сценариев. Для проверки алгоритмов целесообразно использовать несколько уровней деградации: нормальный режим, слабое отклонение, среднюю деградацию и выраженное ухудшение состояния. Сравнение сценариев позволяет показать, что диагностические признаки изменяются согласованно с ухудшением технического состояния, а прогноз RUL уменьшается при росте уровня деградации.</w:t>
      </w:r>
    </w:p>
    <w:p w14:paraId="2F5449D1" w14:textId="77777777" w:rsidR="00581563" w:rsidRDefault="00000000">
      <w:pPr>
        <w:jc w:val="both"/>
      </w:pPr>
      <w:r>
        <w:lastRenderedPageBreak/>
        <w:t>Особое внимание уделялось тому, чтобы результаты практики были воспроизводимыми. Поэтому в качестве исходных материалов для ВКР приняты не отдельные вручную подобранные значения, а связанный набор артефактов: цифровая модель, сценарии сбора данных, таблицы признаков, графики Health Index, прогноз RUL и панель операторского контроля. Такая структура делает практическую часть логичной и позволяет связать расчёты с инженерной постановкой задачи.</w:t>
      </w:r>
    </w:p>
    <w:p w14:paraId="4FA09E42" w14:textId="77777777" w:rsidR="00581563" w:rsidRDefault="00000000">
      <w:pPr>
        <w:jc w:val="both"/>
      </w:pPr>
      <w:r>
        <w:t>Итогом практической работы стала не разработка законченной промышленной системы, а подготовка обоснованного проектного задела. Такой результат соответствует назначению преддипломной практики: студент должен уточнить исходные данные, сформировать техническую логику будущей разработки и подготовить материалы, которые затем будут развёрнуты в полноценные разделы выпускной работы.</w:t>
      </w:r>
    </w:p>
    <w:p w14:paraId="5FE420D1" w14:textId="77777777" w:rsidR="00581563" w:rsidRDefault="00000000">
      <w:pPr>
        <w:pStyle w:val="1"/>
        <w:jc w:val="center"/>
      </w:pPr>
      <w:r>
        <w:rPr>
          <w:rFonts w:ascii="Times New Roman" w:eastAsia="Times New Roman" w:hAnsi="Times New Roman"/>
        </w:rPr>
        <w:t>Результаты и выводы</w:t>
      </w:r>
    </w:p>
    <w:p w14:paraId="4DCBDFC5" w14:textId="77777777" w:rsidR="00581563" w:rsidRDefault="00000000">
      <w:pPr>
        <w:jc w:val="both"/>
      </w:pPr>
      <w:r>
        <w:t>В результате прохождения преддипломной практики были подготовлены исходные материалы для выполнения выпускной квалификационной работы. Была уточнена постановка задачи, определены границы роботизированного участка, описаны основные операции паллетизации и выделены узлы робота ABB IRB 660, состояние которых целесообразно контролировать в системе предиктивного обслуживания.</w:t>
      </w:r>
    </w:p>
    <w:p w14:paraId="21546D59" w14:textId="77777777" w:rsidR="00581563" w:rsidRDefault="00000000">
      <w:pPr>
        <w:jc w:val="both"/>
      </w:pPr>
      <w:r>
        <w:t>Практика позволила связать проектную часть ВКР с конкретным набором инженерных решений. Были сформированы требования к телеметрии, определена структура аналитического контура, описана роль CoppeliaSim как цифрового стенда, выбраны основные признаки состояния и подготовлена логика перехода от данных к рекомендации по техническому обслуживанию. Полученные материалы используются для обоснования технического задания, проектирования ПАК и проведения апробации.</w:t>
      </w:r>
    </w:p>
    <w:p w14:paraId="3EF3AE92" w14:textId="77777777" w:rsidR="00581563" w:rsidRDefault="00000000">
      <w:pPr>
        <w:jc w:val="both"/>
      </w:pPr>
      <w:r>
        <w:t>Таким образом, преддипломная практика выполнила свою основную функцию: обеспечила переход от общей темы дипломного проекта к конкретной инженерной постановке. Сформированные результаты могут быть использованы при написании разделов «Предпроектное обследование», «Концептуальное проектирование», «Техническое проектирование» и «Апробация и оценка эффективности системы».</w:t>
      </w:r>
    </w:p>
    <w:p w14:paraId="4B2AF6B6" w14:textId="2D7A757D" w:rsidR="00581563" w:rsidRDefault="00581563">
      <w:pPr>
        <w:jc w:val="both"/>
      </w:pPr>
    </w:p>
    <w:sectPr w:rsidR="00581563" w:rsidSect="002A7961">
      <w:pgSz w:w="11906" w:h="16838"/>
      <w:pgMar w:top="1134" w:right="851" w:bottom="1134" w:left="1418" w:header="709" w:footer="709"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C0E30" w14:textId="77777777" w:rsidR="00E619A2" w:rsidRDefault="00E619A2" w:rsidP="007935C7">
      <w:r>
        <w:separator/>
      </w:r>
    </w:p>
  </w:endnote>
  <w:endnote w:type="continuationSeparator" w:id="0">
    <w:p w14:paraId="6AA73955" w14:textId="77777777" w:rsidR="00E619A2" w:rsidRDefault="00E619A2" w:rsidP="00793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159DD" w14:textId="77777777" w:rsidR="00E619A2" w:rsidRDefault="00E619A2" w:rsidP="007935C7">
      <w:r>
        <w:separator/>
      </w:r>
    </w:p>
  </w:footnote>
  <w:footnote w:type="continuationSeparator" w:id="0">
    <w:p w14:paraId="64BDB44C" w14:textId="77777777" w:rsidR="00E619A2" w:rsidRDefault="00E619A2" w:rsidP="007935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4E87"/>
    <w:multiLevelType w:val="hybridMultilevel"/>
    <w:tmpl w:val="E90271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A190C43"/>
    <w:multiLevelType w:val="hybridMultilevel"/>
    <w:tmpl w:val="CB0076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0A35EC8"/>
    <w:multiLevelType w:val="hybridMultilevel"/>
    <w:tmpl w:val="493CD6BE"/>
    <w:lvl w:ilvl="0" w:tplc="04190001">
      <w:start w:val="1"/>
      <w:numFmt w:val="bullet"/>
      <w:lvlText w:val=""/>
      <w:lvlJc w:val="left"/>
      <w:pPr>
        <w:ind w:left="795" w:hanging="360"/>
      </w:pPr>
      <w:rPr>
        <w:rFonts w:ascii="Symbol" w:hAnsi="Symbol" w:hint="default"/>
      </w:rPr>
    </w:lvl>
    <w:lvl w:ilvl="1" w:tplc="04190003" w:tentative="1">
      <w:start w:val="1"/>
      <w:numFmt w:val="bullet"/>
      <w:lvlText w:val="o"/>
      <w:lvlJc w:val="left"/>
      <w:pPr>
        <w:ind w:left="1515" w:hanging="360"/>
      </w:pPr>
      <w:rPr>
        <w:rFonts w:ascii="Courier New" w:hAnsi="Courier New" w:cs="Courier New" w:hint="default"/>
      </w:rPr>
    </w:lvl>
    <w:lvl w:ilvl="2" w:tplc="04190005" w:tentative="1">
      <w:start w:val="1"/>
      <w:numFmt w:val="bullet"/>
      <w:lvlText w:val=""/>
      <w:lvlJc w:val="left"/>
      <w:pPr>
        <w:ind w:left="2235" w:hanging="360"/>
      </w:pPr>
      <w:rPr>
        <w:rFonts w:ascii="Wingdings" w:hAnsi="Wingdings" w:hint="default"/>
      </w:rPr>
    </w:lvl>
    <w:lvl w:ilvl="3" w:tplc="04190001" w:tentative="1">
      <w:start w:val="1"/>
      <w:numFmt w:val="bullet"/>
      <w:lvlText w:val=""/>
      <w:lvlJc w:val="left"/>
      <w:pPr>
        <w:ind w:left="2955" w:hanging="360"/>
      </w:pPr>
      <w:rPr>
        <w:rFonts w:ascii="Symbol" w:hAnsi="Symbol" w:hint="default"/>
      </w:rPr>
    </w:lvl>
    <w:lvl w:ilvl="4" w:tplc="04190003" w:tentative="1">
      <w:start w:val="1"/>
      <w:numFmt w:val="bullet"/>
      <w:lvlText w:val="o"/>
      <w:lvlJc w:val="left"/>
      <w:pPr>
        <w:ind w:left="3675" w:hanging="360"/>
      </w:pPr>
      <w:rPr>
        <w:rFonts w:ascii="Courier New" w:hAnsi="Courier New" w:cs="Courier New" w:hint="default"/>
      </w:rPr>
    </w:lvl>
    <w:lvl w:ilvl="5" w:tplc="04190005" w:tentative="1">
      <w:start w:val="1"/>
      <w:numFmt w:val="bullet"/>
      <w:lvlText w:val=""/>
      <w:lvlJc w:val="left"/>
      <w:pPr>
        <w:ind w:left="4395" w:hanging="360"/>
      </w:pPr>
      <w:rPr>
        <w:rFonts w:ascii="Wingdings" w:hAnsi="Wingdings" w:hint="default"/>
      </w:rPr>
    </w:lvl>
    <w:lvl w:ilvl="6" w:tplc="04190001" w:tentative="1">
      <w:start w:val="1"/>
      <w:numFmt w:val="bullet"/>
      <w:lvlText w:val=""/>
      <w:lvlJc w:val="left"/>
      <w:pPr>
        <w:ind w:left="5115" w:hanging="360"/>
      </w:pPr>
      <w:rPr>
        <w:rFonts w:ascii="Symbol" w:hAnsi="Symbol" w:hint="default"/>
      </w:rPr>
    </w:lvl>
    <w:lvl w:ilvl="7" w:tplc="04190003" w:tentative="1">
      <w:start w:val="1"/>
      <w:numFmt w:val="bullet"/>
      <w:lvlText w:val="o"/>
      <w:lvlJc w:val="left"/>
      <w:pPr>
        <w:ind w:left="5835" w:hanging="360"/>
      </w:pPr>
      <w:rPr>
        <w:rFonts w:ascii="Courier New" w:hAnsi="Courier New" w:cs="Courier New" w:hint="default"/>
      </w:rPr>
    </w:lvl>
    <w:lvl w:ilvl="8" w:tplc="04190005" w:tentative="1">
      <w:start w:val="1"/>
      <w:numFmt w:val="bullet"/>
      <w:lvlText w:val=""/>
      <w:lvlJc w:val="left"/>
      <w:pPr>
        <w:ind w:left="6555" w:hanging="360"/>
      </w:pPr>
      <w:rPr>
        <w:rFonts w:ascii="Wingdings" w:hAnsi="Wingdings" w:hint="default"/>
      </w:rPr>
    </w:lvl>
  </w:abstractNum>
  <w:abstractNum w:abstractNumId="3" w15:restartNumberingAfterBreak="0">
    <w:nsid w:val="13654D1F"/>
    <w:multiLevelType w:val="multilevel"/>
    <w:tmpl w:val="A8C8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16A9B"/>
    <w:multiLevelType w:val="hybridMultilevel"/>
    <w:tmpl w:val="0BF4018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4A04ACB"/>
    <w:multiLevelType w:val="hybridMultilevel"/>
    <w:tmpl w:val="87AC3AF8"/>
    <w:lvl w:ilvl="0" w:tplc="B57CD2CC">
      <w:start w:val="2"/>
      <w:numFmt w:val="decimal"/>
      <w:lvlText w:val="%1."/>
      <w:lvlJc w:val="left"/>
      <w:pPr>
        <w:ind w:left="720" w:hanging="360"/>
      </w:pPr>
      <w:rPr>
        <w:rFonts w:ascii="Times New Roman" w:hAnsi="Times New Roman" w:hint="default"/>
        <w:b w:val="0"/>
        <w:i w:val="0"/>
        <w:sz w:val="28"/>
        <w:szCs w:val="24"/>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86279AA"/>
    <w:multiLevelType w:val="hybridMultilevel"/>
    <w:tmpl w:val="69F07B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E5A6544"/>
    <w:multiLevelType w:val="hybridMultilevel"/>
    <w:tmpl w:val="3B7A46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4191141F"/>
    <w:multiLevelType w:val="multilevel"/>
    <w:tmpl w:val="A8C8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2258AD"/>
    <w:multiLevelType w:val="hybridMultilevel"/>
    <w:tmpl w:val="707477CA"/>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0" w15:restartNumberingAfterBreak="0">
    <w:nsid w:val="477F1865"/>
    <w:multiLevelType w:val="multilevel"/>
    <w:tmpl w:val="A8C8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F018A4"/>
    <w:multiLevelType w:val="hybridMultilevel"/>
    <w:tmpl w:val="4E6618C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2215" w:hanging="360"/>
      </w:pPr>
      <w:rPr>
        <w:rFonts w:ascii="Courier New" w:hAnsi="Courier New" w:cs="Courier New" w:hint="default"/>
      </w:rPr>
    </w:lvl>
    <w:lvl w:ilvl="2" w:tplc="04190005" w:tentative="1">
      <w:start w:val="1"/>
      <w:numFmt w:val="bullet"/>
      <w:lvlText w:val=""/>
      <w:lvlJc w:val="left"/>
      <w:pPr>
        <w:ind w:left="2935" w:hanging="360"/>
      </w:pPr>
      <w:rPr>
        <w:rFonts w:ascii="Wingdings" w:hAnsi="Wingdings" w:hint="default"/>
      </w:rPr>
    </w:lvl>
    <w:lvl w:ilvl="3" w:tplc="04190001" w:tentative="1">
      <w:start w:val="1"/>
      <w:numFmt w:val="bullet"/>
      <w:lvlText w:val=""/>
      <w:lvlJc w:val="left"/>
      <w:pPr>
        <w:ind w:left="3655" w:hanging="360"/>
      </w:pPr>
      <w:rPr>
        <w:rFonts w:ascii="Symbol" w:hAnsi="Symbol" w:hint="default"/>
      </w:rPr>
    </w:lvl>
    <w:lvl w:ilvl="4" w:tplc="04190003" w:tentative="1">
      <w:start w:val="1"/>
      <w:numFmt w:val="bullet"/>
      <w:lvlText w:val="o"/>
      <w:lvlJc w:val="left"/>
      <w:pPr>
        <w:ind w:left="4375" w:hanging="360"/>
      </w:pPr>
      <w:rPr>
        <w:rFonts w:ascii="Courier New" w:hAnsi="Courier New" w:cs="Courier New" w:hint="default"/>
      </w:rPr>
    </w:lvl>
    <w:lvl w:ilvl="5" w:tplc="04190005" w:tentative="1">
      <w:start w:val="1"/>
      <w:numFmt w:val="bullet"/>
      <w:lvlText w:val=""/>
      <w:lvlJc w:val="left"/>
      <w:pPr>
        <w:ind w:left="5095" w:hanging="360"/>
      </w:pPr>
      <w:rPr>
        <w:rFonts w:ascii="Wingdings" w:hAnsi="Wingdings" w:hint="default"/>
      </w:rPr>
    </w:lvl>
    <w:lvl w:ilvl="6" w:tplc="04190001" w:tentative="1">
      <w:start w:val="1"/>
      <w:numFmt w:val="bullet"/>
      <w:lvlText w:val=""/>
      <w:lvlJc w:val="left"/>
      <w:pPr>
        <w:ind w:left="5815" w:hanging="360"/>
      </w:pPr>
      <w:rPr>
        <w:rFonts w:ascii="Symbol" w:hAnsi="Symbol" w:hint="default"/>
      </w:rPr>
    </w:lvl>
    <w:lvl w:ilvl="7" w:tplc="04190003" w:tentative="1">
      <w:start w:val="1"/>
      <w:numFmt w:val="bullet"/>
      <w:lvlText w:val="o"/>
      <w:lvlJc w:val="left"/>
      <w:pPr>
        <w:ind w:left="6535" w:hanging="360"/>
      </w:pPr>
      <w:rPr>
        <w:rFonts w:ascii="Courier New" w:hAnsi="Courier New" w:cs="Courier New" w:hint="default"/>
      </w:rPr>
    </w:lvl>
    <w:lvl w:ilvl="8" w:tplc="04190005" w:tentative="1">
      <w:start w:val="1"/>
      <w:numFmt w:val="bullet"/>
      <w:lvlText w:val=""/>
      <w:lvlJc w:val="left"/>
      <w:pPr>
        <w:ind w:left="7255" w:hanging="360"/>
      </w:pPr>
      <w:rPr>
        <w:rFonts w:ascii="Wingdings" w:hAnsi="Wingdings" w:hint="default"/>
      </w:rPr>
    </w:lvl>
  </w:abstractNum>
  <w:abstractNum w:abstractNumId="12" w15:restartNumberingAfterBreak="0">
    <w:nsid w:val="4D434934"/>
    <w:multiLevelType w:val="multilevel"/>
    <w:tmpl w:val="A8C8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4C488A"/>
    <w:multiLevelType w:val="multilevel"/>
    <w:tmpl w:val="A8C8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EF1BB0"/>
    <w:multiLevelType w:val="multilevel"/>
    <w:tmpl w:val="A8C8A514"/>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15" w15:restartNumberingAfterBreak="0">
    <w:nsid w:val="598A4FD7"/>
    <w:multiLevelType w:val="multilevel"/>
    <w:tmpl w:val="A8C8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BC00B1"/>
    <w:multiLevelType w:val="hybridMultilevel"/>
    <w:tmpl w:val="723CEAF0"/>
    <w:lvl w:ilvl="0" w:tplc="04190001">
      <w:start w:val="1"/>
      <w:numFmt w:val="bullet"/>
      <w:lvlText w:val=""/>
      <w:lvlJc w:val="left"/>
      <w:pPr>
        <w:ind w:left="927" w:hanging="360"/>
      </w:pPr>
      <w:rPr>
        <w:rFonts w:ascii="Symbol" w:hAnsi="Symbol"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7" w15:restartNumberingAfterBreak="0">
    <w:nsid w:val="5C685E0E"/>
    <w:multiLevelType w:val="hybridMultilevel"/>
    <w:tmpl w:val="0CF2F690"/>
    <w:lvl w:ilvl="0" w:tplc="04190001">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18" w15:restartNumberingAfterBreak="0">
    <w:nsid w:val="6E435979"/>
    <w:multiLevelType w:val="multilevel"/>
    <w:tmpl w:val="A8C8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EF256E"/>
    <w:multiLevelType w:val="hybridMultilevel"/>
    <w:tmpl w:val="316A18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73654BBF"/>
    <w:multiLevelType w:val="hybridMultilevel"/>
    <w:tmpl w:val="2B7CBA8C"/>
    <w:lvl w:ilvl="0" w:tplc="04190001">
      <w:start w:val="1"/>
      <w:numFmt w:val="bullet"/>
      <w:lvlText w:val=""/>
      <w:lvlJc w:val="left"/>
      <w:pPr>
        <w:ind w:left="783" w:hanging="360"/>
      </w:pPr>
      <w:rPr>
        <w:rFonts w:ascii="Symbol" w:hAnsi="Symbol" w:hint="default"/>
      </w:rPr>
    </w:lvl>
    <w:lvl w:ilvl="1" w:tplc="04190003">
      <w:start w:val="1"/>
      <w:numFmt w:val="bullet"/>
      <w:lvlText w:val="o"/>
      <w:lvlJc w:val="left"/>
      <w:pPr>
        <w:ind w:left="1503" w:hanging="360"/>
      </w:pPr>
      <w:rPr>
        <w:rFonts w:ascii="Courier New" w:hAnsi="Courier New" w:cs="Courier New" w:hint="default"/>
      </w:rPr>
    </w:lvl>
    <w:lvl w:ilvl="2" w:tplc="04190005">
      <w:start w:val="1"/>
      <w:numFmt w:val="bullet"/>
      <w:lvlText w:val=""/>
      <w:lvlJc w:val="left"/>
      <w:pPr>
        <w:ind w:left="2223" w:hanging="360"/>
      </w:pPr>
      <w:rPr>
        <w:rFonts w:ascii="Wingdings" w:hAnsi="Wingdings" w:cs="Wingdings" w:hint="default"/>
      </w:rPr>
    </w:lvl>
    <w:lvl w:ilvl="3" w:tplc="04190001">
      <w:start w:val="1"/>
      <w:numFmt w:val="bullet"/>
      <w:lvlText w:val=""/>
      <w:lvlJc w:val="left"/>
      <w:pPr>
        <w:ind w:left="2943" w:hanging="360"/>
      </w:pPr>
      <w:rPr>
        <w:rFonts w:ascii="Symbol" w:hAnsi="Symbol" w:cs="Symbol" w:hint="default"/>
      </w:rPr>
    </w:lvl>
    <w:lvl w:ilvl="4" w:tplc="04190003">
      <w:start w:val="1"/>
      <w:numFmt w:val="bullet"/>
      <w:lvlText w:val="o"/>
      <w:lvlJc w:val="left"/>
      <w:pPr>
        <w:ind w:left="3663" w:hanging="360"/>
      </w:pPr>
      <w:rPr>
        <w:rFonts w:ascii="Courier New" w:hAnsi="Courier New" w:cs="Courier New" w:hint="default"/>
      </w:rPr>
    </w:lvl>
    <w:lvl w:ilvl="5" w:tplc="04190005">
      <w:start w:val="1"/>
      <w:numFmt w:val="bullet"/>
      <w:lvlText w:val=""/>
      <w:lvlJc w:val="left"/>
      <w:pPr>
        <w:ind w:left="4383" w:hanging="360"/>
      </w:pPr>
      <w:rPr>
        <w:rFonts w:ascii="Wingdings" w:hAnsi="Wingdings" w:cs="Wingdings" w:hint="default"/>
      </w:rPr>
    </w:lvl>
    <w:lvl w:ilvl="6" w:tplc="04190001">
      <w:start w:val="1"/>
      <w:numFmt w:val="bullet"/>
      <w:lvlText w:val=""/>
      <w:lvlJc w:val="left"/>
      <w:pPr>
        <w:ind w:left="5103" w:hanging="360"/>
      </w:pPr>
      <w:rPr>
        <w:rFonts w:ascii="Symbol" w:hAnsi="Symbol" w:cs="Symbol" w:hint="default"/>
      </w:rPr>
    </w:lvl>
    <w:lvl w:ilvl="7" w:tplc="04190003">
      <w:start w:val="1"/>
      <w:numFmt w:val="bullet"/>
      <w:lvlText w:val="o"/>
      <w:lvlJc w:val="left"/>
      <w:pPr>
        <w:ind w:left="5823" w:hanging="360"/>
      </w:pPr>
      <w:rPr>
        <w:rFonts w:ascii="Courier New" w:hAnsi="Courier New" w:cs="Courier New" w:hint="default"/>
      </w:rPr>
    </w:lvl>
    <w:lvl w:ilvl="8" w:tplc="04190005">
      <w:start w:val="1"/>
      <w:numFmt w:val="bullet"/>
      <w:lvlText w:val=""/>
      <w:lvlJc w:val="left"/>
      <w:pPr>
        <w:ind w:left="6543" w:hanging="360"/>
      </w:pPr>
      <w:rPr>
        <w:rFonts w:ascii="Wingdings" w:hAnsi="Wingdings" w:cs="Wingdings" w:hint="default"/>
      </w:rPr>
    </w:lvl>
  </w:abstractNum>
  <w:abstractNum w:abstractNumId="21" w15:restartNumberingAfterBreak="0">
    <w:nsid w:val="762F2B78"/>
    <w:multiLevelType w:val="multilevel"/>
    <w:tmpl w:val="A8C8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9554D8"/>
    <w:multiLevelType w:val="hybridMultilevel"/>
    <w:tmpl w:val="35764A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2034379216">
    <w:abstractNumId w:val="2"/>
  </w:num>
  <w:num w:numId="2" w16cid:durableId="1424449412">
    <w:abstractNumId w:val="5"/>
  </w:num>
  <w:num w:numId="3" w16cid:durableId="1906329966">
    <w:abstractNumId w:val="9"/>
  </w:num>
  <w:num w:numId="4" w16cid:durableId="281963824">
    <w:abstractNumId w:val="4"/>
  </w:num>
  <w:num w:numId="5" w16cid:durableId="970092109">
    <w:abstractNumId w:val="16"/>
  </w:num>
  <w:num w:numId="6" w16cid:durableId="1755396636">
    <w:abstractNumId w:val="22"/>
  </w:num>
  <w:num w:numId="7" w16cid:durableId="844779876">
    <w:abstractNumId w:val="7"/>
  </w:num>
  <w:num w:numId="8" w16cid:durableId="1714621706">
    <w:abstractNumId w:val="17"/>
  </w:num>
  <w:num w:numId="9" w16cid:durableId="754205822">
    <w:abstractNumId w:val="20"/>
  </w:num>
  <w:num w:numId="10" w16cid:durableId="216479125">
    <w:abstractNumId w:val="11"/>
  </w:num>
  <w:num w:numId="11" w16cid:durableId="950668517">
    <w:abstractNumId w:val="19"/>
  </w:num>
  <w:num w:numId="12" w16cid:durableId="2088066824">
    <w:abstractNumId w:val="1"/>
  </w:num>
  <w:num w:numId="13" w16cid:durableId="1272590102">
    <w:abstractNumId w:val="6"/>
  </w:num>
  <w:num w:numId="14" w16cid:durableId="2018994338">
    <w:abstractNumId w:val="14"/>
  </w:num>
  <w:num w:numId="15" w16cid:durableId="533347000">
    <w:abstractNumId w:val="15"/>
  </w:num>
  <w:num w:numId="16" w16cid:durableId="1351221683">
    <w:abstractNumId w:val="18"/>
  </w:num>
  <w:num w:numId="17" w16cid:durableId="36273847">
    <w:abstractNumId w:val="12"/>
  </w:num>
  <w:num w:numId="18" w16cid:durableId="1517235468">
    <w:abstractNumId w:val="21"/>
  </w:num>
  <w:num w:numId="19" w16cid:durableId="482357616">
    <w:abstractNumId w:val="13"/>
  </w:num>
  <w:num w:numId="20" w16cid:durableId="569537477">
    <w:abstractNumId w:val="8"/>
  </w:num>
  <w:num w:numId="21" w16cid:durableId="1809006122">
    <w:abstractNumId w:val="3"/>
  </w:num>
  <w:num w:numId="22" w16cid:durableId="1157844529">
    <w:abstractNumId w:val="0"/>
  </w:num>
  <w:num w:numId="23" w16cid:durableId="5542419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A74"/>
    <w:rsid w:val="000064D0"/>
    <w:rsid w:val="00087F39"/>
    <w:rsid w:val="00097DB6"/>
    <w:rsid w:val="00154BF4"/>
    <w:rsid w:val="00164A75"/>
    <w:rsid w:val="00172864"/>
    <w:rsid w:val="001E25C5"/>
    <w:rsid w:val="00250AFD"/>
    <w:rsid w:val="002A7961"/>
    <w:rsid w:val="002C3D51"/>
    <w:rsid w:val="002D507C"/>
    <w:rsid w:val="003E3B7A"/>
    <w:rsid w:val="0040560E"/>
    <w:rsid w:val="004308B5"/>
    <w:rsid w:val="00434510"/>
    <w:rsid w:val="00436F3C"/>
    <w:rsid w:val="00446FFD"/>
    <w:rsid w:val="00466DF6"/>
    <w:rsid w:val="00484EA1"/>
    <w:rsid w:val="00563D6B"/>
    <w:rsid w:val="00577695"/>
    <w:rsid w:val="00581563"/>
    <w:rsid w:val="005A345E"/>
    <w:rsid w:val="0060381E"/>
    <w:rsid w:val="00617DE8"/>
    <w:rsid w:val="006527FB"/>
    <w:rsid w:val="00686EBC"/>
    <w:rsid w:val="006900FC"/>
    <w:rsid w:val="007935C7"/>
    <w:rsid w:val="0079602E"/>
    <w:rsid w:val="007B6D52"/>
    <w:rsid w:val="008A6C0F"/>
    <w:rsid w:val="00941E38"/>
    <w:rsid w:val="009961C2"/>
    <w:rsid w:val="009E5437"/>
    <w:rsid w:val="00A17894"/>
    <w:rsid w:val="00A52CD1"/>
    <w:rsid w:val="00A56A90"/>
    <w:rsid w:val="00AC0914"/>
    <w:rsid w:val="00B72C37"/>
    <w:rsid w:val="00C47B30"/>
    <w:rsid w:val="00C54EF8"/>
    <w:rsid w:val="00CA2827"/>
    <w:rsid w:val="00CC4E9D"/>
    <w:rsid w:val="00D32C8A"/>
    <w:rsid w:val="00D65D06"/>
    <w:rsid w:val="00DC79F1"/>
    <w:rsid w:val="00E619A2"/>
    <w:rsid w:val="00E73A74"/>
    <w:rsid w:val="00E876E8"/>
    <w:rsid w:val="00F00436"/>
    <w:rsid w:val="00F329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C0066"/>
  <w15:chartTrackingRefBased/>
  <w15:docId w15:val="{F1D7C478-6BF1-4E92-8F0C-A72823391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00FC"/>
    <w:pPr>
      <w:spacing w:after="0" w:line="240" w:lineRule="auto"/>
      <w:ind w:firstLine="709"/>
    </w:pPr>
    <w:rPr>
      <w:rFonts w:ascii="Times New Roman" w:eastAsia="Times New Roman" w:hAnsi="Times New Roman" w:cs="Times New Roman"/>
      <w:sz w:val="28"/>
      <w:szCs w:val="20"/>
    </w:rPr>
  </w:style>
  <w:style w:type="paragraph" w:styleId="1">
    <w:name w:val="heading 1"/>
    <w:basedOn w:val="a"/>
    <w:next w:val="a"/>
    <w:link w:val="10"/>
    <w:uiPriority w:val="9"/>
    <w:qFormat/>
    <w:rsid w:val="002D507C"/>
    <w:pPr>
      <w:keepNext/>
      <w:keepLines/>
      <w:spacing w:before="240" w:after="120"/>
      <w:outlineLvl w:val="0"/>
    </w:pPr>
    <w:rPr>
      <w:rFonts w:asciiTheme="majorHAnsi" w:eastAsiaTheme="majorEastAsia" w:hAnsiTheme="majorHAnsi" w:cstheme="majorBidi"/>
      <w:b/>
      <w:color w:val="000000"/>
      <w:sz w:val="32"/>
      <w:szCs w:val="32"/>
    </w:rPr>
  </w:style>
  <w:style w:type="paragraph" w:styleId="2">
    <w:name w:val="heading 2"/>
    <w:basedOn w:val="a"/>
    <w:next w:val="a"/>
    <w:link w:val="20"/>
    <w:uiPriority w:val="9"/>
    <w:unhideWhenUsed/>
    <w:qFormat/>
    <w:rsid w:val="001E25C5"/>
    <w:pPr>
      <w:keepNext/>
      <w:keepLines/>
      <w:spacing w:before="160" w:after="80"/>
      <w:outlineLvl w:val="1"/>
    </w:pPr>
    <w:rPr>
      <w:rFonts w:asciiTheme="majorHAnsi" w:eastAsiaTheme="majorEastAsia" w:hAnsiTheme="majorHAnsi" w:cstheme="majorBidi"/>
      <w:b/>
      <w:color w:val="000000"/>
      <w:szCs w:val="26"/>
    </w:rPr>
  </w:style>
  <w:style w:type="paragraph" w:styleId="3">
    <w:name w:val="heading 3"/>
    <w:basedOn w:val="a"/>
    <w:next w:val="a"/>
    <w:link w:val="30"/>
    <w:uiPriority w:val="9"/>
    <w:semiHidden/>
    <w:unhideWhenUsed/>
    <w:qFormat/>
    <w:rsid w:val="00AC091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AC0914"/>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B72C37"/>
    <w:pPr>
      <w:keepNext/>
      <w:keepLines/>
      <w:spacing w:before="4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
    <w:basedOn w:val="a"/>
    <w:next w:val="a3"/>
    <w:uiPriority w:val="99"/>
    <w:unhideWhenUsed/>
    <w:rsid w:val="00E73A74"/>
    <w:pPr>
      <w:spacing w:before="100" w:beforeAutospacing="1" w:after="100" w:afterAutospacing="1"/>
    </w:pPr>
    <w:rPr>
      <w:sz w:val="24"/>
      <w:szCs w:val="24"/>
      <w:lang w:eastAsia="ru-RU"/>
    </w:rPr>
  </w:style>
  <w:style w:type="paragraph" w:styleId="a3">
    <w:name w:val="Normal (Web)"/>
    <w:basedOn w:val="a"/>
    <w:uiPriority w:val="99"/>
    <w:semiHidden/>
    <w:unhideWhenUsed/>
    <w:rsid w:val="00E73A74"/>
    <w:rPr>
      <w:sz w:val="24"/>
      <w:szCs w:val="24"/>
    </w:rPr>
  </w:style>
  <w:style w:type="character" w:customStyle="1" w:styleId="50">
    <w:name w:val="Заголовок 5 Знак"/>
    <w:basedOn w:val="a0"/>
    <w:link w:val="5"/>
    <w:uiPriority w:val="9"/>
    <w:semiHidden/>
    <w:rsid w:val="00B72C37"/>
    <w:rPr>
      <w:rFonts w:asciiTheme="majorHAnsi" w:eastAsiaTheme="majorEastAsia" w:hAnsiTheme="majorHAnsi" w:cstheme="majorBidi"/>
      <w:color w:val="2F5496" w:themeColor="accent1" w:themeShade="BF"/>
      <w:sz w:val="20"/>
      <w:szCs w:val="20"/>
    </w:rPr>
  </w:style>
  <w:style w:type="character" w:customStyle="1" w:styleId="10">
    <w:name w:val="Заголовок 1 Знак"/>
    <w:basedOn w:val="a0"/>
    <w:link w:val="1"/>
    <w:uiPriority w:val="9"/>
    <w:rsid w:val="002D507C"/>
    <w:rPr>
      <w:rFonts w:asciiTheme="majorHAnsi" w:eastAsiaTheme="majorEastAsia" w:hAnsiTheme="majorHAnsi" w:cstheme="majorBidi"/>
      <w:color w:val="2F5496" w:themeColor="accent1" w:themeShade="BF"/>
      <w:sz w:val="32"/>
      <w:szCs w:val="32"/>
    </w:rPr>
  </w:style>
  <w:style w:type="character" w:customStyle="1" w:styleId="selc">
    <w:name w:val="selc"/>
    <w:basedOn w:val="a0"/>
    <w:rsid w:val="00617DE8"/>
  </w:style>
  <w:style w:type="paragraph" w:styleId="a4">
    <w:name w:val="TOC Heading"/>
    <w:basedOn w:val="1"/>
    <w:next w:val="a"/>
    <w:uiPriority w:val="39"/>
    <w:unhideWhenUsed/>
    <w:qFormat/>
    <w:rsid w:val="00CC4E9D"/>
    <w:pPr>
      <w:spacing w:line="259" w:lineRule="auto"/>
      <w:outlineLvl w:val="9"/>
    </w:pPr>
    <w:rPr>
      <w:lang w:eastAsia="ru-RU"/>
    </w:rPr>
  </w:style>
  <w:style w:type="paragraph" w:styleId="12">
    <w:name w:val="toc 1"/>
    <w:basedOn w:val="a"/>
    <w:next w:val="a"/>
    <w:autoRedefine/>
    <w:uiPriority w:val="39"/>
    <w:unhideWhenUsed/>
    <w:rsid w:val="00577695"/>
    <w:pPr>
      <w:tabs>
        <w:tab w:val="right" w:leader="dot" w:pos="9627"/>
      </w:tabs>
      <w:spacing w:after="100" w:line="360" w:lineRule="auto"/>
      <w:jc w:val="both"/>
    </w:pPr>
    <w:rPr>
      <w:noProof/>
      <w:szCs w:val="28"/>
    </w:rPr>
  </w:style>
  <w:style w:type="character" w:styleId="a5">
    <w:name w:val="Hyperlink"/>
    <w:basedOn w:val="a0"/>
    <w:uiPriority w:val="99"/>
    <w:unhideWhenUsed/>
    <w:rsid w:val="00CC4E9D"/>
    <w:rPr>
      <w:color w:val="0563C1" w:themeColor="hyperlink"/>
      <w:u w:val="single"/>
    </w:rPr>
  </w:style>
  <w:style w:type="character" w:customStyle="1" w:styleId="20">
    <w:name w:val="Заголовок 2 Знак"/>
    <w:basedOn w:val="a0"/>
    <w:link w:val="2"/>
    <w:uiPriority w:val="9"/>
    <w:rsid w:val="001E25C5"/>
    <w:rPr>
      <w:rFonts w:asciiTheme="majorHAnsi" w:eastAsiaTheme="majorEastAsia" w:hAnsiTheme="majorHAnsi" w:cstheme="majorBidi"/>
      <w:color w:val="2F5496" w:themeColor="accent1" w:themeShade="BF"/>
      <w:sz w:val="26"/>
      <w:szCs w:val="26"/>
    </w:rPr>
  </w:style>
  <w:style w:type="paragraph" w:styleId="21">
    <w:name w:val="toc 2"/>
    <w:basedOn w:val="a"/>
    <w:next w:val="a"/>
    <w:autoRedefine/>
    <w:uiPriority w:val="39"/>
    <w:unhideWhenUsed/>
    <w:rsid w:val="00C47B30"/>
    <w:pPr>
      <w:spacing w:after="100"/>
      <w:ind w:left="200"/>
    </w:pPr>
  </w:style>
  <w:style w:type="paragraph" w:styleId="a6">
    <w:name w:val="List Paragraph"/>
    <w:basedOn w:val="a"/>
    <w:uiPriority w:val="99"/>
    <w:qFormat/>
    <w:rsid w:val="00C47B30"/>
    <w:pPr>
      <w:ind w:left="709" w:firstLine="0"/>
      <w:contextualSpacing/>
    </w:pPr>
  </w:style>
  <w:style w:type="character" w:styleId="a7">
    <w:name w:val="Unresolved Mention"/>
    <w:basedOn w:val="a0"/>
    <w:uiPriority w:val="99"/>
    <w:semiHidden/>
    <w:unhideWhenUsed/>
    <w:rsid w:val="007935C7"/>
    <w:rPr>
      <w:color w:val="605E5C"/>
      <w:shd w:val="clear" w:color="auto" w:fill="E1DFDD"/>
    </w:rPr>
  </w:style>
  <w:style w:type="paragraph" w:styleId="a8">
    <w:name w:val="header"/>
    <w:basedOn w:val="a"/>
    <w:link w:val="a9"/>
    <w:uiPriority w:val="99"/>
    <w:unhideWhenUsed/>
    <w:rsid w:val="007935C7"/>
    <w:pPr>
      <w:tabs>
        <w:tab w:val="center" w:pos="4677"/>
        <w:tab w:val="right" w:pos="9355"/>
      </w:tabs>
    </w:pPr>
  </w:style>
  <w:style w:type="character" w:customStyle="1" w:styleId="a9">
    <w:name w:val="Верхний колонтитул Знак"/>
    <w:basedOn w:val="a0"/>
    <w:link w:val="a8"/>
    <w:uiPriority w:val="99"/>
    <w:rsid w:val="007935C7"/>
    <w:rPr>
      <w:rFonts w:ascii="Times New Roman" w:eastAsia="Times New Roman" w:hAnsi="Times New Roman" w:cs="Times New Roman"/>
      <w:sz w:val="20"/>
      <w:szCs w:val="20"/>
    </w:rPr>
  </w:style>
  <w:style w:type="paragraph" w:styleId="aa">
    <w:name w:val="footer"/>
    <w:basedOn w:val="a"/>
    <w:link w:val="ab"/>
    <w:uiPriority w:val="99"/>
    <w:unhideWhenUsed/>
    <w:rsid w:val="007935C7"/>
    <w:pPr>
      <w:tabs>
        <w:tab w:val="center" w:pos="4677"/>
        <w:tab w:val="right" w:pos="9355"/>
      </w:tabs>
    </w:pPr>
  </w:style>
  <w:style w:type="character" w:customStyle="1" w:styleId="ab">
    <w:name w:val="Нижний колонтитул Знак"/>
    <w:basedOn w:val="a0"/>
    <w:link w:val="aa"/>
    <w:uiPriority w:val="99"/>
    <w:rsid w:val="007935C7"/>
    <w:rPr>
      <w:rFonts w:ascii="Times New Roman" w:eastAsia="Times New Roman" w:hAnsi="Times New Roman" w:cs="Times New Roman"/>
      <w:sz w:val="20"/>
      <w:szCs w:val="20"/>
    </w:rPr>
  </w:style>
  <w:style w:type="character" w:customStyle="1" w:styleId="30">
    <w:name w:val="Заголовок 3 Знак"/>
    <w:basedOn w:val="a0"/>
    <w:link w:val="3"/>
    <w:uiPriority w:val="9"/>
    <w:semiHidden/>
    <w:rsid w:val="00AC0914"/>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AC0914"/>
    <w:rPr>
      <w:rFonts w:asciiTheme="majorHAnsi" w:eastAsiaTheme="majorEastAsia" w:hAnsiTheme="majorHAnsi" w:cstheme="majorBidi"/>
      <w:i/>
      <w:iCs/>
      <w:color w:val="2F5496" w:themeColor="accent1" w:themeShade="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38692">
      <w:bodyDiv w:val="1"/>
      <w:marLeft w:val="0"/>
      <w:marRight w:val="0"/>
      <w:marTop w:val="0"/>
      <w:marBottom w:val="0"/>
      <w:divBdr>
        <w:top w:val="none" w:sz="0" w:space="0" w:color="auto"/>
        <w:left w:val="none" w:sz="0" w:space="0" w:color="auto"/>
        <w:bottom w:val="none" w:sz="0" w:space="0" w:color="auto"/>
        <w:right w:val="none" w:sz="0" w:space="0" w:color="auto"/>
      </w:divBdr>
    </w:div>
    <w:div w:id="155925015">
      <w:bodyDiv w:val="1"/>
      <w:marLeft w:val="0"/>
      <w:marRight w:val="0"/>
      <w:marTop w:val="0"/>
      <w:marBottom w:val="0"/>
      <w:divBdr>
        <w:top w:val="none" w:sz="0" w:space="0" w:color="auto"/>
        <w:left w:val="none" w:sz="0" w:space="0" w:color="auto"/>
        <w:bottom w:val="none" w:sz="0" w:space="0" w:color="auto"/>
        <w:right w:val="none" w:sz="0" w:space="0" w:color="auto"/>
      </w:divBdr>
    </w:div>
    <w:div w:id="201594390">
      <w:bodyDiv w:val="1"/>
      <w:marLeft w:val="0"/>
      <w:marRight w:val="0"/>
      <w:marTop w:val="0"/>
      <w:marBottom w:val="0"/>
      <w:divBdr>
        <w:top w:val="none" w:sz="0" w:space="0" w:color="auto"/>
        <w:left w:val="none" w:sz="0" w:space="0" w:color="auto"/>
        <w:bottom w:val="none" w:sz="0" w:space="0" w:color="auto"/>
        <w:right w:val="none" w:sz="0" w:space="0" w:color="auto"/>
      </w:divBdr>
    </w:div>
    <w:div w:id="285506322">
      <w:bodyDiv w:val="1"/>
      <w:marLeft w:val="0"/>
      <w:marRight w:val="0"/>
      <w:marTop w:val="0"/>
      <w:marBottom w:val="0"/>
      <w:divBdr>
        <w:top w:val="none" w:sz="0" w:space="0" w:color="auto"/>
        <w:left w:val="none" w:sz="0" w:space="0" w:color="auto"/>
        <w:bottom w:val="none" w:sz="0" w:space="0" w:color="auto"/>
        <w:right w:val="none" w:sz="0" w:space="0" w:color="auto"/>
      </w:divBdr>
    </w:div>
    <w:div w:id="306320583">
      <w:bodyDiv w:val="1"/>
      <w:marLeft w:val="0"/>
      <w:marRight w:val="0"/>
      <w:marTop w:val="0"/>
      <w:marBottom w:val="0"/>
      <w:divBdr>
        <w:top w:val="none" w:sz="0" w:space="0" w:color="auto"/>
        <w:left w:val="none" w:sz="0" w:space="0" w:color="auto"/>
        <w:bottom w:val="none" w:sz="0" w:space="0" w:color="auto"/>
        <w:right w:val="none" w:sz="0" w:space="0" w:color="auto"/>
      </w:divBdr>
      <w:divsChild>
        <w:div w:id="557399365">
          <w:marLeft w:val="0"/>
          <w:marRight w:val="0"/>
          <w:marTop w:val="0"/>
          <w:marBottom w:val="0"/>
          <w:divBdr>
            <w:top w:val="none" w:sz="0" w:space="0" w:color="auto"/>
            <w:left w:val="none" w:sz="0" w:space="0" w:color="auto"/>
            <w:bottom w:val="none" w:sz="0" w:space="0" w:color="auto"/>
            <w:right w:val="none" w:sz="0" w:space="0" w:color="auto"/>
          </w:divBdr>
          <w:divsChild>
            <w:div w:id="694159651">
              <w:marLeft w:val="0"/>
              <w:marRight w:val="0"/>
              <w:marTop w:val="150"/>
              <w:marBottom w:val="0"/>
              <w:divBdr>
                <w:top w:val="none" w:sz="0" w:space="0" w:color="auto"/>
                <w:left w:val="none" w:sz="0" w:space="0" w:color="auto"/>
                <w:bottom w:val="none" w:sz="0" w:space="0" w:color="auto"/>
                <w:right w:val="none" w:sz="0" w:space="0" w:color="auto"/>
              </w:divBdr>
              <w:divsChild>
                <w:div w:id="616178583">
                  <w:marLeft w:val="0"/>
                  <w:marRight w:val="0"/>
                  <w:marTop w:val="0"/>
                  <w:marBottom w:val="0"/>
                  <w:divBdr>
                    <w:top w:val="none" w:sz="0" w:space="0" w:color="auto"/>
                    <w:left w:val="none" w:sz="0" w:space="0" w:color="auto"/>
                    <w:bottom w:val="none" w:sz="0" w:space="0" w:color="auto"/>
                    <w:right w:val="none" w:sz="0" w:space="0" w:color="auto"/>
                  </w:divBdr>
                  <w:divsChild>
                    <w:div w:id="2051487208">
                      <w:marLeft w:val="0"/>
                      <w:marRight w:val="0"/>
                      <w:marTop w:val="0"/>
                      <w:marBottom w:val="0"/>
                      <w:divBdr>
                        <w:top w:val="none" w:sz="0" w:space="0" w:color="auto"/>
                        <w:left w:val="none" w:sz="0" w:space="0" w:color="auto"/>
                        <w:bottom w:val="none" w:sz="0" w:space="0" w:color="auto"/>
                        <w:right w:val="none" w:sz="0" w:space="0" w:color="auto"/>
                      </w:divBdr>
                    </w:div>
                  </w:divsChild>
                </w:div>
                <w:div w:id="1466434928">
                  <w:marLeft w:val="0"/>
                  <w:marRight w:val="0"/>
                  <w:marTop w:val="0"/>
                  <w:marBottom w:val="0"/>
                  <w:divBdr>
                    <w:top w:val="none" w:sz="0" w:space="0" w:color="auto"/>
                    <w:left w:val="none" w:sz="0" w:space="0" w:color="auto"/>
                    <w:bottom w:val="none" w:sz="0" w:space="0" w:color="auto"/>
                    <w:right w:val="none" w:sz="0" w:space="0" w:color="auto"/>
                  </w:divBdr>
                  <w:divsChild>
                    <w:div w:id="1967731928">
                      <w:marLeft w:val="0"/>
                      <w:marRight w:val="0"/>
                      <w:marTop w:val="0"/>
                      <w:marBottom w:val="0"/>
                      <w:divBdr>
                        <w:top w:val="none" w:sz="0" w:space="0" w:color="auto"/>
                        <w:left w:val="none" w:sz="0" w:space="0" w:color="auto"/>
                        <w:bottom w:val="none" w:sz="0" w:space="0" w:color="auto"/>
                        <w:right w:val="none" w:sz="0" w:space="0" w:color="auto"/>
                      </w:divBdr>
                      <w:divsChild>
                        <w:div w:id="155755051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0009650">
      <w:bodyDiv w:val="1"/>
      <w:marLeft w:val="0"/>
      <w:marRight w:val="0"/>
      <w:marTop w:val="0"/>
      <w:marBottom w:val="0"/>
      <w:divBdr>
        <w:top w:val="none" w:sz="0" w:space="0" w:color="auto"/>
        <w:left w:val="none" w:sz="0" w:space="0" w:color="auto"/>
        <w:bottom w:val="none" w:sz="0" w:space="0" w:color="auto"/>
        <w:right w:val="none" w:sz="0" w:space="0" w:color="auto"/>
      </w:divBdr>
    </w:div>
    <w:div w:id="349529133">
      <w:bodyDiv w:val="1"/>
      <w:marLeft w:val="0"/>
      <w:marRight w:val="0"/>
      <w:marTop w:val="0"/>
      <w:marBottom w:val="0"/>
      <w:divBdr>
        <w:top w:val="none" w:sz="0" w:space="0" w:color="auto"/>
        <w:left w:val="none" w:sz="0" w:space="0" w:color="auto"/>
        <w:bottom w:val="none" w:sz="0" w:space="0" w:color="auto"/>
        <w:right w:val="none" w:sz="0" w:space="0" w:color="auto"/>
      </w:divBdr>
    </w:div>
    <w:div w:id="437913011">
      <w:bodyDiv w:val="1"/>
      <w:marLeft w:val="0"/>
      <w:marRight w:val="0"/>
      <w:marTop w:val="0"/>
      <w:marBottom w:val="0"/>
      <w:divBdr>
        <w:top w:val="none" w:sz="0" w:space="0" w:color="auto"/>
        <w:left w:val="none" w:sz="0" w:space="0" w:color="auto"/>
        <w:bottom w:val="none" w:sz="0" w:space="0" w:color="auto"/>
        <w:right w:val="none" w:sz="0" w:space="0" w:color="auto"/>
      </w:divBdr>
    </w:div>
    <w:div w:id="516845316">
      <w:bodyDiv w:val="1"/>
      <w:marLeft w:val="0"/>
      <w:marRight w:val="0"/>
      <w:marTop w:val="0"/>
      <w:marBottom w:val="0"/>
      <w:divBdr>
        <w:top w:val="none" w:sz="0" w:space="0" w:color="auto"/>
        <w:left w:val="none" w:sz="0" w:space="0" w:color="auto"/>
        <w:bottom w:val="none" w:sz="0" w:space="0" w:color="auto"/>
        <w:right w:val="none" w:sz="0" w:space="0" w:color="auto"/>
      </w:divBdr>
    </w:div>
    <w:div w:id="600453668">
      <w:bodyDiv w:val="1"/>
      <w:marLeft w:val="0"/>
      <w:marRight w:val="0"/>
      <w:marTop w:val="0"/>
      <w:marBottom w:val="0"/>
      <w:divBdr>
        <w:top w:val="none" w:sz="0" w:space="0" w:color="auto"/>
        <w:left w:val="none" w:sz="0" w:space="0" w:color="auto"/>
        <w:bottom w:val="none" w:sz="0" w:space="0" w:color="auto"/>
        <w:right w:val="none" w:sz="0" w:space="0" w:color="auto"/>
      </w:divBdr>
    </w:div>
    <w:div w:id="676346716">
      <w:bodyDiv w:val="1"/>
      <w:marLeft w:val="0"/>
      <w:marRight w:val="0"/>
      <w:marTop w:val="0"/>
      <w:marBottom w:val="0"/>
      <w:divBdr>
        <w:top w:val="none" w:sz="0" w:space="0" w:color="auto"/>
        <w:left w:val="none" w:sz="0" w:space="0" w:color="auto"/>
        <w:bottom w:val="none" w:sz="0" w:space="0" w:color="auto"/>
        <w:right w:val="none" w:sz="0" w:space="0" w:color="auto"/>
      </w:divBdr>
    </w:div>
    <w:div w:id="1209344645">
      <w:bodyDiv w:val="1"/>
      <w:marLeft w:val="0"/>
      <w:marRight w:val="0"/>
      <w:marTop w:val="0"/>
      <w:marBottom w:val="0"/>
      <w:divBdr>
        <w:top w:val="none" w:sz="0" w:space="0" w:color="auto"/>
        <w:left w:val="none" w:sz="0" w:space="0" w:color="auto"/>
        <w:bottom w:val="none" w:sz="0" w:space="0" w:color="auto"/>
        <w:right w:val="none" w:sz="0" w:space="0" w:color="auto"/>
      </w:divBdr>
    </w:div>
    <w:div w:id="1249801786">
      <w:bodyDiv w:val="1"/>
      <w:marLeft w:val="0"/>
      <w:marRight w:val="0"/>
      <w:marTop w:val="0"/>
      <w:marBottom w:val="0"/>
      <w:divBdr>
        <w:top w:val="none" w:sz="0" w:space="0" w:color="auto"/>
        <w:left w:val="none" w:sz="0" w:space="0" w:color="auto"/>
        <w:bottom w:val="none" w:sz="0" w:space="0" w:color="auto"/>
        <w:right w:val="none" w:sz="0" w:space="0" w:color="auto"/>
      </w:divBdr>
    </w:div>
    <w:div w:id="1345133119">
      <w:bodyDiv w:val="1"/>
      <w:marLeft w:val="0"/>
      <w:marRight w:val="0"/>
      <w:marTop w:val="0"/>
      <w:marBottom w:val="0"/>
      <w:divBdr>
        <w:top w:val="none" w:sz="0" w:space="0" w:color="auto"/>
        <w:left w:val="none" w:sz="0" w:space="0" w:color="auto"/>
        <w:bottom w:val="none" w:sz="0" w:space="0" w:color="auto"/>
        <w:right w:val="none" w:sz="0" w:space="0" w:color="auto"/>
      </w:divBdr>
    </w:div>
    <w:div w:id="1433890304">
      <w:bodyDiv w:val="1"/>
      <w:marLeft w:val="0"/>
      <w:marRight w:val="0"/>
      <w:marTop w:val="0"/>
      <w:marBottom w:val="0"/>
      <w:divBdr>
        <w:top w:val="none" w:sz="0" w:space="0" w:color="auto"/>
        <w:left w:val="none" w:sz="0" w:space="0" w:color="auto"/>
        <w:bottom w:val="none" w:sz="0" w:space="0" w:color="auto"/>
        <w:right w:val="none" w:sz="0" w:space="0" w:color="auto"/>
      </w:divBdr>
      <w:divsChild>
        <w:div w:id="591470853">
          <w:marLeft w:val="0"/>
          <w:marRight w:val="0"/>
          <w:marTop w:val="0"/>
          <w:marBottom w:val="0"/>
          <w:divBdr>
            <w:top w:val="none" w:sz="0" w:space="0" w:color="auto"/>
            <w:left w:val="none" w:sz="0" w:space="0" w:color="auto"/>
            <w:bottom w:val="none" w:sz="0" w:space="0" w:color="auto"/>
            <w:right w:val="none" w:sz="0" w:space="0" w:color="auto"/>
          </w:divBdr>
          <w:divsChild>
            <w:div w:id="112986570">
              <w:marLeft w:val="0"/>
              <w:marRight w:val="0"/>
              <w:marTop w:val="150"/>
              <w:marBottom w:val="0"/>
              <w:divBdr>
                <w:top w:val="none" w:sz="0" w:space="0" w:color="auto"/>
                <w:left w:val="none" w:sz="0" w:space="0" w:color="auto"/>
                <w:bottom w:val="none" w:sz="0" w:space="0" w:color="auto"/>
                <w:right w:val="none" w:sz="0" w:space="0" w:color="auto"/>
              </w:divBdr>
              <w:divsChild>
                <w:div w:id="1106920607">
                  <w:marLeft w:val="0"/>
                  <w:marRight w:val="0"/>
                  <w:marTop w:val="0"/>
                  <w:marBottom w:val="0"/>
                  <w:divBdr>
                    <w:top w:val="none" w:sz="0" w:space="0" w:color="auto"/>
                    <w:left w:val="none" w:sz="0" w:space="0" w:color="auto"/>
                    <w:bottom w:val="none" w:sz="0" w:space="0" w:color="auto"/>
                    <w:right w:val="none" w:sz="0" w:space="0" w:color="auto"/>
                  </w:divBdr>
                  <w:divsChild>
                    <w:div w:id="1023559046">
                      <w:marLeft w:val="0"/>
                      <w:marRight w:val="0"/>
                      <w:marTop w:val="0"/>
                      <w:marBottom w:val="0"/>
                      <w:divBdr>
                        <w:top w:val="none" w:sz="0" w:space="0" w:color="auto"/>
                        <w:left w:val="none" w:sz="0" w:space="0" w:color="auto"/>
                        <w:bottom w:val="none" w:sz="0" w:space="0" w:color="auto"/>
                        <w:right w:val="none" w:sz="0" w:space="0" w:color="auto"/>
                      </w:divBdr>
                    </w:div>
                  </w:divsChild>
                </w:div>
                <w:div w:id="1606813096">
                  <w:marLeft w:val="0"/>
                  <w:marRight w:val="0"/>
                  <w:marTop w:val="0"/>
                  <w:marBottom w:val="0"/>
                  <w:divBdr>
                    <w:top w:val="none" w:sz="0" w:space="0" w:color="auto"/>
                    <w:left w:val="none" w:sz="0" w:space="0" w:color="auto"/>
                    <w:bottom w:val="none" w:sz="0" w:space="0" w:color="auto"/>
                    <w:right w:val="none" w:sz="0" w:space="0" w:color="auto"/>
                  </w:divBdr>
                  <w:divsChild>
                    <w:div w:id="408965799">
                      <w:marLeft w:val="0"/>
                      <w:marRight w:val="0"/>
                      <w:marTop w:val="0"/>
                      <w:marBottom w:val="0"/>
                      <w:divBdr>
                        <w:top w:val="none" w:sz="0" w:space="0" w:color="auto"/>
                        <w:left w:val="none" w:sz="0" w:space="0" w:color="auto"/>
                        <w:bottom w:val="none" w:sz="0" w:space="0" w:color="auto"/>
                        <w:right w:val="none" w:sz="0" w:space="0" w:color="auto"/>
                      </w:divBdr>
                      <w:divsChild>
                        <w:div w:id="77182158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558082">
      <w:bodyDiv w:val="1"/>
      <w:marLeft w:val="0"/>
      <w:marRight w:val="0"/>
      <w:marTop w:val="0"/>
      <w:marBottom w:val="0"/>
      <w:divBdr>
        <w:top w:val="none" w:sz="0" w:space="0" w:color="auto"/>
        <w:left w:val="none" w:sz="0" w:space="0" w:color="auto"/>
        <w:bottom w:val="none" w:sz="0" w:space="0" w:color="auto"/>
        <w:right w:val="none" w:sz="0" w:space="0" w:color="auto"/>
      </w:divBdr>
    </w:div>
    <w:div w:id="1688168164">
      <w:bodyDiv w:val="1"/>
      <w:marLeft w:val="0"/>
      <w:marRight w:val="0"/>
      <w:marTop w:val="0"/>
      <w:marBottom w:val="0"/>
      <w:divBdr>
        <w:top w:val="none" w:sz="0" w:space="0" w:color="auto"/>
        <w:left w:val="none" w:sz="0" w:space="0" w:color="auto"/>
        <w:bottom w:val="none" w:sz="0" w:space="0" w:color="auto"/>
        <w:right w:val="none" w:sz="0" w:space="0" w:color="auto"/>
      </w:divBdr>
    </w:div>
    <w:div w:id="1888225337">
      <w:bodyDiv w:val="1"/>
      <w:marLeft w:val="0"/>
      <w:marRight w:val="0"/>
      <w:marTop w:val="0"/>
      <w:marBottom w:val="0"/>
      <w:divBdr>
        <w:top w:val="none" w:sz="0" w:space="0" w:color="auto"/>
        <w:left w:val="none" w:sz="0" w:space="0" w:color="auto"/>
        <w:bottom w:val="none" w:sz="0" w:space="0" w:color="auto"/>
        <w:right w:val="none" w:sz="0" w:space="0" w:color="auto"/>
      </w:divBdr>
    </w:div>
    <w:div w:id="1990480537">
      <w:bodyDiv w:val="1"/>
      <w:marLeft w:val="0"/>
      <w:marRight w:val="0"/>
      <w:marTop w:val="0"/>
      <w:marBottom w:val="0"/>
      <w:divBdr>
        <w:top w:val="none" w:sz="0" w:space="0" w:color="auto"/>
        <w:left w:val="none" w:sz="0" w:space="0" w:color="auto"/>
        <w:bottom w:val="none" w:sz="0" w:space="0" w:color="auto"/>
        <w:right w:val="none" w:sz="0" w:space="0" w:color="auto"/>
      </w:divBdr>
    </w:div>
    <w:div w:id="2038971379">
      <w:bodyDiv w:val="1"/>
      <w:marLeft w:val="0"/>
      <w:marRight w:val="0"/>
      <w:marTop w:val="0"/>
      <w:marBottom w:val="0"/>
      <w:divBdr>
        <w:top w:val="none" w:sz="0" w:space="0" w:color="auto"/>
        <w:left w:val="none" w:sz="0" w:space="0" w:color="auto"/>
        <w:bottom w:val="none" w:sz="0" w:space="0" w:color="auto"/>
        <w:right w:val="none" w:sz="0" w:space="0" w:color="auto"/>
      </w:divBdr>
    </w:div>
    <w:div w:id="2077508212">
      <w:bodyDiv w:val="1"/>
      <w:marLeft w:val="0"/>
      <w:marRight w:val="0"/>
      <w:marTop w:val="0"/>
      <w:marBottom w:val="0"/>
      <w:divBdr>
        <w:top w:val="none" w:sz="0" w:space="0" w:color="auto"/>
        <w:left w:val="none" w:sz="0" w:space="0" w:color="auto"/>
        <w:bottom w:val="none" w:sz="0" w:space="0" w:color="auto"/>
        <w:right w:val="none" w:sz="0" w:space="0" w:color="auto"/>
      </w:divBdr>
    </w:div>
    <w:div w:id="2131851309">
      <w:bodyDiv w:val="1"/>
      <w:marLeft w:val="0"/>
      <w:marRight w:val="0"/>
      <w:marTop w:val="0"/>
      <w:marBottom w:val="0"/>
      <w:divBdr>
        <w:top w:val="none" w:sz="0" w:space="0" w:color="auto"/>
        <w:left w:val="none" w:sz="0" w:space="0" w:color="auto"/>
        <w:bottom w:val="none" w:sz="0" w:space="0" w:color="auto"/>
        <w:right w:val="none" w:sz="0" w:space="0" w:color="auto"/>
      </w:divBdr>
    </w:div>
    <w:div w:id="2137328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E7ED6E-CCDC-466A-A0EC-902645EC0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8</Pages>
  <Words>2692</Words>
  <Characters>15347</Characters>
  <Application>Microsoft Office Word</Application>
  <DocSecurity>0</DocSecurity>
  <Lines>127</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егор миронов</cp:lastModifiedBy>
  <cp:revision>6</cp:revision>
  <dcterms:created xsi:type="dcterms:W3CDTF">2025-07-08T19:51:00Z</dcterms:created>
  <dcterms:modified xsi:type="dcterms:W3CDTF">2026-05-26T16:48:00Z</dcterms:modified>
</cp:coreProperties>
</file>