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B48B" w14:textId="77777777" w:rsidR="004A2CDD" w:rsidRDefault="00000000" w:rsidP="00F377AE">
      <w:pPr>
        <w:bidi/>
        <w:spacing w:before="480"/>
      </w:pPr>
      <w:r>
        <w:rPr>
          <w:rFonts w:cs="Arial"/>
          <w:b/>
          <w:color w:val="5B4B8A"/>
          <w:sz w:val="44"/>
        </w:rPr>
        <w:t>بنك الآفاق الرقمية</w:t>
      </w:r>
    </w:p>
    <w:p w14:paraId="31800BE4" w14:textId="77777777" w:rsidR="004A2CDD" w:rsidRDefault="00000000" w:rsidP="00F377AE">
      <w:pPr>
        <w:bidi/>
      </w:pPr>
      <w:r>
        <w:rPr>
          <w:rFonts w:cs="Arial"/>
          <w:b/>
          <w:color w:val="404040"/>
          <w:sz w:val="34"/>
        </w:rPr>
        <w:t>خطة الإجراءات التصحيحية للتدقيق الخارجي</w:t>
      </w:r>
    </w:p>
    <w:p w14:paraId="18550A0A" w14:textId="77777777" w:rsidR="004A2CDD" w:rsidRDefault="00000000" w:rsidP="00F377AE">
      <w:pPr>
        <w:bidi/>
      </w:pPr>
      <w:r>
        <w:rPr>
          <w:rFonts w:cs="Arial"/>
          <w:color w:val="777777"/>
          <w:sz w:val="20"/>
        </w:rPr>
        <w:t>حزمة أدلة رفع جاهزية المشروع — محاكاة تعليمية مخصصة للتسليم</w:t>
      </w:r>
    </w:p>
    <w:p w14:paraId="116EDDCE" w14:textId="77777777" w:rsidR="004A2CDD" w:rsidRDefault="004A2CDD" w:rsidP="00F377AE">
      <w:pPr>
        <w:bidi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4A2CDD" w14:paraId="387D9CAB" w14:textId="77777777">
        <w:trPr>
          <w:jc w:val="center"/>
        </w:trPr>
        <w:tc>
          <w:tcPr>
            <w:tcW w:w="5411" w:type="dxa"/>
            <w:shd w:val="clear" w:color="auto" w:fill="5B4B8A"/>
          </w:tcPr>
          <w:p w14:paraId="653FD5D7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بيان</w:t>
            </w:r>
          </w:p>
        </w:tc>
        <w:tc>
          <w:tcPr>
            <w:tcW w:w="5411" w:type="dxa"/>
            <w:shd w:val="clear" w:color="auto" w:fill="5B4B8A"/>
          </w:tcPr>
          <w:p w14:paraId="5CFB872C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القيمة</w:t>
            </w:r>
          </w:p>
        </w:tc>
      </w:tr>
      <w:tr w:rsidR="004A2CDD" w14:paraId="39BFA9E6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45F0255C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الإصدار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28D62113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1.0</w:t>
            </w:r>
          </w:p>
        </w:tc>
      </w:tr>
      <w:tr w:rsidR="004A2CDD" w14:paraId="7891AA7E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08E5A7C9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التاريخ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6D628B9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08 سبتمبر 2026</w:t>
            </w:r>
          </w:p>
        </w:tc>
      </w:tr>
      <w:tr w:rsidR="004A2CDD" w14:paraId="2048B968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07469C30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التصنيف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3AE28D05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سري — للاستخدام الداخلي</w:t>
            </w:r>
          </w:p>
        </w:tc>
      </w:tr>
      <w:tr w:rsidR="004A2CDD" w14:paraId="052F048E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20FD944A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المعدون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3B2E95A1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عمار سعيد — عبد الرحمن السلفي — علي الأشول — غسان عباد</w:t>
            </w:r>
          </w:p>
        </w:tc>
      </w:tr>
      <w:tr w:rsidR="004A2CDD" w14:paraId="490F26AD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77CE5E80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الحالة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430C4711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7"/>
              </w:rPr>
              <w:t>تمت المراجعة — نموذج محاكاة تعليمية</w:t>
            </w:r>
          </w:p>
        </w:tc>
      </w:tr>
    </w:tbl>
    <w:p w14:paraId="654B89F8" w14:textId="77777777" w:rsidR="004A2CDD" w:rsidRDefault="004A2CDD" w:rsidP="00F377AE">
      <w:pPr>
        <w:bidi/>
      </w:pPr>
    </w:p>
    <w:p w14:paraId="1DF8E81B" w14:textId="77777777" w:rsidR="004A2CDD" w:rsidRDefault="00000000" w:rsidP="00F377AE">
      <w:pPr>
        <w:bidi/>
        <w:spacing w:before="180" w:after="80"/>
      </w:pPr>
      <w:r>
        <w:rPr>
          <w:rFonts w:cs="Arial"/>
          <w:b/>
          <w:color w:val="5B4B8A"/>
          <w:sz w:val="30"/>
        </w:rPr>
        <w:t>1. الهدف</w:t>
      </w:r>
    </w:p>
    <w:p w14:paraId="70ED14B2" w14:textId="77777777" w:rsidR="004A2CDD" w:rsidRDefault="00000000" w:rsidP="00F377AE">
      <w:pPr>
        <w:bidi/>
        <w:spacing w:after="100" w:line="269" w:lineRule="auto"/>
      </w:pPr>
      <w:r>
        <w:rPr>
          <w:rFonts w:cs="Arial"/>
          <w:color w:val="404040"/>
          <w:sz w:val="21"/>
        </w:rPr>
        <w:t>تحدد الخطة الإجراءات اللازمة لإغلاق نتائج التدقيق الخارجي وتحويل المشروع من حزمة وثائق إلى حزمة قابلة للإثبات في محاكاة التدقيق.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  <w:gridCol w:w="1804"/>
        <w:gridCol w:w="1804"/>
      </w:tblGrid>
      <w:tr w:rsidR="004A2CDD" w14:paraId="4AC3E36D" w14:textId="77777777">
        <w:trPr>
          <w:jc w:val="center"/>
        </w:trPr>
        <w:tc>
          <w:tcPr>
            <w:tcW w:w="1804" w:type="dxa"/>
            <w:shd w:val="clear" w:color="auto" w:fill="5B4B8A"/>
          </w:tcPr>
          <w:p w14:paraId="523FD60B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المعرف</w:t>
            </w:r>
          </w:p>
        </w:tc>
        <w:tc>
          <w:tcPr>
            <w:tcW w:w="1804" w:type="dxa"/>
            <w:shd w:val="clear" w:color="auto" w:fill="5B4B8A"/>
          </w:tcPr>
          <w:p w14:paraId="760334B1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الإجراء</w:t>
            </w:r>
          </w:p>
        </w:tc>
        <w:tc>
          <w:tcPr>
            <w:tcW w:w="1804" w:type="dxa"/>
            <w:shd w:val="clear" w:color="auto" w:fill="5B4B8A"/>
          </w:tcPr>
          <w:p w14:paraId="74095C30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المالك</w:t>
            </w:r>
          </w:p>
        </w:tc>
        <w:tc>
          <w:tcPr>
            <w:tcW w:w="1804" w:type="dxa"/>
            <w:shd w:val="clear" w:color="auto" w:fill="5B4B8A"/>
          </w:tcPr>
          <w:p w14:paraId="2622A13D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الموعد</w:t>
            </w:r>
          </w:p>
        </w:tc>
        <w:tc>
          <w:tcPr>
            <w:tcW w:w="1804" w:type="dxa"/>
            <w:shd w:val="clear" w:color="auto" w:fill="5B4B8A"/>
          </w:tcPr>
          <w:p w14:paraId="1990681F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دليل الإغلاق</w:t>
            </w:r>
          </w:p>
        </w:tc>
        <w:tc>
          <w:tcPr>
            <w:tcW w:w="1804" w:type="dxa"/>
            <w:shd w:val="clear" w:color="auto" w:fill="5B4B8A"/>
          </w:tcPr>
          <w:p w14:paraId="53F72143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الحالة</w:t>
            </w:r>
          </w:p>
        </w:tc>
      </w:tr>
      <w:tr w:rsidR="004A2CDD" w14:paraId="2434262C" w14:textId="77777777">
        <w:trPr>
          <w:jc w:val="center"/>
        </w:trPr>
        <w:tc>
          <w:tcPr>
            <w:tcW w:w="1804" w:type="dxa"/>
            <w:shd w:val="clear" w:color="auto" w:fill="EEEAF5"/>
            <w:vAlign w:val="center"/>
          </w:tcPr>
          <w:p w14:paraId="57F8AF80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EXT-CAR-01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7A71B8B5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إنشاء مصفوفة التتبع وتوحيد المعرفات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77C7F79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CISO وفريق المخاطر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4D71E479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09-09-2026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2556CB9A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ملف المصفوفة ومراجعة عينات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0DCD9E07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مغلق في المحاكاة</w:t>
            </w:r>
          </w:p>
        </w:tc>
      </w:tr>
      <w:tr w:rsidR="004A2CDD" w14:paraId="5635E7E7" w14:textId="77777777">
        <w:trPr>
          <w:jc w:val="center"/>
        </w:trPr>
        <w:tc>
          <w:tcPr>
            <w:tcW w:w="1804" w:type="dxa"/>
            <w:shd w:val="clear" w:color="auto" w:fill="FFFFFF"/>
            <w:vAlign w:val="center"/>
          </w:tcPr>
          <w:p w14:paraId="7FA91F3A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EXT-CAR-02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161FEB95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تنفيذ تمرين فدية واختبار استعادة وتحويل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619D822D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مدير الاستمرارية وIT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7297EA63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10-09-2026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4907C356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تقرير اختبار بنتيجة ولقطات وسجل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49DD9F52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مغلق في المحاكاة</w:t>
            </w:r>
          </w:p>
        </w:tc>
      </w:tr>
      <w:tr w:rsidR="004A2CDD" w14:paraId="0DE0C5D4" w14:textId="77777777">
        <w:trPr>
          <w:jc w:val="center"/>
        </w:trPr>
        <w:tc>
          <w:tcPr>
            <w:tcW w:w="1804" w:type="dxa"/>
            <w:shd w:val="clear" w:color="auto" w:fill="EEEAF5"/>
            <w:vAlign w:val="center"/>
          </w:tcPr>
          <w:p w14:paraId="6D0E5DF6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EXT-CAR-03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5B37866D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استكمال بيانات الاتصال المقيدة ومراجعة الموردين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7C2CD857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مدير الاستمرارية والالتزام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5F746C27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10-09-2026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1065F966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سجل اتصال ومحضر مراجعة</w:t>
            </w:r>
          </w:p>
        </w:tc>
        <w:tc>
          <w:tcPr>
            <w:tcW w:w="1804" w:type="dxa"/>
            <w:shd w:val="clear" w:color="auto" w:fill="EEEAF5"/>
            <w:vAlign w:val="center"/>
          </w:tcPr>
          <w:p w14:paraId="331D80BE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مفتوح للتحسين</w:t>
            </w:r>
          </w:p>
        </w:tc>
      </w:tr>
      <w:tr w:rsidR="004A2CDD" w14:paraId="21D0522B" w14:textId="77777777">
        <w:trPr>
          <w:jc w:val="center"/>
        </w:trPr>
        <w:tc>
          <w:tcPr>
            <w:tcW w:w="1804" w:type="dxa"/>
            <w:shd w:val="clear" w:color="auto" w:fill="FFFFFF"/>
            <w:vAlign w:val="center"/>
          </w:tcPr>
          <w:p w14:paraId="03121077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EXT-CAR-04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670E4C6A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توثيق توزيع المهام والعرض والمحاضر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2A967EA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فريق العمل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6A8514EB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09-09-2026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0E80762F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سجل الفريق ومحضر العرض</w:t>
            </w:r>
          </w:p>
        </w:tc>
        <w:tc>
          <w:tcPr>
            <w:tcW w:w="1804" w:type="dxa"/>
            <w:shd w:val="clear" w:color="auto" w:fill="FFFFFF"/>
            <w:vAlign w:val="center"/>
          </w:tcPr>
          <w:p w14:paraId="71429162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مغلق في المحاكاة</w:t>
            </w:r>
          </w:p>
        </w:tc>
      </w:tr>
    </w:tbl>
    <w:p w14:paraId="4FECEEF2" w14:textId="77777777" w:rsidR="004A2CDD" w:rsidRDefault="004A2CDD" w:rsidP="00F377AE">
      <w:pPr>
        <w:bidi/>
      </w:pPr>
    </w:p>
    <w:p w14:paraId="4F97A403" w14:textId="77777777" w:rsidR="004A2CDD" w:rsidRDefault="00000000" w:rsidP="00F377AE">
      <w:pPr>
        <w:bidi/>
        <w:spacing w:before="180" w:after="80"/>
      </w:pPr>
      <w:r>
        <w:rPr>
          <w:rFonts w:cs="Arial"/>
          <w:b/>
          <w:color w:val="5B4B8A"/>
          <w:sz w:val="30"/>
        </w:rPr>
        <w:t>2. تحقق الفاعلية</w:t>
      </w:r>
    </w:p>
    <w:p w14:paraId="077BE8BA" w14:textId="77777777" w:rsidR="004A2CDD" w:rsidRDefault="00000000" w:rsidP="00F377AE">
      <w:pPr>
        <w:bidi/>
        <w:spacing w:after="100" w:line="269" w:lineRule="auto"/>
      </w:pPr>
      <w:r>
        <w:rPr>
          <w:rFonts w:cs="Arial"/>
          <w:color w:val="404040"/>
          <w:sz w:val="21"/>
        </w:rPr>
        <w:t>يتحقق قائد التدقيق من الإغلاق بفحص الملف ثم يختبر عينة واحدة على الأقل من كل إجراء. لا يغلق الإجراء إذا كان الدليل وصفاً دون سجل أو نتيجة قابلة للتحقق.</w:t>
      </w:r>
    </w:p>
    <w:p w14:paraId="379BCEAF" w14:textId="77777777" w:rsidR="004A2CDD" w:rsidRDefault="00000000" w:rsidP="00F377AE">
      <w:pPr>
        <w:bidi/>
        <w:spacing w:before="180" w:after="80"/>
      </w:pPr>
      <w:r>
        <w:rPr>
          <w:rFonts w:cs="Arial"/>
          <w:b/>
          <w:color w:val="5B4B8A"/>
          <w:sz w:val="30"/>
        </w:rPr>
        <w:t>3. اعتماد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07"/>
        <w:gridCol w:w="3607"/>
        <w:gridCol w:w="3607"/>
      </w:tblGrid>
      <w:tr w:rsidR="004A2CDD" w14:paraId="7D89279B" w14:textId="77777777">
        <w:trPr>
          <w:jc w:val="center"/>
        </w:trPr>
        <w:tc>
          <w:tcPr>
            <w:tcW w:w="3607" w:type="dxa"/>
            <w:shd w:val="clear" w:color="auto" w:fill="5B4B8A"/>
          </w:tcPr>
          <w:p w14:paraId="6F54E25E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الصفة</w:t>
            </w:r>
          </w:p>
        </w:tc>
        <w:tc>
          <w:tcPr>
            <w:tcW w:w="3607" w:type="dxa"/>
            <w:shd w:val="clear" w:color="auto" w:fill="5B4B8A"/>
          </w:tcPr>
          <w:p w14:paraId="267D2557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الاسم</w:t>
            </w:r>
          </w:p>
        </w:tc>
        <w:tc>
          <w:tcPr>
            <w:tcW w:w="3607" w:type="dxa"/>
            <w:shd w:val="clear" w:color="auto" w:fill="5B4B8A"/>
          </w:tcPr>
          <w:p w14:paraId="2A0E3161" w14:textId="77777777" w:rsidR="004A2CDD" w:rsidRDefault="00000000" w:rsidP="00F377AE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الحالة</w:t>
            </w:r>
          </w:p>
        </w:tc>
      </w:tr>
      <w:tr w:rsidR="004A2CDD" w14:paraId="3D73F438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11C16F8E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قائد التدقيق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44E15302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عمار سعيد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133A44F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</w:tr>
      <w:tr w:rsidR="004A2CDD" w14:paraId="7EEA3200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246CEF4C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مالك الإجراء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0225001E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عبد الرحمن السلفي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608239A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</w:tr>
      <w:tr w:rsidR="004A2CDD" w14:paraId="41AFE9D1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798D30A5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مراجع الفاعلية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38901384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غسان عباد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0A498640" w14:textId="77777777" w:rsidR="004A2CDD" w:rsidRDefault="00000000" w:rsidP="00F377AE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</w:tr>
    </w:tbl>
    <w:p w14:paraId="14A9C2FB" w14:textId="77777777" w:rsidR="004A2CDD" w:rsidRDefault="004A2CDD" w:rsidP="00F377AE">
      <w:pPr>
        <w:bidi/>
      </w:pPr>
    </w:p>
    <w:sectPr w:rsidR="004A2CDD" w:rsidSect="00034616">
      <w:footerReference w:type="default" r:id="rId8"/>
      <w:pgSz w:w="12240" w:h="15840"/>
      <w:pgMar w:top="907" w:right="709" w:bottom="85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2B354" w14:textId="77777777" w:rsidR="009C7D64" w:rsidRDefault="009C7D64">
      <w:pPr>
        <w:spacing w:after="0" w:line="240" w:lineRule="auto"/>
      </w:pPr>
      <w:r>
        <w:separator/>
      </w:r>
    </w:p>
  </w:endnote>
  <w:endnote w:type="continuationSeparator" w:id="0">
    <w:p w14:paraId="5E96D1DF" w14:textId="77777777" w:rsidR="009C7D64" w:rsidRDefault="009C7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BFE19" w14:textId="77777777" w:rsidR="004A2CDD" w:rsidRDefault="00000000">
    <w:pPr>
      <w:pStyle w:val="Footer"/>
      <w:bidi/>
      <w:jc w:val="center"/>
    </w:pPr>
    <w:r>
      <w:rPr>
        <w:rFonts w:cs="Arial"/>
        <w:color w:val="777777"/>
        <w:sz w:val="16"/>
      </w:rPr>
      <w:t xml:space="preserve">خطة الإجراءات التصحيحية للتدقيق الخارجي — بنك الآفاق الرقمية | سري | صفحة </w:t>
    </w:r>
    <w:r>
      <w:fldChar w:fldCharType="begin"/>
    </w:r>
    <w:r>
      <w:instrText xml:space="preserve"> PAGE </w:instrText>
    </w:r>
    <w:r w:rsidR="00F377AE">
      <w:fldChar w:fldCharType="separate"/>
    </w:r>
    <w:r w:rsidR="00F377AE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330CA" w14:textId="77777777" w:rsidR="009C7D64" w:rsidRDefault="009C7D64">
      <w:pPr>
        <w:spacing w:after="0" w:line="240" w:lineRule="auto"/>
      </w:pPr>
      <w:r>
        <w:separator/>
      </w:r>
    </w:p>
  </w:footnote>
  <w:footnote w:type="continuationSeparator" w:id="0">
    <w:p w14:paraId="05F7E17D" w14:textId="77777777" w:rsidR="009C7D64" w:rsidRDefault="009C7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026647">
    <w:abstractNumId w:val="8"/>
  </w:num>
  <w:num w:numId="2" w16cid:durableId="10570054">
    <w:abstractNumId w:val="6"/>
  </w:num>
  <w:num w:numId="3" w16cid:durableId="1318723093">
    <w:abstractNumId w:val="5"/>
  </w:num>
  <w:num w:numId="4" w16cid:durableId="278298519">
    <w:abstractNumId w:val="4"/>
  </w:num>
  <w:num w:numId="5" w16cid:durableId="429081095">
    <w:abstractNumId w:val="7"/>
  </w:num>
  <w:num w:numId="6" w16cid:durableId="779031033">
    <w:abstractNumId w:val="3"/>
  </w:num>
  <w:num w:numId="7" w16cid:durableId="1690057285">
    <w:abstractNumId w:val="2"/>
  </w:num>
  <w:num w:numId="8" w16cid:durableId="593589787">
    <w:abstractNumId w:val="1"/>
  </w:num>
  <w:num w:numId="9" w16cid:durableId="168644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CDD"/>
    <w:rsid w:val="004C7100"/>
    <w:rsid w:val="009C7D64"/>
    <w:rsid w:val="00AA1D8D"/>
    <w:rsid w:val="00B47730"/>
    <w:rsid w:val="00CB0664"/>
    <w:rsid w:val="00F37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8F625"/>
  <w14:defaultImageDpi w14:val="300"/>
  <w15:docId w15:val="{691D7CAF-6530-4AD4-8EBC-0426A197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الإجراءات التصحيحية للتدقيق الخارجي</dc:title>
  <dc:subject/>
  <dc:creator>عمار سعيد — عبد الرحمن السلفي — علي الأشول — غسان عباد</dc:creator>
  <cp:keywords/>
  <dc:description>generated by python-docx</dc:description>
  <cp:lastModifiedBy>lion alashwel</cp:lastModifiedBy>
  <cp:revision>2</cp:revision>
  <dcterms:created xsi:type="dcterms:W3CDTF">2013-12-23T23:15:00Z</dcterms:created>
  <dcterms:modified xsi:type="dcterms:W3CDTF">2026-09-11T18:32:00Z</dcterms:modified>
  <cp:category/>
</cp:coreProperties>
</file>