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488E7" w14:textId="77777777" w:rsidR="00D369BA" w:rsidRDefault="00000000" w:rsidP="0081007E">
      <w:pPr>
        <w:bidi/>
        <w:spacing w:before="1000"/>
      </w:pPr>
      <w:r>
        <w:rPr>
          <w:rFonts w:cs="Arial"/>
          <w:b/>
          <w:color w:val="5B4B8A"/>
          <w:sz w:val="50"/>
        </w:rPr>
        <w:t>بنك الآفاق الرقمية</w:t>
      </w:r>
    </w:p>
    <w:p w14:paraId="2544C17D" w14:textId="77777777" w:rsidR="00D369BA" w:rsidRDefault="00000000" w:rsidP="0081007E">
      <w:pPr>
        <w:bidi/>
      </w:pPr>
      <w:r>
        <w:rPr>
          <w:rFonts w:cs="Arial"/>
          <w:b/>
          <w:sz w:val="40"/>
        </w:rPr>
        <w:t>نظام إدارة أمن المعلومات</w:t>
      </w:r>
    </w:p>
    <w:p w14:paraId="59BF9B65" w14:textId="77777777" w:rsidR="00D369BA" w:rsidRDefault="00000000" w:rsidP="0081007E">
      <w:pPr>
        <w:bidi/>
      </w:pPr>
      <w:r>
        <w:rPr>
          <w:rFonts w:cs="Arial"/>
          <w:b/>
          <w:color w:val="5B4B8A"/>
          <w:sz w:val="38"/>
        </w:rPr>
        <w:t>سياسة أمن المعلومات</w:t>
      </w:r>
    </w:p>
    <w:p w14:paraId="26B95A5E" w14:textId="77777777" w:rsidR="00D369BA" w:rsidRDefault="00D369BA" w:rsidP="0081007E">
      <w:pPr>
        <w:bidi/>
      </w:pPr>
    </w:p>
    <w:p w14:paraId="2FCC9879" w14:textId="77777777" w:rsidR="00D369BA" w:rsidRDefault="00D369BA" w:rsidP="0081007E">
      <w:pPr>
        <w:bidi/>
      </w:pPr>
    </w:p>
    <w:p w14:paraId="57022901" w14:textId="77777777" w:rsidR="00D369BA" w:rsidRDefault="00D369BA" w:rsidP="0081007E">
      <w:pPr>
        <w:bidi/>
      </w:pPr>
    </w:p>
    <w:tbl>
      <w:tblPr>
        <w:tblStyle w:val="TableGrid"/>
        <w:bidiVisual/>
        <w:tblW w:w="0" w:type="auto"/>
        <w:jc w:val="center"/>
        <w:tblLook w:val="04A0" w:firstRow="1" w:lastRow="0" w:firstColumn="1" w:lastColumn="0" w:noHBand="0" w:noVBand="1"/>
      </w:tblPr>
      <w:tblGrid>
        <w:gridCol w:w="4986"/>
        <w:gridCol w:w="4986"/>
      </w:tblGrid>
      <w:tr w:rsidR="00D369BA" w14:paraId="27E68163" w14:textId="77777777">
        <w:trPr>
          <w:jc w:val="center"/>
        </w:trPr>
        <w:tc>
          <w:tcPr>
            <w:tcW w:w="4986" w:type="dxa"/>
            <w:shd w:val="clear" w:color="auto" w:fill="5B4B8A"/>
            <w:vAlign w:val="center"/>
          </w:tcPr>
          <w:p w14:paraId="08EBFD68" w14:textId="77777777" w:rsidR="00D369BA" w:rsidRDefault="00000000" w:rsidP="0081007E">
            <w:pPr>
              <w:bidi/>
            </w:pPr>
            <w:r>
              <w:rPr>
                <w:rFonts w:cs="Arial"/>
                <w:b/>
                <w:color w:val="FFFFFF"/>
                <w:sz w:val="18"/>
              </w:rPr>
              <w:t>بيان الوثيقة</w:t>
            </w:r>
          </w:p>
        </w:tc>
        <w:tc>
          <w:tcPr>
            <w:tcW w:w="4986" w:type="dxa"/>
            <w:shd w:val="clear" w:color="auto" w:fill="5B4B8A"/>
            <w:vAlign w:val="center"/>
          </w:tcPr>
          <w:p w14:paraId="606543CA" w14:textId="77777777" w:rsidR="00D369BA" w:rsidRDefault="00000000" w:rsidP="0081007E">
            <w:pPr>
              <w:bidi/>
            </w:pPr>
            <w:r>
              <w:rPr>
                <w:rFonts w:cs="Arial"/>
                <w:b/>
                <w:color w:val="FFFFFF"/>
                <w:sz w:val="18"/>
              </w:rPr>
              <w:t>القيمة</w:t>
            </w:r>
          </w:p>
        </w:tc>
      </w:tr>
      <w:tr w:rsidR="00D369BA" w14:paraId="326FC0ED" w14:textId="77777777">
        <w:trPr>
          <w:jc w:val="center"/>
        </w:trPr>
        <w:tc>
          <w:tcPr>
            <w:tcW w:w="4986" w:type="dxa"/>
            <w:shd w:val="clear" w:color="auto" w:fill="EEEAF5"/>
            <w:vAlign w:val="center"/>
          </w:tcPr>
          <w:p w14:paraId="50FE871C" w14:textId="77777777" w:rsidR="00D369BA" w:rsidRDefault="00000000" w:rsidP="0081007E">
            <w:pPr>
              <w:bidi/>
            </w:pPr>
            <w:r>
              <w:rPr>
                <w:rFonts w:cs="Arial"/>
                <w:sz w:val="18"/>
              </w:rPr>
              <w:t>مرجع المواصفة</w:t>
            </w:r>
          </w:p>
        </w:tc>
        <w:tc>
          <w:tcPr>
            <w:tcW w:w="4986" w:type="dxa"/>
            <w:shd w:val="clear" w:color="auto" w:fill="EEEAF5"/>
            <w:vAlign w:val="center"/>
          </w:tcPr>
          <w:p w14:paraId="4F921656" w14:textId="77777777" w:rsidR="00D369BA" w:rsidRDefault="00000000" w:rsidP="0081007E">
            <w:pPr>
              <w:bidi/>
            </w:pPr>
            <w:r>
              <w:rPr>
                <w:rFonts w:cs="Arial"/>
                <w:sz w:val="18"/>
              </w:rPr>
              <w:t>ISO/IEC 27001:2022 — البنود 5.1 و5.2 والضابط A.5.1</w:t>
            </w:r>
          </w:p>
        </w:tc>
      </w:tr>
      <w:tr w:rsidR="00D369BA" w14:paraId="4C13BAD3" w14:textId="77777777">
        <w:trPr>
          <w:jc w:val="center"/>
        </w:trPr>
        <w:tc>
          <w:tcPr>
            <w:tcW w:w="4986" w:type="dxa"/>
            <w:shd w:val="clear" w:color="auto" w:fill="FFFFFF"/>
            <w:vAlign w:val="center"/>
          </w:tcPr>
          <w:p w14:paraId="04491C38" w14:textId="77777777" w:rsidR="00D369BA" w:rsidRDefault="00000000" w:rsidP="0081007E">
            <w:pPr>
              <w:bidi/>
            </w:pPr>
            <w:r>
              <w:rPr>
                <w:rFonts w:cs="Arial"/>
                <w:sz w:val="18"/>
              </w:rPr>
              <w:t>رقم الوثيقة</w:t>
            </w:r>
          </w:p>
        </w:tc>
        <w:tc>
          <w:tcPr>
            <w:tcW w:w="4986" w:type="dxa"/>
            <w:shd w:val="clear" w:color="auto" w:fill="FFFFFF"/>
            <w:vAlign w:val="center"/>
          </w:tcPr>
          <w:p w14:paraId="03CC34D6" w14:textId="77777777" w:rsidR="00D369BA" w:rsidRDefault="00000000" w:rsidP="0081007E">
            <w:pPr>
              <w:bidi/>
            </w:pPr>
            <w:r>
              <w:rPr>
                <w:rFonts w:cs="Arial"/>
                <w:sz w:val="18"/>
              </w:rPr>
              <w:t>ISMS-DOC-05-4</w:t>
            </w:r>
          </w:p>
        </w:tc>
      </w:tr>
      <w:tr w:rsidR="00D369BA" w14:paraId="4EF8E958" w14:textId="77777777">
        <w:trPr>
          <w:jc w:val="center"/>
        </w:trPr>
        <w:tc>
          <w:tcPr>
            <w:tcW w:w="4986" w:type="dxa"/>
            <w:shd w:val="clear" w:color="auto" w:fill="EEEAF5"/>
            <w:vAlign w:val="center"/>
          </w:tcPr>
          <w:p w14:paraId="2BF31CA0" w14:textId="77777777" w:rsidR="00D369BA" w:rsidRDefault="00000000" w:rsidP="0081007E">
            <w:pPr>
              <w:bidi/>
            </w:pPr>
            <w:r>
              <w:rPr>
                <w:rFonts w:cs="Arial"/>
                <w:sz w:val="18"/>
              </w:rPr>
              <w:t>الإصدار</w:t>
            </w:r>
          </w:p>
        </w:tc>
        <w:tc>
          <w:tcPr>
            <w:tcW w:w="4986" w:type="dxa"/>
            <w:shd w:val="clear" w:color="auto" w:fill="EEEAF5"/>
            <w:vAlign w:val="center"/>
          </w:tcPr>
          <w:p w14:paraId="289DF626" w14:textId="77777777" w:rsidR="00D369BA" w:rsidRDefault="00000000" w:rsidP="0081007E">
            <w:pPr>
              <w:bidi/>
            </w:pPr>
            <w:r>
              <w:rPr>
                <w:rFonts w:cs="Arial"/>
                <w:sz w:val="18"/>
              </w:rPr>
              <w:t>1.0</w:t>
            </w:r>
          </w:p>
        </w:tc>
      </w:tr>
      <w:tr w:rsidR="00D369BA" w14:paraId="19607304" w14:textId="77777777">
        <w:trPr>
          <w:jc w:val="center"/>
        </w:trPr>
        <w:tc>
          <w:tcPr>
            <w:tcW w:w="4986" w:type="dxa"/>
            <w:shd w:val="clear" w:color="auto" w:fill="FFFFFF"/>
            <w:vAlign w:val="center"/>
          </w:tcPr>
          <w:p w14:paraId="3E1CB122" w14:textId="77777777" w:rsidR="00D369BA" w:rsidRDefault="00000000" w:rsidP="0081007E">
            <w:pPr>
              <w:bidi/>
            </w:pPr>
            <w:r>
              <w:rPr>
                <w:rFonts w:cs="Arial"/>
                <w:sz w:val="18"/>
              </w:rPr>
              <w:t>التصنيف</w:t>
            </w:r>
          </w:p>
        </w:tc>
        <w:tc>
          <w:tcPr>
            <w:tcW w:w="4986" w:type="dxa"/>
            <w:shd w:val="clear" w:color="auto" w:fill="FFFFFF"/>
            <w:vAlign w:val="center"/>
          </w:tcPr>
          <w:p w14:paraId="6DC428DC" w14:textId="77777777" w:rsidR="00D369BA" w:rsidRDefault="00000000" w:rsidP="0081007E">
            <w:pPr>
              <w:bidi/>
            </w:pPr>
            <w:r>
              <w:rPr>
                <w:rFonts w:cs="Arial"/>
                <w:sz w:val="18"/>
              </w:rPr>
              <w:t>سري — للاستخدام الداخلي</w:t>
            </w:r>
          </w:p>
        </w:tc>
      </w:tr>
      <w:tr w:rsidR="00D369BA" w14:paraId="125DE8BE" w14:textId="77777777">
        <w:trPr>
          <w:jc w:val="center"/>
        </w:trPr>
        <w:tc>
          <w:tcPr>
            <w:tcW w:w="4986" w:type="dxa"/>
            <w:shd w:val="clear" w:color="auto" w:fill="EEEAF5"/>
            <w:vAlign w:val="center"/>
          </w:tcPr>
          <w:p w14:paraId="242913EE" w14:textId="77777777" w:rsidR="00D369BA" w:rsidRDefault="00000000" w:rsidP="0081007E">
            <w:pPr>
              <w:bidi/>
            </w:pPr>
            <w:r>
              <w:rPr>
                <w:rFonts w:cs="Arial"/>
                <w:sz w:val="18"/>
              </w:rPr>
              <w:t>تاريخ الإصدار</w:t>
            </w:r>
          </w:p>
        </w:tc>
        <w:tc>
          <w:tcPr>
            <w:tcW w:w="4986" w:type="dxa"/>
            <w:shd w:val="clear" w:color="auto" w:fill="EEEAF5"/>
            <w:vAlign w:val="center"/>
          </w:tcPr>
          <w:p w14:paraId="56EE6322" w14:textId="77777777" w:rsidR="00D369BA" w:rsidRDefault="00000000" w:rsidP="0081007E">
            <w:pPr>
              <w:bidi/>
            </w:pPr>
            <w:r>
              <w:rPr>
                <w:rFonts w:cs="Arial"/>
                <w:sz w:val="18"/>
              </w:rPr>
              <w:t>08 سبتمبر 2026</w:t>
            </w:r>
          </w:p>
        </w:tc>
      </w:tr>
      <w:tr w:rsidR="00D369BA" w14:paraId="7BCA3056" w14:textId="77777777">
        <w:trPr>
          <w:jc w:val="center"/>
        </w:trPr>
        <w:tc>
          <w:tcPr>
            <w:tcW w:w="4986" w:type="dxa"/>
            <w:shd w:val="clear" w:color="auto" w:fill="FFFFFF"/>
            <w:vAlign w:val="center"/>
          </w:tcPr>
          <w:p w14:paraId="37B68F40" w14:textId="77777777" w:rsidR="00D369BA" w:rsidRDefault="00000000" w:rsidP="0081007E">
            <w:pPr>
              <w:bidi/>
            </w:pPr>
            <w:r>
              <w:rPr>
                <w:rFonts w:cs="Arial"/>
                <w:sz w:val="18"/>
              </w:rPr>
              <w:t>مالك الوثيقة</w:t>
            </w:r>
          </w:p>
        </w:tc>
        <w:tc>
          <w:tcPr>
            <w:tcW w:w="4986" w:type="dxa"/>
            <w:shd w:val="clear" w:color="auto" w:fill="FFFFFF"/>
            <w:vAlign w:val="center"/>
          </w:tcPr>
          <w:p w14:paraId="71A25600" w14:textId="77777777" w:rsidR="00D369BA" w:rsidRDefault="00000000" w:rsidP="0081007E">
            <w:pPr>
              <w:bidi/>
            </w:pPr>
            <w:r>
              <w:rPr>
                <w:rFonts w:cs="Arial"/>
                <w:sz w:val="18"/>
              </w:rPr>
              <w:t>مدير أمن المعلومات — الأستاذة سارة الحربي</w:t>
            </w:r>
          </w:p>
        </w:tc>
      </w:tr>
      <w:tr w:rsidR="00D369BA" w14:paraId="70FED0C1" w14:textId="77777777">
        <w:trPr>
          <w:jc w:val="center"/>
        </w:trPr>
        <w:tc>
          <w:tcPr>
            <w:tcW w:w="4986" w:type="dxa"/>
            <w:shd w:val="clear" w:color="auto" w:fill="EEEAF5"/>
            <w:vAlign w:val="center"/>
          </w:tcPr>
          <w:p w14:paraId="16AD5AA4" w14:textId="77777777" w:rsidR="00D369BA" w:rsidRDefault="00000000" w:rsidP="0081007E">
            <w:pPr>
              <w:bidi/>
            </w:pPr>
            <w:r>
              <w:rPr>
                <w:rFonts w:cs="Arial"/>
                <w:sz w:val="18"/>
              </w:rPr>
              <w:t>حالة الوثيقة</w:t>
            </w:r>
          </w:p>
        </w:tc>
        <w:tc>
          <w:tcPr>
            <w:tcW w:w="4986" w:type="dxa"/>
            <w:shd w:val="clear" w:color="auto" w:fill="EEEAF5"/>
            <w:vAlign w:val="center"/>
          </w:tcPr>
          <w:p w14:paraId="137B01C0" w14:textId="77777777" w:rsidR="00D369BA" w:rsidRDefault="00000000" w:rsidP="0081007E">
            <w:pPr>
              <w:bidi/>
            </w:pPr>
            <w:r>
              <w:rPr>
                <w:rFonts w:cs="Arial"/>
                <w:sz w:val="18"/>
              </w:rPr>
              <w:t>مسودة للاعتماد من الإدارة العليا</w:t>
            </w:r>
          </w:p>
        </w:tc>
      </w:tr>
    </w:tbl>
    <w:p w14:paraId="7A9B6A2E" w14:textId="77777777" w:rsidR="00D369BA" w:rsidRDefault="00D369BA" w:rsidP="0081007E">
      <w:pPr>
        <w:bidi/>
        <w:spacing w:after="20"/>
      </w:pPr>
    </w:p>
    <w:p w14:paraId="37456078" w14:textId="77777777" w:rsidR="00D369BA" w:rsidRDefault="00D369BA" w:rsidP="0081007E">
      <w:pPr>
        <w:bidi/>
      </w:pPr>
    </w:p>
    <w:p w14:paraId="7B92BBE0" w14:textId="77777777" w:rsidR="00D369BA" w:rsidRDefault="00D369BA" w:rsidP="0081007E">
      <w:pPr>
        <w:bidi/>
      </w:pPr>
    </w:p>
    <w:p w14:paraId="473E69E0" w14:textId="77777777" w:rsidR="00D369BA" w:rsidRDefault="00D369BA" w:rsidP="0081007E">
      <w:pPr>
        <w:bidi/>
      </w:pPr>
    </w:p>
    <w:p w14:paraId="407086A0" w14:textId="77777777" w:rsidR="00D369BA" w:rsidRDefault="00D369BA" w:rsidP="0081007E">
      <w:pPr>
        <w:bidi/>
      </w:pPr>
    </w:p>
    <w:p w14:paraId="37E97035" w14:textId="77777777" w:rsidR="00D369BA" w:rsidRDefault="00000000" w:rsidP="0081007E">
      <w:pPr>
        <w:bidi/>
      </w:pPr>
      <w:r>
        <w:rPr>
          <w:rFonts w:cs="Arial"/>
        </w:rPr>
        <w:t>إعداد فريق العمل: عمار سعيد — عبد الرحمن السلفي — علي الأشول — غسان عباد</w:t>
      </w:r>
    </w:p>
    <w:p w14:paraId="1182710E" w14:textId="77777777" w:rsidR="00D369BA" w:rsidRDefault="00000000" w:rsidP="0081007E">
      <w:pPr>
        <w:bidi/>
      </w:pPr>
      <w:r>
        <w:br w:type="page"/>
      </w:r>
    </w:p>
    <w:p w14:paraId="5437EAB8" w14:textId="77777777" w:rsidR="00D369BA" w:rsidRDefault="00000000" w:rsidP="0081007E">
      <w:pPr>
        <w:bidi/>
        <w:spacing w:before="200" w:after="100"/>
      </w:pPr>
      <w:r>
        <w:rPr>
          <w:rFonts w:cs="Arial"/>
          <w:b/>
          <w:color w:val="5B4B8A"/>
          <w:sz w:val="32"/>
        </w:rPr>
        <w:lastRenderedPageBreak/>
        <w:t>1. ضبط الوثيقة والاعتماد</w:t>
      </w:r>
    </w:p>
    <w:p w14:paraId="00347D5F" w14:textId="77777777" w:rsidR="00D369BA" w:rsidRDefault="00000000" w:rsidP="0081007E">
      <w:pPr>
        <w:bidi/>
        <w:spacing w:after="120"/>
      </w:pPr>
      <w:r>
        <w:rPr>
          <w:rFonts w:cs="Arial"/>
        </w:rPr>
        <w:t>تعبّر هذه الوثيقة عن التزام الإدارة العليا في بنك الآفاق الرقمية بحماية المعلومات والخدمات المصرفية، وتحدد المبادئ العامة التي توجه نظام إدارة أمن المعلومات والوثائق والسياسات والإجراءات الداعمة له. وتعد هذه السياسة مرجعاً ملزماً لجميع العاملين والمتعاقدين والأطراف التي تصل إلى معلومات البنك أو أنظمته.</w:t>
      </w:r>
    </w:p>
    <w:tbl>
      <w:tblPr>
        <w:tblStyle w:val="TableGrid"/>
        <w:bidiVisual/>
        <w:tblW w:w="0" w:type="auto"/>
        <w:jc w:val="center"/>
        <w:tblLook w:val="04A0" w:firstRow="1" w:lastRow="0" w:firstColumn="1" w:lastColumn="0" w:noHBand="0" w:noVBand="1"/>
      </w:tblPr>
      <w:tblGrid>
        <w:gridCol w:w="2493"/>
        <w:gridCol w:w="2493"/>
        <w:gridCol w:w="2493"/>
        <w:gridCol w:w="2493"/>
      </w:tblGrid>
      <w:tr w:rsidR="00D369BA" w14:paraId="4A81FF94" w14:textId="77777777">
        <w:trPr>
          <w:jc w:val="center"/>
        </w:trPr>
        <w:tc>
          <w:tcPr>
            <w:tcW w:w="2493" w:type="dxa"/>
            <w:shd w:val="clear" w:color="auto" w:fill="5B4B8A"/>
            <w:vAlign w:val="center"/>
          </w:tcPr>
          <w:p w14:paraId="78BA67E5" w14:textId="77777777" w:rsidR="00D369BA" w:rsidRDefault="00000000" w:rsidP="0081007E">
            <w:pPr>
              <w:bidi/>
            </w:pPr>
            <w:r>
              <w:rPr>
                <w:rFonts w:cs="Arial"/>
                <w:b/>
                <w:color w:val="FFFFFF"/>
                <w:sz w:val="18"/>
              </w:rPr>
              <w:t>الدور</w:t>
            </w:r>
          </w:p>
        </w:tc>
        <w:tc>
          <w:tcPr>
            <w:tcW w:w="2493" w:type="dxa"/>
            <w:shd w:val="clear" w:color="auto" w:fill="5B4B8A"/>
            <w:vAlign w:val="center"/>
          </w:tcPr>
          <w:p w14:paraId="2230B9DA" w14:textId="77777777" w:rsidR="00D369BA" w:rsidRDefault="00000000" w:rsidP="0081007E">
            <w:pPr>
              <w:bidi/>
            </w:pPr>
            <w:r>
              <w:rPr>
                <w:rFonts w:cs="Arial"/>
                <w:b/>
                <w:color w:val="FFFFFF"/>
                <w:sz w:val="18"/>
              </w:rPr>
              <w:t>الجهة/المسؤول</w:t>
            </w:r>
          </w:p>
        </w:tc>
        <w:tc>
          <w:tcPr>
            <w:tcW w:w="2493" w:type="dxa"/>
            <w:shd w:val="clear" w:color="auto" w:fill="5B4B8A"/>
            <w:vAlign w:val="center"/>
          </w:tcPr>
          <w:p w14:paraId="42569339" w14:textId="77777777" w:rsidR="00D369BA" w:rsidRDefault="00000000" w:rsidP="0081007E">
            <w:pPr>
              <w:bidi/>
            </w:pPr>
            <w:r>
              <w:rPr>
                <w:rFonts w:cs="Arial"/>
                <w:b/>
                <w:color w:val="FFFFFF"/>
                <w:sz w:val="18"/>
              </w:rPr>
              <w:t>المسؤولية</w:t>
            </w:r>
          </w:p>
        </w:tc>
        <w:tc>
          <w:tcPr>
            <w:tcW w:w="2493" w:type="dxa"/>
            <w:shd w:val="clear" w:color="auto" w:fill="5B4B8A"/>
            <w:vAlign w:val="center"/>
          </w:tcPr>
          <w:p w14:paraId="0E5ABFEF" w14:textId="77777777" w:rsidR="00D369BA" w:rsidRDefault="00000000" w:rsidP="0081007E">
            <w:pPr>
              <w:bidi/>
            </w:pPr>
            <w:r>
              <w:rPr>
                <w:rFonts w:cs="Arial"/>
                <w:b/>
                <w:color w:val="FFFFFF"/>
                <w:sz w:val="18"/>
              </w:rPr>
              <w:t>التوقيع والتاريخ</w:t>
            </w:r>
          </w:p>
        </w:tc>
      </w:tr>
      <w:tr w:rsidR="00D369BA" w14:paraId="1084BADF" w14:textId="77777777">
        <w:trPr>
          <w:jc w:val="center"/>
        </w:trPr>
        <w:tc>
          <w:tcPr>
            <w:tcW w:w="2493" w:type="dxa"/>
            <w:shd w:val="clear" w:color="auto" w:fill="EEEAF5"/>
            <w:vAlign w:val="center"/>
          </w:tcPr>
          <w:p w14:paraId="78369CBD" w14:textId="77777777" w:rsidR="00D369BA" w:rsidRDefault="00000000" w:rsidP="0081007E">
            <w:pPr>
              <w:bidi/>
            </w:pPr>
            <w:r>
              <w:rPr>
                <w:rFonts w:cs="Arial"/>
                <w:sz w:val="17"/>
              </w:rPr>
              <w:t>المالك</w:t>
            </w:r>
          </w:p>
        </w:tc>
        <w:tc>
          <w:tcPr>
            <w:tcW w:w="2493" w:type="dxa"/>
            <w:shd w:val="clear" w:color="auto" w:fill="EEEAF5"/>
            <w:vAlign w:val="center"/>
          </w:tcPr>
          <w:p w14:paraId="622805E7" w14:textId="77777777" w:rsidR="00D369BA" w:rsidRDefault="00000000" w:rsidP="0081007E">
            <w:pPr>
              <w:bidi/>
            </w:pPr>
            <w:r>
              <w:rPr>
                <w:rFonts w:cs="Arial"/>
                <w:sz w:val="17"/>
              </w:rPr>
              <w:t>مدير أمن المعلومات — سارة الحربي</w:t>
            </w:r>
          </w:p>
        </w:tc>
        <w:tc>
          <w:tcPr>
            <w:tcW w:w="2493" w:type="dxa"/>
            <w:shd w:val="clear" w:color="auto" w:fill="EEEAF5"/>
            <w:vAlign w:val="center"/>
          </w:tcPr>
          <w:p w14:paraId="347769E0" w14:textId="77777777" w:rsidR="00D369BA" w:rsidRDefault="00000000" w:rsidP="0081007E">
            <w:pPr>
              <w:bidi/>
            </w:pPr>
            <w:r>
              <w:rPr>
                <w:rFonts w:cs="Arial"/>
                <w:sz w:val="17"/>
              </w:rPr>
              <w:t>إدارة السياسة ومراجعتها وتنسيق تطبيقها</w:t>
            </w:r>
          </w:p>
        </w:tc>
        <w:tc>
          <w:tcPr>
            <w:tcW w:w="2493" w:type="dxa"/>
            <w:shd w:val="clear" w:color="auto" w:fill="EEEAF5"/>
            <w:vAlign w:val="center"/>
          </w:tcPr>
          <w:p w14:paraId="642592FC" w14:textId="77777777" w:rsidR="00D369BA" w:rsidRDefault="00000000" w:rsidP="0081007E">
            <w:pPr>
              <w:bidi/>
            </w:pPr>
            <w:r>
              <w:rPr>
                <w:rFonts w:cs="Arial"/>
              </w:rPr>
              <w:t>تم التوقيع — فريق العمل</w:t>
            </w:r>
          </w:p>
        </w:tc>
      </w:tr>
      <w:tr w:rsidR="00D369BA" w14:paraId="033D9356" w14:textId="77777777">
        <w:trPr>
          <w:jc w:val="center"/>
        </w:trPr>
        <w:tc>
          <w:tcPr>
            <w:tcW w:w="2493" w:type="dxa"/>
            <w:shd w:val="clear" w:color="auto" w:fill="FFFFFF"/>
            <w:vAlign w:val="center"/>
          </w:tcPr>
          <w:p w14:paraId="4F01B103" w14:textId="77777777" w:rsidR="00D369BA" w:rsidRDefault="00000000" w:rsidP="0081007E">
            <w:pPr>
              <w:bidi/>
            </w:pPr>
            <w:r>
              <w:rPr>
                <w:rFonts w:cs="Arial"/>
                <w:sz w:val="17"/>
              </w:rPr>
              <w:t>المراجعة الفنية</w:t>
            </w:r>
          </w:p>
        </w:tc>
        <w:tc>
          <w:tcPr>
            <w:tcW w:w="2493" w:type="dxa"/>
            <w:shd w:val="clear" w:color="auto" w:fill="FFFFFF"/>
            <w:vAlign w:val="center"/>
          </w:tcPr>
          <w:p w14:paraId="0EF09C2E" w14:textId="77777777" w:rsidR="00D369BA" w:rsidRDefault="00000000" w:rsidP="0081007E">
            <w:pPr>
              <w:bidi/>
            </w:pPr>
            <w:r>
              <w:rPr>
                <w:rFonts w:cs="Arial"/>
                <w:sz w:val="17"/>
              </w:rPr>
              <w:t>مدير تقنية المعلومات — فهد العتيبي</w:t>
            </w:r>
          </w:p>
        </w:tc>
        <w:tc>
          <w:tcPr>
            <w:tcW w:w="2493" w:type="dxa"/>
            <w:shd w:val="clear" w:color="auto" w:fill="FFFFFF"/>
            <w:vAlign w:val="center"/>
          </w:tcPr>
          <w:p w14:paraId="3FA44D41" w14:textId="77777777" w:rsidR="00D369BA" w:rsidRDefault="00000000" w:rsidP="0081007E">
            <w:pPr>
              <w:bidi/>
            </w:pPr>
            <w:r>
              <w:rPr>
                <w:rFonts w:cs="Arial"/>
                <w:sz w:val="17"/>
              </w:rPr>
              <w:t>التحقق من قابلية التطبيق على الأنظمة والبنية التحتية</w:t>
            </w:r>
          </w:p>
        </w:tc>
        <w:tc>
          <w:tcPr>
            <w:tcW w:w="2493" w:type="dxa"/>
            <w:shd w:val="clear" w:color="auto" w:fill="FFFFFF"/>
            <w:vAlign w:val="center"/>
          </w:tcPr>
          <w:p w14:paraId="1D348777" w14:textId="77777777" w:rsidR="00D369BA" w:rsidRDefault="00000000" w:rsidP="0081007E">
            <w:pPr>
              <w:bidi/>
            </w:pPr>
            <w:r>
              <w:rPr>
                <w:rFonts w:cs="Arial"/>
              </w:rPr>
              <w:t>تم التوقيع — فريق العمل</w:t>
            </w:r>
          </w:p>
        </w:tc>
      </w:tr>
      <w:tr w:rsidR="00D369BA" w14:paraId="3297973C" w14:textId="77777777">
        <w:trPr>
          <w:jc w:val="center"/>
        </w:trPr>
        <w:tc>
          <w:tcPr>
            <w:tcW w:w="2493" w:type="dxa"/>
            <w:shd w:val="clear" w:color="auto" w:fill="EEEAF5"/>
            <w:vAlign w:val="center"/>
          </w:tcPr>
          <w:p w14:paraId="6C49F912" w14:textId="77777777" w:rsidR="00D369BA" w:rsidRDefault="00000000" w:rsidP="0081007E">
            <w:pPr>
              <w:bidi/>
            </w:pPr>
            <w:r>
              <w:rPr>
                <w:rFonts w:cs="Arial"/>
                <w:sz w:val="17"/>
              </w:rPr>
              <w:t>المراجعة النظامية</w:t>
            </w:r>
          </w:p>
        </w:tc>
        <w:tc>
          <w:tcPr>
            <w:tcW w:w="2493" w:type="dxa"/>
            <w:shd w:val="clear" w:color="auto" w:fill="EEEAF5"/>
            <w:vAlign w:val="center"/>
          </w:tcPr>
          <w:p w14:paraId="6CE51589" w14:textId="77777777" w:rsidR="00D369BA" w:rsidRDefault="00000000" w:rsidP="0081007E">
            <w:pPr>
              <w:bidi/>
            </w:pPr>
            <w:r>
              <w:rPr>
                <w:rFonts w:cs="Arial"/>
                <w:sz w:val="17"/>
              </w:rPr>
              <w:t>إدارة الالتزام والشؤون القانونية — ليلى الدوسري</w:t>
            </w:r>
          </w:p>
        </w:tc>
        <w:tc>
          <w:tcPr>
            <w:tcW w:w="2493" w:type="dxa"/>
            <w:shd w:val="clear" w:color="auto" w:fill="EEEAF5"/>
            <w:vAlign w:val="center"/>
          </w:tcPr>
          <w:p w14:paraId="2B780C33" w14:textId="77777777" w:rsidR="00D369BA" w:rsidRDefault="00000000" w:rsidP="0081007E">
            <w:pPr>
              <w:bidi/>
            </w:pPr>
            <w:r>
              <w:rPr>
                <w:rFonts w:cs="Arial"/>
                <w:sz w:val="17"/>
              </w:rPr>
              <w:t>التحقق من المتطلبات القانونية والتنظيمية</w:t>
            </w:r>
          </w:p>
        </w:tc>
        <w:tc>
          <w:tcPr>
            <w:tcW w:w="2493" w:type="dxa"/>
            <w:shd w:val="clear" w:color="auto" w:fill="EEEAF5"/>
            <w:vAlign w:val="center"/>
          </w:tcPr>
          <w:p w14:paraId="3778DBDE" w14:textId="77777777" w:rsidR="00D369BA" w:rsidRDefault="00000000" w:rsidP="0081007E">
            <w:pPr>
              <w:bidi/>
            </w:pPr>
            <w:r>
              <w:rPr>
                <w:rFonts w:cs="Arial"/>
              </w:rPr>
              <w:t>تم التوقيع — فريق العمل</w:t>
            </w:r>
          </w:p>
        </w:tc>
      </w:tr>
      <w:tr w:rsidR="00D369BA" w14:paraId="40849E63" w14:textId="77777777">
        <w:trPr>
          <w:jc w:val="center"/>
        </w:trPr>
        <w:tc>
          <w:tcPr>
            <w:tcW w:w="2493" w:type="dxa"/>
            <w:shd w:val="clear" w:color="auto" w:fill="FFFFFF"/>
            <w:vAlign w:val="center"/>
          </w:tcPr>
          <w:p w14:paraId="7C91AC7D" w14:textId="77777777" w:rsidR="00D369BA" w:rsidRDefault="00000000" w:rsidP="0081007E">
            <w:pPr>
              <w:bidi/>
            </w:pPr>
            <w:r>
              <w:rPr>
                <w:rFonts w:cs="Arial"/>
                <w:sz w:val="17"/>
              </w:rPr>
              <w:t>الاعتماد</w:t>
            </w:r>
          </w:p>
        </w:tc>
        <w:tc>
          <w:tcPr>
            <w:tcW w:w="2493" w:type="dxa"/>
            <w:shd w:val="clear" w:color="auto" w:fill="FFFFFF"/>
            <w:vAlign w:val="center"/>
          </w:tcPr>
          <w:p w14:paraId="7B93337D" w14:textId="77777777" w:rsidR="00D369BA" w:rsidRDefault="00000000" w:rsidP="0081007E">
            <w:pPr>
              <w:bidi/>
            </w:pPr>
            <w:r>
              <w:rPr>
                <w:rFonts w:cs="Arial"/>
                <w:sz w:val="17"/>
              </w:rPr>
              <w:t>الرئيس التنفيذي — نورة القحطاني</w:t>
            </w:r>
          </w:p>
        </w:tc>
        <w:tc>
          <w:tcPr>
            <w:tcW w:w="2493" w:type="dxa"/>
            <w:shd w:val="clear" w:color="auto" w:fill="FFFFFF"/>
            <w:vAlign w:val="center"/>
          </w:tcPr>
          <w:p w14:paraId="592B3AD2" w14:textId="77777777" w:rsidR="00D369BA" w:rsidRDefault="00000000" w:rsidP="0081007E">
            <w:pPr>
              <w:bidi/>
            </w:pPr>
            <w:r>
              <w:rPr>
                <w:rFonts w:cs="Arial"/>
                <w:sz w:val="17"/>
              </w:rPr>
              <w:t>اعتماد السياسة وإلزام الإدارات بتطبيقها</w:t>
            </w:r>
          </w:p>
        </w:tc>
        <w:tc>
          <w:tcPr>
            <w:tcW w:w="2493" w:type="dxa"/>
            <w:shd w:val="clear" w:color="auto" w:fill="FFFFFF"/>
            <w:vAlign w:val="center"/>
          </w:tcPr>
          <w:p w14:paraId="6A7C603B" w14:textId="77777777" w:rsidR="00D369BA" w:rsidRDefault="00000000" w:rsidP="0081007E">
            <w:pPr>
              <w:bidi/>
            </w:pPr>
            <w:r>
              <w:rPr>
                <w:rFonts w:cs="Arial"/>
              </w:rPr>
              <w:t>تم التوقيع — فريق العمل</w:t>
            </w:r>
          </w:p>
        </w:tc>
      </w:tr>
    </w:tbl>
    <w:p w14:paraId="3ABD0578" w14:textId="77777777" w:rsidR="00D369BA" w:rsidRDefault="00D369BA" w:rsidP="0081007E">
      <w:pPr>
        <w:bidi/>
        <w:spacing w:after="20"/>
      </w:pPr>
    </w:p>
    <w:p w14:paraId="0087ADB4" w14:textId="77777777" w:rsidR="00D369BA" w:rsidRDefault="00000000" w:rsidP="0081007E">
      <w:pPr>
        <w:bidi/>
        <w:spacing w:before="200" w:after="100"/>
      </w:pPr>
      <w:r>
        <w:rPr>
          <w:rFonts w:cs="Arial"/>
          <w:b/>
          <w:color w:val="5B4B8A"/>
          <w:sz w:val="26"/>
        </w:rPr>
        <w:t>1.1 سجل التعديلات</w:t>
      </w:r>
    </w:p>
    <w:tbl>
      <w:tblPr>
        <w:tblStyle w:val="TableGrid"/>
        <w:bidiVisual/>
        <w:tblW w:w="0" w:type="auto"/>
        <w:jc w:val="center"/>
        <w:tblLook w:val="04A0" w:firstRow="1" w:lastRow="0" w:firstColumn="1" w:lastColumn="0" w:noHBand="0" w:noVBand="1"/>
      </w:tblPr>
      <w:tblGrid>
        <w:gridCol w:w="2493"/>
        <w:gridCol w:w="2493"/>
        <w:gridCol w:w="2493"/>
        <w:gridCol w:w="2493"/>
      </w:tblGrid>
      <w:tr w:rsidR="00D369BA" w14:paraId="0CB79B02" w14:textId="77777777">
        <w:trPr>
          <w:jc w:val="center"/>
        </w:trPr>
        <w:tc>
          <w:tcPr>
            <w:tcW w:w="2493" w:type="dxa"/>
            <w:shd w:val="clear" w:color="auto" w:fill="5B4B8A"/>
            <w:vAlign w:val="center"/>
          </w:tcPr>
          <w:p w14:paraId="701F9573" w14:textId="77777777" w:rsidR="00D369BA" w:rsidRDefault="00000000" w:rsidP="0081007E">
            <w:pPr>
              <w:bidi/>
            </w:pPr>
            <w:r>
              <w:rPr>
                <w:rFonts w:cs="Arial"/>
                <w:b/>
                <w:color w:val="FFFFFF"/>
                <w:sz w:val="18"/>
              </w:rPr>
              <w:t>الإصدار</w:t>
            </w:r>
          </w:p>
        </w:tc>
        <w:tc>
          <w:tcPr>
            <w:tcW w:w="2493" w:type="dxa"/>
            <w:shd w:val="clear" w:color="auto" w:fill="5B4B8A"/>
            <w:vAlign w:val="center"/>
          </w:tcPr>
          <w:p w14:paraId="06B54C6D" w14:textId="77777777" w:rsidR="00D369BA" w:rsidRDefault="00000000" w:rsidP="0081007E">
            <w:pPr>
              <w:bidi/>
            </w:pPr>
            <w:r>
              <w:rPr>
                <w:rFonts w:cs="Arial"/>
                <w:b/>
                <w:color w:val="FFFFFF"/>
                <w:sz w:val="18"/>
              </w:rPr>
              <w:t>التاريخ</w:t>
            </w:r>
          </w:p>
        </w:tc>
        <w:tc>
          <w:tcPr>
            <w:tcW w:w="2493" w:type="dxa"/>
            <w:shd w:val="clear" w:color="auto" w:fill="5B4B8A"/>
            <w:vAlign w:val="center"/>
          </w:tcPr>
          <w:p w14:paraId="7441A2F9" w14:textId="77777777" w:rsidR="00D369BA" w:rsidRDefault="00000000" w:rsidP="0081007E">
            <w:pPr>
              <w:bidi/>
            </w:pPr>
            <w:r>
              <w:rPr>
                <w:rFonts w:cs="Arial"/>
                <w:b/>
                <w:color w:val="FFFFFF"/>
                <w:sz w:val="18"/>
              </w:rPr>
              <w:t>ملخص التعديل</w:t>
            </w:r>
          </w:p>
        </w:tc>
        <w:tc>
          <w:tcPr>
            <w:tcW w:w="2493" w:type="dxa"/>
            <w:shd w:val="clear" w:color="auto" w:fill="5B4B8A"/>
            <w:vAlign w:val="center"/>
          </w:tcPr>
          <w:p w14:paraId="15161F33" w14:textId="77777777" w:rsidR="00D369BA" w:rsidRDefault="00000000" w:rsidP="0081007E">
            <w:pPr>
              <w:bidi/>
            </w:pPr>
            <w:r>
              <w:rPr>
                <w:rFonts w:cs="Arial"/>
                <w:b/>
                <w:color w:val="FFFFFF"/>
                <w:sz w:val="18"/>
              </w:rPr>
              <w:t>المعد/المعتمد</w:t>
            </w:r>
          </w:p>
        </w:tc>
      </w:tr>
      <w:tr w:rsidR="00D369BA" w14:paraId="031F9AD3" w14:textId="77777777">
        <w:trPr>
          <w:jc w:val="center"/>
        </w:trPr>
        <w:tc>
          <w:tcPr>
            <w:tcW w:w="2493" w:type="dxa"/>
            <w:shd w:val="clear" w:color="auto" w:fill="EEEAF5"/>
            <w:vAlign w:val="center"/>
          </w:tcPr>
          <w:p w14:paraId="7AC24708" w14:textId="77777777" w:rsidR="00D369BA" w:rsidRDefault="00000000" w:rsidP="0081007E">
            <w:pPr>
              <w:bidi/>
            </w:pPr>
            <w:r>
              <w:rPr>
                <w:rFonts w:cs="Arial"/>
                <w:sz w:val="18"/>
              </w:rPr>
              <w:t>1.0</w:t>
            </w:r>
          </w:p>
        </w:tc>
        <w:tc>
          <w:tcPr>
            <w:tcW w:w="2493" w:type="dxa"/>
            <w:shd w:val="clear" w:color="auto" w:fill="EEEAF5"/>
            <w:vAlign w:val="center"/>
          </w:tcPr>
          <w:p w14:paraId="0A2BFDAA" w14:textId="77777777" w:rsidR="00D369BA" w:rsidRDefault="00000000" w:rsidP="0081007E">
            <w:pPr>
              <w:bidi/>
            </w:pPr>
            <w:r>
              <w:rPr>
                <w:rFonts w:cs="Arial"/>
                <w:sz w:val="18"/>
              </w:rPr>
              <w:t>08-09-2026</w:t>
            </w:r>
          </w:p>
        </w:tc>
        <w:tc>
          <w:tcPr>
            <w:tcW w:w="2493" w:type="dxa"/>
            <w:shd w:val="clear" w:color="auto" w:fill="EEEAF5"/>
            <w:vAlign w:val="center"/>
          </w:tcPr>
          <w:p w14:paraId="54AF0AB2" w14:textId="77777777" w:rsidR="00D369BA" w:rsidRDefault="00000000" w:rsidP="0081007E">
            <w:pPr>
              <w:bidi/>
            </w:pPr>
            <w:r>
              <w:rPr>
                <w:rFonts w:cs="Arial"/>
                <w:sz w:val="18"/>
              </w:rPr>
              <w:t>إصدار أول لسياسة أمن المعلومات الخاصة ببنك الآفاق الرقمية</w:t>
            </w:r>
          </w:p>
        </w:tc>
        <w:tc>
          <w:tcPr>
            <w:tcW w:w="2493" w:type="dxa"/>
            <w:shd w:val="clear" w:color="auto" w:fill="EEEAF5"/>
            <w:vAlign w:val="center"/>
          </w:tcPr>
          <w:p w14:paraId="5A3A2162" w14:textId="77777777" w:rsidR="00D369BA" w:rsidRDefault="00000000" w:rsidP="0081007E">
            <w:pPr>
              <w:bidi/>
            </w:pPr>
            <w:r>
              <w:rPr>
                <w:rFonts w:cs="Arial"/>
                <w:sz w:val="18"/>
              </w:rPr>
              <w:t>فريق الحوكمة / بانتظار الاعتماد</w:t>
            </w:r>
          </w:p>
        </w:tc>
      </w:tr>
    </w:tbl>
    <w:p w14:paraId="6E834B8B" w14:textId="77777777" w:rsidR="00D369BA" w:rsidRDefault="00D369BA" w:rsidP="0081007E">
      <w:pPr>
        <w:bidi/>
        <w:spacing w:after="20"/>
      </w:pPr>
    </w:p>
    <w:p w14:paraId="3DF60ADC" w14:textId="77777777" w:rsidR="00D369BA" w:rsidRDefault="00000000" w:rsidP="0081007E">
      <w:pPr>
        <w:bidi/>
        <w:spacing w:before="200" w:after="100"/>
      </w:pPr>
      <w:r>
        <w:rPr>
          <w:rFonts w:cs="Arial"/>
          <w:b/>
          <w:color w:val="5B4B8A"/>
          <w:sz w:val="32"/>
        </w:rPr>
        <w:t>2. المقدمة والغرض</w:t>
      </w:r>
    </w:p>
    <w:p w14:paraId="230B71F7" w14:textId="77777777" w:rsidR="00D369BA" w:rsidRDefault="00000000" w:rsidP="0081007E">
      <w:pPr>
        <w:bidi/>
        <w:spacing w:after="120"/>
      </w:pPr>
      <w:r>
        <w:rPr>
          <w:rFonts w:cs="Arial"/>
        </w:rPr>
        <w:t>يقدم بنك الآفاق الرقمية خدمات مصرفية للأفراد والشركات وخدمات مصرفية رقمية من خلال تطبيق آفاق بلس والخدمات المصرفية عبر الإنترنت، إضافة إلى العمليات المصرفية الدولية والفروع وأجهزة الصراف الآلي. وتعتمد استمرارية هذه الخدمات وثقة العملاء فيها على حماية بيانات الحسابات والمعاملات والمعلومات الشخصية والأنظمة التي تعالجها.</w:t>
      </w:r>
    </w:p>
    <w:p w14:paraId="091FD49F" w14:textId="77777777" w:rsidR="00D369BA" w:rsidRDefault="00000000" w:rsidP="0081007E">
      <w:pPr>
        <w:bidi/>
        <w:spacing w:after="120"/>
      </w:pPr>
      <w:r>
        <w:rPr>
          <w:rFonts w:cs="Arial"/>
        </w:rPr>
        <w:t>الغرض من هذه السياسة هو وضع التزام مؤسسي واضح بإدارة مخاطر أمن المعلومات بطريقة منهجية، وتحقيق السرية والسلامة والتوفر، والوفاء بالمتطلبات القانونية والتنظيمية والتعاقدية، ودعم التحسين المستمر لنظام إدارة أمن المعلومات وفق ISO/IEC 27001:2022.</w:t>
      </w:r>
    </w:p>
    <w:p w14:paraId="252C7A9B" w14:textId="77777777" w:rsidR="00D369BA" w:rsidRDefault="00000000" w:rsidP="0081007E">
      <w:pPr>
        <w:bidi/>
        <w:spacing w:before="200" w:after="100"/>
      </w:pPr>
      <w:r>
        <w:rPr>
          <w:rFonts w:cs="Arial"/>
          <w:b/>
          <w:color w:val="5B4B8A"/>
          <w:sz w:val="32"/>
        </w:rPr>
        <w:t>2.1 نطاق التطبيق</w:t>
      </w:r>
    </w:p>
    <w:p w14:paraId="3668518B" w14:textId="77777777" w:rsidR="00D369BA" w:rsidRDefault="00000000" w:rsidP="0081007E">
      <w:pPr>
        <w:bidi/>
        <w:spacing w:after="120"/>
      </w:pPr>
      <w:r>
        <w:rPr>
          <w:rFonts w:cs="Arial"/>
        </w:rPr>
        <w:t>تنطبق السياسة على النطاق المعتمد لنظام إدارة أمن المعلومات في البنك، بما يشمل المقر الرئيسي ومركز البيانات في الرياض ومركز التعافي من الكوارث في جدة وجميع الفروع وأجهزة الصراف الآلي المرتبطة بالخدمات المشمولة. وتشمل كذلك الأنظمة المصرفية وقواعد البيانات والشبكات والتطبيقات وبيئات التطوير والاختبار والبريد والأنظمة المؤسسية والأجهزة والمرافق الحرجة والموردين والواجهات التي تؤثر في المعلومات أو الخدمات المشمولة.</w:t>
      </w:r>
    </w:p>
    <w:p w14:paraId="5B0D150A" w14:textId="77777777" w:rsidR="00D369BA" w:rsidRDefault="00000000" w:rsidP="0081007E">
      <w:pPr>
        <w:bidi/>
        <w:spacing w:after="120"/>
      </w:pPr>
      <w:r>
        <w:rPr>
          <w:rFonts w:cs="Arial"/>
        </w:rPr>
        <w:t>وتسري السياسة على مجلس الإدارة والإدارة التنفيذية وجميع الموظفين والمتدربين والمتعاقدين ومزودي الخدمات والشركاء الذين يستخدمون أصول البنك أو يصلون إلى معلوماته، سواء كان الوصول من داخل مواقع البنك أو عن بعد أو من خلال خدمة خارجية معتمدة.</w:t>
      </w:r>
    </w:p>
    <w:p w14:paraId="1FED0EC8" w14:textId="77777777" w:rsidR="00D369BA" w:rsidRDefault="00000000" w:rsidP="0081007E">
      <w:pPr>
        <w:bidi/>
        <w:spacing w:before="200" w:after="100"/>
      </w:pPr>
      <w:r>
        <w:rPr>
          <w:rFonts w:cs="Arial"/>
          <w:b/>
          <w:color w:val="5B4B8A"/>
          <w:sz w:val="32"/>
        </w:rPr>
        <w:t>3. التزامات الإدارة العليا</w:t>
      </w:r>
    </w:p>
    <w:p w14:paraId="645CC294" w14:textId="77777777" w:rsidR="00D369BA" w:rsidRDefault="00000000" w:rsidP="0081007E">
      <w:pPr>
        <w:bidi/>
        <w:spacing w:after="120"/>
      </w:pPr>
      <w:r>
        <w:rPr>
          <w:rFonts w:cs="Arial"/>
        </w:rPr>
        <w:t>تلتزم الإدارة العليا في بنك الآفاق الرقمية بما يلي:</w:t>
      </w:r>
    </w:p>
    <w:p w14:paraId="55A1A33F" w14:textId="77777777" w:rsidR="00D369BA" w:rsidRDefault="00000000" w:rsidP="0081007E">
      <w:pPr>
        <w:pStyle w:val="ListBullet"/>
        <w:bidi/>
        <w:spacing w:after="60"/>
      </w:pPr>
      <w:r>
        <w:rPr>
          <w:rFonts w:cs="Arial"/>
          <w:sz w:val="21"/>
        </w:rPr>
        <w:t>مواءمة أمن المعلومات مع الأهداف الاستراتيجية للبنك وحماية ثقة العملاء واستمرارية الخدمات المصرفية.</w:t>
      </w:r>
    </w:p>
    <w:p w14:paraId="35008EEA" w14:textId="77777777" w:rsidR="00D369BA" w:rsidRDefault="00000000" w:rsidP="0081007E">
      <w:pPr>
        <w:pStyle w:val="ListBullet"/>
        <w:bidi/>
        <w:spacing w:after="60"/>
      </w:pPr>
      <w:r>
        <w:rPr>
          <w:rFonts w:cs="Arial"/>
          <w:sz w:val="21"/>
        </w:rPr>
        <w:t>توفير الموارد البشرية والمالية والتقنية اللازمة لإنشاء نظام إدارة أمن المعلومات وتشغيله وصيانته وتحسينه.</w:t>
      </w:r>
    </w:p>
    <w:p w14:paraId="7177777A" w14:textId="77777777" w:rsidR="00D369BA" w:rsidRDefault="00000000" w:rsidP="0081007E">
      <w:pPr>
        <w:pStyle w:val="ListBullet"/>
        <w:bidi/>
        <w:spacing w:after="60"/>
      </w:pPr>
      <w:r>
        <w:rPr>
          <w:rFonts w:cs="Arial"/>
          <w:sz w:val="21"/>
        </w:rPr>
        <w:t>تعيين المسؤوليات والصلاحيات، ودعم مدير أمن المعلومات والفرق المختصة، وتمكينها من رفع المخاطر والحوادث دون عوائق.</w:t>
      </w:r>
    </w:p>
    <w:p w14:paraId="0F2F86AC" w14:textId="77777777" w:rsidR="00D369BA" w:rsidRDefault="00000000" w:rsidP="0081007E">
      <w:pPr>
        <w:pStyle w:val="ListBullet"/>
        <w:bidi/>
        <w:spacing w:after="60"/>
      </w:pPr>
      <w:r>
        <w:rPr>
          <w:rFonts w:cs="Arial"/>
          <w:sz w:val="21"/>
        </w:rPr>
        <w:t>اعتماد منهجية لتقييم مخاطر أمن المعلومات ومعالجتها، ومراجعة المخاطر المتبقية وقبولها من المستوى المخول.</w:t>
      </w:r>
    </w:p>
    <w:p w14:paraId="2D4E37FF" w14:textId="77777777" w:rsidR="00D369BA" w:rsidRDefault="00000000" w:rsidP="0081007E">
      <w:pPr>
        <w:pStyle w:val="ListBullet"/>
        <w:bidi/>
        <w:spacing w:after="60"/>
      </w:pPr>
      <w:r>
        <w:rPr>
          <w:rFonts w:cs="Arial"/>
          <w:sz w:val="21"/>
        </w:rPr>
        <w:t>الالتزام بمتطلبات البنك المركزي السعودي وسدايا والهيئة الوطنية للأمن السيبراني والأنظمة ذات الصلة والعقود الملزمة للبنك.</w:t>
      </w:r>
    </w:p>
    <w:p w14:paraId="2CC6FE5D" w14:textId="77777777" w:rsidR="00D369BA" w:rsidRDefault="00000000" w:rsidP="0081007E">
      <w:pPr>
        <w:pStyle w:val="ListBullet"/>
        <w:bidi/>
        <w:spacing w:after="60"/>
      </w:pPr>
      <w:r>
        <w:rPr>
          <w:rFonts w:cs="Arial"/>
          <w:sz w:val="21"/>
        </w:rPr>
        <w:t>تعزيز ثقافة الأمن أولاً، وإتاحة التدريب والتوعية وقنوات الإبلاغ، وعدم معاقبة من يبلغ بحسن نية عن خطر أو حادث أمني.</w:t>
      </w:r>
    </w:p>
    <w:p w14:paraId="69190F9F" w14:textId="77777777" w:rsidR="00D369BA" w:rsidRDefault="00000000" w:rsidP="0081007E">
      <w:pPr>
        <w:pStyle w:val="ListBullet"/>
        <w:bidi/>
        <w:spacing w:after="60"/>
      </w:pPr>
      <w:r>
        <w:rPr>
          <w:rFonts w:cs="Arial"/>
          <w:sz w:val="21"/>
        </w:rPr>
        <w:t>مراجعة أداء نظام إدارة أمن المعلومات دورياً، واتخاذ قرارات التحسين والإجراءات التصحيحية بناءً على الأدلة والمؤشرات.</w:t>
      </w:r>
    </w:p>
    <w:p w14:paraId="01793ECD" w14:textId="77777777" w:rsidR="00D369BA" w:rsidRDefault="00000000" w:rsidP="0081007E">
      <w:pPr>
        <w:bidi/>
        <w:spacing w:before="200" w:after="100"/>
      </w:pPr>
      <w:r>
        <w:rPr>
          <w:rFonts w:cs="Arial"/>
          <w:b/>
          <w:color w:val="5B4B8A"/>
          <w:sz w:val="32"/>
        </w:rPr>
        <w:t>4. متطلبات أمن المعلومات</w:t>
      </w:r>
    </w:p>
    <w:p w14:paraId="236AF180" w14:textId="77777777" w:rsidR="00D369BA" w:rsidRDefault="00000000" w:rsidP="0081007E">
      <w:pPr>
        <w:bidi/>
        <w:spacing w:after="120"/>
      </w:pPr>
      <w:r>
        <w:rPr>
          <w:rFonts w:cs="Arial"/>
        </w:rPr>
        <w:lastRenderedPageBreak/>
        <w:t>يحدد البنك متطلبات أمن المعلومات من خلال طبيعة خدماته المصرفية والبيانات التي يعالجها ومخاطره واحتياجات الأطراف المعنية. وتوثق المتطلبات القانونية والتنظيمية والتعاقدية في سجل الالتزامات، وتراجع عند صدور تغيير في التعليمات أو الخدمات أو الموردين أو البيئة التهديدية.</w:t>
      </w:r>
    </w:p>
    <w:p w14:paraId="58BF89BA" w14:textId="77777777" w:rsidR="00D369BA" w:rsidRDefault="00000000" w:rsidP="0081007E">
      <w:pPr>
        <w:bidi/>
        <w:spacing w:after="120"/>
      </w:pPr>
      <w:r>
        <w:rPr>
          <w:rFonts w:cs="Arial"/>
        </w:rPr>
        <w:t>وتشمل المتطلبات الأساسية حماية بيانات العملاء والحسابات والمعاملات والبيانات الشخصية للموظفين، وضمان دقة السجلات المالية، وتوفير الخدمات الرقمية والأنظمة الحرجة، ومنع الوصول غير المصرح، واكتشاف الحوادث والاستجابة لها، وحفظ الأدلة والسجلات، وإدارة مخاطر الموردين والجهات الخارجية، واختبار خطط الاستمرارية والتعافي.</w:t>
      </w:r>
    </w:p>
    <w:p w14:paraId="47137BD3" w14:textId="77777777" w:rsidR="00D369BA" w:rsidRDefault="00000000" w:rsidP="0081007E">
      <w:pPr>
        <w:bidi/>
        <w:spacing w:after="120"/>
      </w:pPr>
      <w:r>
        <w:rPr>
          <w:rFonts w:cs="Arial"/>
        </w:rPr>
        <w:t>ويجب أن تدمج متطلبات أمن المعلومات في تصميم الخدمات والأنظمة والتغييرات والمشاريع، لا أن تضاف بعد التشغيل. ويحدد مالك الخدمة متطلبات السرية والسلامة والتوفر، بينما تتحقق إدارة أمن المعلومات من ملاءمة الضوابط وتوثيقها.</w:t>
      </w:r>
    </w:p>
    <w:p w14:paraId="51822851" w14:textId="77777777" w:rsidR="00D369BA" w:rsidRDefault="00000000" w:rsidP="0081007E">
      <w:pPr>
        <w:bidi/>
        <w:spacing w:before="200" w:after="100"/>
      </w:pPr>
      <w:r>
        <w:rPr>
          <w:rFonts w:cs="Arial"/>
          <w:b/>
          <w:color w:val="5B4B8A"/>
          <w:sz w:val="32"/>
        </w:rPr>
        <w:t>5. إطار تحديد أهداف أمن المعلومات</w:t>
      </w:r>
    </w:p>
    <w:p w14:paraId="09517D07" w14:textId="77777777" w:rsidR="00D369BA" w:rsidRDefault="00000000" w:rsidP="0081007E">
      <w:pPr>
        <w:bidi/>
        <w:spacing w:after="120"/>
      </w:pPr>
      <w:r>
        <w:rPr>
          <w:rFonts w:cs="Arial"/>
        </w:rPr>
        <w:t>تحدد أهداف أمن المعلومات سنوياً وبما يتوافق مع دورة التخطيط والميزانية ومخرجات تقييم المخاطر ومراجعة الإدارة. ويجب أن تكون الأهداف قابلة للقياس ومحددة المسؤول والموعد والموارد ومؤشر الأداء، وأن ترتبط بمخاطر فعلية أو متطلبات أعمال أو التزامات تنظيمية.</w:t>
      </w:r>
    </w:p>
    <w:tbl>
      <w:tblPr>
        <w:tblStyle w:val="TableGrid"/>
        <w:bidiVisual/>
        <w:tblW w:w="0" w:type="auto"/>
        <w:jc w:val="center"/>
        <w:tblLook w:val="04A0" w:firstRow="1" w:lastRow="0" w:firstColumn="1" w:lastColumn="0" w:noHBand="0" w:noVBand="1"/>
      </w:tblPr>
      <w:tblGrid>
        <w:gridCol w:w="3324"/>
        <w:gridCol w:w="3324"/>
        <w:gridCol w:w="3324"/>
      </w:tblGrid>
      <w:tr w:rsidR="00D369BA" w14:paraId="59E3EC9F" w14:textId="77777777">
        <w:trPr>
          <w:jc w:val="center"/>
        </w:trPr>
        <w:tc>
          <w:tcPr>
            <w:tcW w:w="3324" w:type="dxa"/>
            <w:shd w:val="clear" w:color="auto" w:fill="5B4B8A"/>
            <w:vAlign w:val="center"/>
          </w:tcPr>
          <w:p w14:paraId="1636219B" w14:textId="77777777" w:rsidR="00D369BA" w:rsidRDefault="00000000" w:rsidP="0081007E">
            <w:pPr>
              <w:bidi/>
            </w:pPr>
            <w:r>
              <w:rPr>
                <w:rFonts w:cs="Arial"/>
                <w:b/>
                <w:color w:val="FFFFFF"/>
                <w:sz w:val="18"/>
              </w:rPr>
              <w:t>المجال</w:t>
            </w:r>
          </w:p>
        </w:tc>
        <w:tc>
          <w:tcPr>
            <w:tcW w:w="3324" w:type="dxa"/>
            <w:shd w:val="clear" w:color="auto" w:fill="5B4B8A"/>
            <w:vAlign w:val="center"/>
          </w:tcPr>
          <w:p w14:paraId="35B3E34B" w14:textId="77777777" w:rsidR="00D369BA" w:rsidRDefault="00000000" w:rsidP="0081007E">
            <w:pPr>
              <w:bidi/>
            </w:pPr>
            <w:r>
              <w:rPr>
                <w:rFonts w:cs="Arial"/>
                <w:b/>
                <w:color w:val="FFFFFF"/>
                <w:sz w:val="18"/>
              </w:rPr>
              <w:t>الهدف الأولي للبنك</w:t>
            </w:r>
          </w:p>
        </w:tc>
        <w:tc>
          <w:tcPr>
            <w:tcW w:w="3324" w:type="dxa"/>
            <w:shd w:val="clear" w:color="auto" w:fill="5B4B8A"/>
            <w:vAlign w:val="center"/>
          </w:tcPr>
          <w:p w14:paraId="51237FA0" w14:textId="77777777" w:rsidR="00D369BA" w:rsidRDefault="00000000" w:rsidP="0081007E">
            <w:pPr>
              <w:bidi/>
            </w:pPr>
            <w:r>
              <w:rPr>
                <w:rFonts w:cs="Arial"/>
                <w:b/>
                <w:color w:val="FFFFFF"/>
                <w:sz w:val="18"/>
              </w:rPr>
              <w:t>مؤشر المتابعة</w:t>
            </w:r>
          </w:p>
        </w:tc>
      </w:tr>
      <w:tr w:rsidR="00D369BA" w14:paraId="2B7A366E" w14:textId="77777777">
        <w:trPr>
          <w:jc w:val="center"/>
        </w:trPr>
        <w:tc>
          <w:tcPr>
            <w:tcW w:w="3324" w:type="dxa"/>
            <w:shd w:val="clear" w:color="auto" w:fill="EEEAF5"/>
            <w:vAlign w:val="center"/>
          </w:tcPr>
          <w:p w14:paraId="17F98541" w14:textId="77777777" w:rsidR="00D369BA" w:rsidRDefault="00000000" w:rsidP="0081007E">
            <w:pPr>
              <w:bidi/>
            </w:pPr>
            <w:r>
              <w:rPr>
                <w:rFonts w:cs="Arial"/>
                <w:sz w:val="17"/>
              </w:rPr>
              <w:t>استمرارية الخدمات</w:t>
            </w:r>
          </w:p>
        </w:tc>
        <w:tc>
          <w:tcPr>
            <w:tcW w:w="3324" w:type="dxa"/>
            <w:shd w:val="clear" w:color="auto" w:fill="EEEAF5"/>
            <w:vAlign w:val="center"/>
          </w:tcPr>
          <w:p w14:paraId="5A79BAE5" w14:textId="77777777" w:rsidR="00D369BA" w:rsidRDefault="00000000" w:rsidP="0081007E">
            <w:pPr>
              <w:bidi/>
            </w:pPr>
            <w:r>
              <w:rPr>
                <w:rFonts w:cs="Arial"/>
                <w:sz w:val="17"/>
              </w:rPr>
              <w:t>تقليل أثر انقطاع الخدمات الرقمية وتحسين سرعة الاكتشاف والاستعادة.</w:t>
            </w:r>
          </w:p>
        </w:tc>
        <w:tc>
          <w:tcPr>
            <w:tcW w:w="3324" w:type="dxa"/>
            <w:shd w:val="clear" w:color="auto" w:fill="EEEAF5"/>
            <w:vAlign w:val="center"/>
          </w:tcPr>
          <w:p w14:paraId="0B03CA72" w14:textId="77777777" w:rsidR="00D369BA" w:rsidRDefault="00000000" w:rsidP="0081007E">
            <w:pPr>
              <w:bidi/>
            </w:pPr>
            <w:r>
              <w:rPr>
                <w:rFonts w:cs="Arial"/>
                <w:sz w:val="17"/>
              </w:rPr>
              <w:t>زمن الاكتشاف والاستعادة، وعدد الانقطاعات والاختبارات الناجحة.</w:t>
            </w:r>
          </w:p>
        </w:tc>
      </w:tr>
      <w:tr w:rsidR="00D369BA" w14:paraId="71949DD0" w14:textId="77777777">
        <w:trPr>
          <w:jc w:val="center"/>
        </w:trPr>
        <w:tc>
          <w:tcPr>
            <w:tcW w:w="3324" w:type="dxa"/>
            <w:shd w:val="clear" w:color="auto" w:fill="FFFFFF"/>
            <w:vAlign w:val="center"/>
          </w:tcPr>
          <w:p w14:paraId="0A86EA96" w14:textId="77777777" w:rsidR="00D369BA" w:rsidRDefault="00000000" w:rsidP="0081007E">
            <w:pPr>
              <w:bidi/>
            </w:pPr>
            <w:r>
              <w:rPr>
                <w:rFonts w:cs="Arial"/>
                <w:sz w:val="17"/>
              </w:rPr>
              <w:t>حماية البيانات</w:t>
            </w:r>
          </w:p>
        </w:tc>
        <w:tc>
          <w:tcPr>
            <w:tcW w:w="3324" w:type="dxa"/>
            <w:shd w:val="clear" w:color="auto" w:fill="FFFFFF"/>
            <w:vAlign w:val="center"/>
          </w:tcPr>
          <w:p w14:paraId="74E2410C" w14:textId="77777777" w:rsidR="00D369BA" w:rsidRDefault="00000000" w:rsidP="0081007E">
            <w:pPr>
              <w:bidi/>
            </w:pPr>
            <w:r>
              <w:rPr>
                <w:rFonts w:cs="Arial"/>
                <w:sz w:val="17"/>
              </w:rPr>
              <w:t>رفع مستوى حماية بيانات العملاء والموظفين وتطبيق التشفير والحد الأدنى من الصلاحيات.</w:t>
            </w:r>
          </w:p>
        </w:tc>
        <w:tc>
          <w:tcPr>
            <w:tcW w:w="3324" w:type="dxa"/>
            <w:shd w:val="clear" w:color="auto" w:fill="FFFFFF"/>
            <w:vAlign w:val="center"/>
          </w:tcPr>
          <w:p w14:paraId="26E67148" w14:textId="77777777" w:rsidR="00D369BA" w:rsidRDefault="00000000" w:rsidP="0081007E">
            <w:pPr>
              <w:bidi/>
            </w:pPr>
            <w:r>
              <w:rPr>
                <w:rFonts w:cs="Arial"/>
                <w:sz w:val="17"/>
              </w:rPr>
              <w:t>نسبة الأصول المشفرة، نتائج مراجعة الوصول، وحالات التسرب.</w:t>
            </w:r>
          </w:p>
        </w:tc>
      </w:tr>
      <w:tr w:rsidR="00D369BA" w14:paraId="7107BD11" w14:textId="77777777">
        <w:trPr>
          <w:jc w:val="center"/>
        </w:trPr>
        <w:tc>
          <w:tcPr>
            <w:tcW w:w="3324" w:type="dxa"/>
            <w:shd w:val="clear" w:color="auto" w:fill="EEEAF5"/>
            <w:vAlign w:val="center"/>
          </w:tcPr>
          <w:p w14:paraId="6D77196A" w14:textId="77777777" w:rsidR="00D369BA" w:rsidRDefault="00000000" w:rsidP="0081007E">
            <w:pPr>
              <w:bidi/>
            </w:pPr>
            <w:r>
              <w:rPr>
                <w:rFonts w:cs="Arial"/>
                <w:sz w:val="17"/>
              </w:rPr>
              <w:t>الاستجابة للحوادث</w:t>
            </w:r>
          </w:p>
        </w:tc>
        <w:tc>
          <w:tcPr>
            <w:tcW w:w="3324" w:type="dxa"/>
            <w:shd w:val="clear" w:color="auto" w:fill="EEEAF5"/>
            <w:vAlign w:val="center"/>
          </w:tcPr>
          <w:p w14:paraId="0D16E43B" w14:textId="77777777" w:rsidR="00D369BA" w:rsidRDefault="00000000" w:rsidP="0081007E">
            <w:pPr>
              <w:bidi/>
            </w:pPr>
            <w:r>
              <w:rPr>
                <w:rFonts w:cs="Arial"/>
                <w:sz w:val="17"/>
              </w:rPr>
              <w:t>تحسين سرعة الإبلاغ والتصعيد والتعلم من الحوادث.</w:t>
            </w:r>
          </w:p>
        </w:tc>
        <w:tc>
          <w:tcPr>
            <w:tcW w:w="3324" w:type="dxa"/>
            <w:shd w:val="clear" w:color="auto" w:fill="EEEAF5"/>
            <w:vAlign w:val="center"/>
          </w:tcPr>
          <w:p w14:paraId="423E747D" w14:textId="77777777" w:rsidR="00D369BA" w:rsidRDefault="00000000" w:rsidP="0081007E">
            <w:pPr>
              <w:bidi/>
            </w:pPr>
            <w:r>
              <w:rPr>
                <w:rFonts w:cs="Arial"/>
                <w:sz w:val="17"/>
              </w:rPr>
              <w:t>زمن الإبلاغ، زمن الاحتواء، ونسبة الإجراءات التصحيحية المغلقة.</w:t>
            </w:r>
          </w:p>
        </w:tc>
      </w:tr>
      <w:tr w:rsidR="00D369BA" w14:paraId="0B7C9DA9" w14:textId="77777777">
        <w:trPr>
          <w:jc w:val="center"/>
        </w:trPr>
        <w:tc>
          <w:tcPr>
            <w:tcW w:w="3324" w:type="dxa"/>
            <w:shd w:val="clear" w:color="auto" w:fill="FFFFFF"/>
            <w:vAlign w:val="center"/>
          </w:tcPr>
          <w:p w14:paraId="50ED3753" w14:textId="77777777" w:rsidR="00D369BA" w:rsidRDefault="00000000" w:rsidP="0081007E">
            <w:pPr>
              <w:bidi/>
            </w:pPr>
            <w:r>
              <w:rPr>
                <w:rFonts w:cs="Arial"/>
                <w:sz w:val="17"/>
              </w:rPr>
              <w:t>إدارة الثغرات</w:t>
            </w:r>
          </w:p>
        </w:tc>
        <w:tc>
          <w:tcPr>
            <w:tcW w:w="3324" w:type="dxa"/>
            <w:shd w:val="clear" w:color="auto" w:fill="FFFFFF"/>
            <w:vAlign w:val="center"/>
          </w:tcPr>
          <w:p w14:paraId="377058A0" w14:textId="77777777" w:rsidR="00D369BA" w:rsidRDefault="00000000" w:rsidP="0081007E">
            <w:pPr>
              <w:bidi/>
            </w:pPr>
            <w:r>
              <w:rPr>
                <w:rFonts w:cs="Arial"/>
                <w:sz w:val="17"/>
              </w:rPr>
              <w:t>معالجة الثغرات العالية والمتوسطة ضمن مدد معتمدة.</w:t>
            </w:r>
          </w:p>
        </w:tc>
        <w:tc>
          <w:tcPr>
            <w:tcW w:w="3324" w:type="dxa"/>
            <w:shd w:val="clear" w:color="auto" w:fill="FFFFFF"/>
            <w:vAlign w:val="center"/>
          </w:tcPr>
          <w:p w14:paraId="6C04B40F" w14:textId="77777777" w:rsidR="00D369BA" w:rsidRDefault="00000000" w:rsidP="0081007E">
            <w:pPr>
              <w:bidi/>
            </w:pPr>
            <w:r>
              <w:rPr>
                <w:rFonts w:cs="Arial"/>
                <w:sz w:val="17"/>
              </w:rPr>
              <w:t>نسبة المعالجة في الموعد، وعدد الثغرات الحرجة المفتوحة.</w:t>
            </w:r>
          </w:p>
        </w:tc>
      </w:tr>
      <w:tr w:rsidR="00D369BA" w14:paraId="08571DB9" w14:textId="77777777">
        <w:trPr>
          <w:jc w:val="center"/>
        </w:trPr>
        <w:tc>
          <w:tcPr>
            <w:tcW w:w="3324" w:type="dxa"/>
            <w:shd w:val="clear" w:color="auto" w:fill="EEEAF5"/>
            <w:vAlign w:val="center"/>
          </w:tcPr>
          <w:p w14:paraId="46B919C3" w14:textId="77777777" w:rsidR="00D369BA" w:rsidRDefault="00000000" w:rsidP="0081007E">
            <w:pPr>
              <w:bidi/>
            </w:pPr>
            <w:r>
              <w:rPr>
                <w:rFonts w:cs="Arial"/>
                <w:sz w:val="17"/>
              </w:rPr>
              <w:t>الوعي الأمني</w:t>
            </w:r>
          </w:p>
        </w:tc>
        <w:tc>
          <w:tcPr>
            <w:tcW w:w="3324" w:type="dxa"/>
            <w:shd w:val="clear" w:color="auto" w:fill="EEEAF5"/>
            <w:vAlign w:val="center"/>
          </w:tcPr>
          <w:p w14:paraId="461E1E9D" w14:textId="77777777" w:rsidR="00D369BA" w:rsidRDefault="00000000" w:rsidP="0081007E">
            <w:pPr>
              <w:bidi/>
            </w:pPr>
            <w:r>
              <w:rPr>
                <w:rFonts w:cs="Arial"/>
                <w:sz w:val="17"/>
              </w:rPr>
              <w:t>تقليل نجاح التصيد ورفع معدل الإبلاغ عن الرسائل المشبوهة.</w:t>
            </w:r>
          </w:p>
        </w:tc>
        <w:tc>
          <w:tcPr>
            <w:tcW w:w="3324" w:type="dxa"/>
            <w:shd w:val="clear" w:color="auto" w:fill="EEEAF5"/>
            <w:vAlign w:val="center"/>
          </w:tcPr>
          <w:p w14:paraId="0C893F89" w14:textId="77777777" w:rsidR="00D369BA" w:rsidRDefault="00000000" w:rsidP="0081007E">
            <w:pPr>
              <w:bidi/>
            </w:pPr>
            <w:r>
              <w:rPr>
                <w:rFonts w:cs="Arial"/>
                <w:sz w:val="17"/>
              </w:rPr>
              <w:t>نتائج محاكاة التصيد ونسبة إتمام التدريب والإبلاغ.</w:t>
            </w:r>
          </w:p>
        </w:tc>
      </w:tr>
    </w:tbl>
    <w:p w14:paraId="111C0978" w14:textId="77777777" w:rsidR="00D369BA" w:rsidRDefault="00D369BA" w:rsidP="0081007E">
      <w:pPr>
        <w:bidi/>
        <w:spacing w:after="20"/>
      </w:pPr>
    </w:p>
    <w:p w14:paraId="7BA3EA1A" w14:textId="77777777" w:rsidR="00D369BA" w:rsidRDefault="00000000" w:rsidP="0081007E">
      <w:pPr>
        <w:bidi/>
        <w:spacing w:after="120"/>
      </w:pPr>
      <w:r>
        <w:rPr>
          <w:rFonts w:cs="Arial"/>
        </w:rPr>
        <w:t>تعتمد الأهداف النهائية ومؤشراتها من الإدارة العليا، وتراجع دورياً ضمن تقارير أداء النظام. وإذا لم يعد هدف ما مناسباً، فيعدل من خلال إدارة التغيير مع توثيق سبب التعديل وأثره.</w:t>
      </w:r>
    </w:p>
    <w:p w14:paraId="5A58D969" w14:textId="77777777" w:rsidR="00D369BA" w:rsidRDefault="00000000" w:rsidP="0081007E">
      <w:pPr>
        <w:bidi/>
        <w:spacing w:before="200" w:after="100"/>
      </w:pPr>
      <w:r>
        <w:rPr>
          <w:rFonts w:cs="Arial"/>
          <w:b/>
          <w:color w:val="5B4B8A"/>
          <w:sz w:val="32"/>
        </w:rPr>
        <w:t>6. التحسين المستمر لنظام إدارة أمن المعلومات</w:t>
      </w:r>
    </w:p>
    <w:p w14:paraId="1D9975A0" w14:textId="77777777" w:rsidR="00D369BA" w:rsidRDefault="00000000" w:rsidP="0081007E">
      <w:pPr>
        <w:bidi/>
        <w:spacing w:after="120"/>
      </w:pPr>
      <w:r>
        <w:rPr>
          <w:rFonts w:cs="Arial"/>
        </w:rPr>
        <w:t>يلتزم البنك بالتحسين المستمر لملاءمة نظام إدارة أمن المعلومات وكفايته وفاعليته. وتستخدم نتائج المراجعات الداخلية والخارجية، والحوادث، وتمارين الاستمرارية، وفحوصات الثغرات، ومؤشرات الأداء، وملاحظات العملاء والموردين، واقتراحات الموظفين، لتحديد فرص التحسين والإجراءات التصحيحية.</w:t>
      </w:r>
    </w:p>
    <w:p w14:paraId="234244DB" w14:textId="77777777" w:rsidR="00D369BA" w:rsidRDefault="00000000" w:rsidP="0081007E">
      <w:pPr>
        <w:pStyle w:val="ListBullet"/>
        <w:bidi/>
        <w:spacing w:after="60"/>
      </w:pPr>
      <w:r>
        <w:rPr>
          <w:rFonts w:cs="Arial"/>
          <w:sz w:val="21"/>
        </w:rPr>
        <w:t>تسجيل حالات عدم المطابقة والحوادث وملاحظات التدقيق وتحليل أسبابها الجذرية.</w:t>
      </w:r>
    </w:p>
    <w:p w14:paraId="40585535" w14:textId="77777777" w:rsidR="00D369BA" w:rsidRDefault="00000000" w:rsidP="0081007E">
      <w:pPr>
        <w:pStyle w:val="ListBullet"/>
        <w:bidi/>
        <w:spacing w:after="60"/>
      </w:pPr>
      <w:r>
        <w:rPr>
          <w:rFonts w:cs="Arial"/>
          <w:sz w:val="21"/>
        </w:rPr>
        <w:t>تحديد إجراء تصحيحي واضح بمالك وموعد وأولوية ودليل إغلاق.</w:t>
      </w:r>
    </w:p>
    <w:p w14:paraId="17C9AF51" w14:textId="77777777" w:rsidR="00D369BA" w:rsidRDefault="00000000" w:rsidP="0081007E">
      <w:pPr>
        <w:pStyle w:val="ListBullet"/>
        <w:bidi/>
        <w:spacing w:after="60"/>
      </w:pPr>
      <w:r>
        <w:rPr>
          <w:rFonts w:cs="Arial"/>
          <w:sz w:val="21"/>
        </w:rPr>
        <w:t>قياس فاعلية الإجراء بعد التنفيذ وعدم الاكتفاء بإغلاق المهمة إدارياً.</w:t>
      </w:r>
    </w:p>
    <w:p w14:paraId="2F5780D5" w14:textId="77777777" w:rsidR="00D369BA" w:rsidRDefault="00000000" w:rsidP="0081007E">
      <w:pPr>
        <w:pStyle w:val="ListBullet"/>
        <w:bidi/>
        <w:spacing w:after="60"/>
      </w:pPr>
      <w:r>
        <w:rPr>
          <w:rFonts w:cs="Arial"/>
          <w:sz w:val="21"/>
        </w:rPr>
        <w:t>رفع القضايا المهمة إلى الإدارة العليا ومراجعتها ضمن اجتماعات المراجعة الإدارية.</w:t>
      </w:r>
    </w:p>
    <w:p w14:paraId="4AF62D04" w14:textId="77777777" w:rsidR="00D369BA" w:rsidRDefault="00000000" w:rsidP="0081007E">
      <w:pPr>
        <w:pStyle w:val="ListBullet"/>
        <w:bidi/>
        <w:spacing w:after="60"/>
      </w:pPr>
      <w:r>
        <w:rPr>
          <w:rFonts w:cs="Arial"/>
          <w:sz w:val="21"/>
        </w:rPr>
        <w:t>تحديث السياسات والإجراءات وسجل المخاطر وقابلية التطبيق والأهداف عند الحاجة.</w:t>
      </w:r>
    </w:p>
    <w:p w14:paraId="6129D0C9" w14:textId="77777777" w:rsidR="00D369BA" w:rsidRDefault="00000000" w:rsidP="0081007E">
      <w:pPr>
        <w:bidi/>
        <w:spacing w:before="200" w:after="100"/>
      </w:pPr>
      <w:r>
        <w:rPr>
          <w:rFonts w:cs="Arial"/>
          <w:b/>
          <w:color w:val="5B4B8A"/>
          <w:sz w:val="32"/>
        </w:rPr>
        <w:t>7. المبادئ الملزمة لأمن المعلومات</w:t>
      </w:r>
    </w:p>
    <w:p w14:paraId="1C3BA329" w14:textId="77777777" w:rsidR="00D369BA" w:rsidRDefault="00000000" w:rsidP="0081007E">
      <w:pPr>
        <w:bidi/>
        <w:spacing w:before="200" w:after="100"/>
      </w:pPr>
      <w:r>
        <w:rPr>
          <w:rFonts w:cs="Arial"/>
          <w:b/>
          <w:color w:val="5B4B8A"/>
          <w:sz w:val="26"/>
        </w:rPr>
        <w:t>7.1 التصنيف والتعامل مع المعلومات</w:t>
      </w:r>
    </w:p>
    <w:p w14:paraId="36EF2434" w14:textId="77777777" w:rsidR="00D369BA" w:rsidRDefault="00000000" w:rsidP="0081007E">
      <w:pPr>
        <w:bidi/>
        <w:spacing w:after="120"/>
      </w:pPr>
      <w:r>
        <w:rPr>
          <w:rFonts w:cs="Arial"/>
        </w:rPr>
        <w:t>تصنف معلومات البنك بحسب حساسيتها وتأثير فقدان سريتها أو سلامتها أو توفرها. وتعد بيانات العملاء والمعاملات والبيانات الشخصية والرواتب والمعلومات القانونية ومعلومات الثغرات والاعتمادات والشفرة المصدرية معلومات سرية أو شديدة السرية بحسب سجل الأصول. ويجب على مالك المعلومات تحديد صلاحيات الوصول وطرق المشاركة والحفظ والإتلاف، وعلى المستخدمين الالتزام بالتعليمات وعدم نسخ المعلومات أو إرسالها إلى خدمات غير معتمدة.</w:t>
      </w:r>
    </w:p>
    <w:p w14:paraId="0F4C9D3C" w14:textId="77777777" w:rsidR="00D369BA" w:rsidRDefault="00000000" w:rsidP="0081007E">
      <w:pPr>
        <w:bidi/>
        <w:spacing w:before="200" w:after="100"/>
      </w:pPr>
      <w:r>
        <w:rPr>
          <w:rFonts w:cs="Arial"/>
          <w:b/>
          <w:color w:val="5B4B8A"/>
          <w:sz w:val="26"/>
        </w:rPr>
        <w:t>7.2 إدارة الهوية والوصول</w:t>
      </w:r>
    </w:p>
    <w:p w14:paraId="0938BF12" w14:textId="77777777" w:rsidR="00D369BA" w:rsidRDefault="00000000" w:rsidP="0081007E">
      <w:pPr>
        <w:bidi/>
        <w:spacing w:after="120"/>
      </w:pPr>
      <w:r>
        <w:rPr>
          <w:rFonts w:cs="Arial"/>
        </w:rPr>
        <w:lastRenderedPageBreak/>
        <w:t>يمنح الوصول وفق الحاجة إلى المعرفة وأقل صلاحية ممكنة، وبحساب شخصي قابل للتتبع. وتستخدم المصادقة متعددة العوامل للأنظمة الحساسة والوصول عن بعد متى كان ذلك ممكناً، وتراجع الصلاحيات دورياً وعند تغيير الوظيفة أو انتهاء العلاقة. وتدار الحسابات المميزة بطريقة مقيدة ومراقبة، وتحظر مشاركة كلمات المرور أو استخدام حسابات مشتركة إلا باستثناء موثق ومؤقت ومعتمد.</w:t>
      </w:r>
    </w:p>
    <w:p w14:paraId="6106D8D3" w14:textId="77777777" w:rsidR="00D369BA" w:rsidRDefault="00000000" w:rsidP="0081007E">
      <w:pPr>
        <w:bidi/>
        <w:spacing w:before="200" w:after="100"/>
      </w:pPr>
      <w:r>
        <w:rPr>
          <w:rFonts w:cs="Arial"/>
          <w:b/>
          <w:color w:val="5B4B8A"/>
          <w:sz w:val="26"/>
        </w:rPr>
        <w:t>7.3 أمن الشبكات والأنظمة والتغيير</w:t>
      </w:r>
    </w:p>
    <w:p w14:paraId="5EB8F4D6" w14:textId="77777777" w:rsidR="00D369BA" w:rsidRDefault="00000000" w:rsidP="0081007E">
      <w:pPr>
        <w:bidi/>
        <w:spacing w:after="120"/>
      </w:pPr>
      <w:r>
        <w:rPr>
          <w:rFonts w:cs="Arial"/>
        </w:rPr>
        <w:t>تحمى الشبكات والأنظمة بالتقسيم والضوابط المناسبة والجدران النارية وأنظمة الكشف والمنع والمراقبة. وتخضع التغييرات الحرجة لمراجعة ثنائية واختبار وخطة تراجع، خصوصاً بعد حادثة انقطاع الخدمات الرقمية السابقة. وتدار الإعدادات الآمنة والتحديثات والثغرات والشهادات الرقمية بسجلات ومسؤوليات ومواعيد واضحة.</w:t>
      </w:r>
    </w:p>
    <w:p w14:paraId="78959BF1" w14:textId="77777777" w:rsidR="00D369BA" w:rsidRDefault="00000000" w:rsidP="0081007E">
      <w:pPr>
        <w:bidi/>
        <w:spacing w:before="200" w:after="100"/>
      </w:pPr>
      <w:r>
        <w:rPr>
          <w:rFonts w:cs="Arial"/>
          <w:b/>
          <w:color w:val="5B4B8A"/>
          <w:sz w:val="26"/>
        </w:rPr>
        <w:t>7.4 التطوير والاختبار</w:t>
      </w:r>
    </w:p>
    <w:p w14:paraId="1E8C6377" w14:textId="77777777" w:rsidR="00D369BA" w:rsidRDefault="00000000" w:rsidP="0081007E">
      <w:pPr>
        <w:bidi/>
        <w:spacing w:after="120"/>
      </w:pPr>
      <w:r>
        <w:rPr>
          <w:rFonts w:cs="Arial"/>
        </w:rPr>
        <w:t>يطبق التطوير الآمن على تطبيق آفاق بلس والخدمات المصرفية عبر الإنترنت والأنظمة الداخلية. تفصل بيئات التطوير والاختبار والقبول عن الإنتاج، ولا تستخدم بيانات حقيقية في الاختبار إلا بعد اعتماد وضوابط مناسبة، وتراجع الشفرة والاعتماديات وتجرى اختبارات أمنية قبل الإطلاق. وتدار أعمال التطوير الخارجي من خلال عقود ومتطلبات أمنية وحقوق تدقيق واضحة.</w:t>
      </w:r>
    </w:p>
    <w:p w14:paraId="0AD089E6" w14:textId="77777777" w:rsidR="00D369BA" w:rsidRDefault="00000000" w:rsidP="0081007E">
      <w:pPr>
        <w:bidi/>
        <w:spacing w:before="200" w:after="100"/>
      </w:pPr>
      <w:r>
        <w:rPr>
          <w:rFonts w:cs="Arial"/>
          <w:b/>
          <w:color w:val="5B4B8A"/>
          <w:sz w:val="26"/>
        </w:rPr>
        <w:t>7.5 الحوادث والاستمرارية</w:t>
      </w:r>
    </w:p>
    <w:p w14:paraId="7D4702D6" w14:textId="77777777" w:rsidR="00D369BA" w:rsidRDefault="00000000" w:rsidP="0081007E">
      <w:pPr>
        <w:bidi/>
        <w:spacing w:after="120"/>
      </w:pPr>
      <w:r>
        <w:rPr>
          <w:rFonts w:cs="Arial"/>
        </w:rPr>
        <w:t>يبلغ الموظفون والموردون عن الحوادث أو الاشتباه بها فوراً عبر قنوات البنك المعتمدة. يصنف فريق الاستجابة الحادث ويحتويه ويحافظ على الأدلة ويصعده إلى الإدارة والجهات المنظمة عند وجوب ذلك. وتحافظ إدارة العمليات وتقنية المعلومات على خطط معتمدة ومختبرة لاستمرارية الخدمات والتعافي من الكوارث، مع استخدام مركز التعافي في جدة عند الحاجة.</w:t>
      </w:r>
    </w:p>
    <w:p w14:paraId="2844B41E" w14:textId="77777777" w:rsidR="00D369BA" w:rsidRDefault="00000000" w:rsidP="0081007E">
      <w:pPr>
        <w:bidi/>
        <w:spacing w:before="200" w:after="100"/>
      </w:pPr>
      <w:r>
        <w:rPr>
          <w:rFonts w:cs="Arial"/>
          <w:b/>
          <w:color w:val="5B4B8A"/>
          <w:sz w:val="26"/>
        </w:rPr>
        <w:t>7.6 الموردون والخدمات السحابية</w:t>
      </w:r>
    </w:p>
    <w:p w14:paraId="6EBEBDC9" w14:textId="77777777" w:rsidR="00D369BA" w:rsidRDefault="00000000" w:rsidP="0081007E">
      <w:pPr>
        <w:bidi/>
        <w:spacing w:after="120"/>
      </w:pPr>
      <w:r>
        <w:rPr>
          <w:rFonts w:cs="Arial"/>
        </w:rPr>
        <w:t>لا يسمح باستخدام مورد أو خدمة سحابية لمعالجة معلومات البنك دون تقييم مسبق للمخاطر، ومتطلبات أمنية في العقد، وتحديد مسؤوليات الطرفين، وضوابط الوصول والمشاركة والإبلاغ عن الحوادث، ومراجعة دورية للأداء. ويجب أن تتضمن الترتيبات خطة خروج وإعادة أو حذف المعلومات عند انتهاء الخدمة.</w:t>
      </w:r>
    </w:p>
    <w:p w14:paraId="2683AE86" w14:textId="77777777" w:rsidR="00D369BA" w:rsidRDefault="00000000" w:rsidP="0081007E">
      <w:pPr>
        <w:bidi/>
        <w:spacing w:before="200" w:after="100"/>
      </w:pPr>
      <w:r>
        <w:rPr>
          <w:rFonts w:cs="Arial"/>
          <w:b/>
          <w:color w:val="5B4B8A"/>
          <w:sz w:val="26"/>
        </w:rPr>
        <w:t>7.7 الخصوصية والاحتفاظ والإتلاف</w:t>
      </w:r>
    </w:p>
    <w:p w14:paraId="24CB10BD" w14:textId="77777777" w:rsidR="00D369BA" w:rsidRDefault="00000000" w:rsidP="0081007E">
      <w:pPr>
        <w:bidi/>
        <w:spacing w:after="120"/>
      </w:pPr>
      <w:r>
        <w:rPr>
          <w:rFonts w:cs="Arial"/>
        </w:rPr>
        <w:t>تعالج البيانات الشخصية وفق نظام حماية البيانات الشخصية والمتطلبات ذات الصلة. وتقتصر المعالجة على غرض مشروع ومحدد، وتحمى البيانات أثناء النقل والحفظ، وتحتفظ بها للمدة المعتمدة، ثم تحذف أو تتلف بطريقة تمنع الاستعادة غير المصرح بها. وتوثق طلبات أصحاب البيانات والحوادث والإفصاحات المسموح بها.</w:t>
      </w:r>
    </w:p>
    <w:p w14:paraId="1D4DF622" w14:textId="77777777" w:rsidR="00D369BA" w:rsidRDefault="00000000" w:rsidP="0081007E">
      <w:pPr>
        <w:bidi/>
        <w:spacing w:before="200" w:after="100"/>
      </w:pPr>
      <w:r>
        <w:rPr>
          <w:rFonts w:cs="Arial"/>
          <w:b/>
          <w:color w:val="5B4B8A"/>
          <w:sz w:val="32"/>
        </w:rPr>
        <w:t>8. الوثائق والسياسات الداعمة</w:t>
      </w:r>
    </w:p>
    <w:p w14:paraId="52E8372A" w14:textId="77777777" w:rsidR="00D369BA" w:rsidRDefault="00000000" w:rsidP="0081007E">
      <w:pPr>
        <w:bidi/>
        <w:spacing w:after="120"/>
      </w:pPr>
      <w:r>
        <w:rPr>
          <w:rFonts w:cs="Arial"/>
        </w:rPr>
        <w:t>تطبق هذه السياسة من خلال مجموعة من الوثائق والإجراءات والسجلات المترابطة. وتراجع الإصدارات المعتمدة في سجل وثائق نظام إدارة أمن المعلومات، ولا يجوز استخدام نسخة قديمة أو غير معتمدة.</w:t>
      </w:r>
    </w:p>
    <w:tbl>
      <w:tblPr>
        <w:tblStyle w:val="TableGrid"/>
        <w:bidiVisual/>
        <w:tblW w:w="0" w:type="auto"/>
        <w:jc w:val="center"/>
        <w:tblLook w:val="04A0" w:firstRow="1" w:lastRow="0" w:firstColumn="1" w:lastColumn="0" w:noHBand="0" w:noVBand="1"/>
      </w:tblPr>
      <w:tblGrid>
        <w:gridCol w:w="4986"/>
        <w:gridCol w:w="4986"/>
      </w:tblGrid>
      <w:tr w:rsidR="00D369BA" w14:paraId="0A2F70D6" w14:textId="77777777">
        <w:trPr>
          <w:jc w:val="center"/>
        </w:trPr>
        <w:tc>
          <w:tcPr>
            <w:tcW w:w="4986" w:type="dxa"/>
            <w:shd w:val="clear" w:color="auto" w:fill="5B4B8A"/>
            <w:vAlign w:val="center"/>
          </w:tcPr>
          <w:p w14:paraId="319924AB" w14:textId="77777777" w:rsidR="00D369BA" w:rsidRDefault="00000000" w:rsidP="0081007E">
            <w:pPr>
              <w:bidi/>
            </w:pPr>
            <w:r>
              <w:rPr>
                <w:rFonts w:cs="Arial"/>
                <w:b/>
                <w:color w:val="FFFFFF"/>
                <w:sz w:val="18"/>
              </w:rPr>
              <w:t>الوثيقة الداعمة</w:t>
            </w:r>
          </w:p>
        </w:tc>
        <w:tc>
          <w:tcPr>
            <w:tcW w:w="4986" w:type="dxa"/>
            <w:shd w:val="clear" w:color="auto" w:fill="5B4B8A"/>
            <w:vAlign w:val="center"/>
          </w:tcPr>
          <w:p w14:paraId="5B2088DD" w14:textId="77777777" w:rsidR="00D369BA" w:rsidRDefault="00000000" w:rsidP="0081007E">
            <w:pPr>
              <w:bidi/>
            </w:pPr>
            <w:r>
              <w:rPr>
                <w:rFonts w:cs="Arial"/>
                <w:b/>
                <w:color w:val="FFFFFF"/>
                <w:sz w:val="18"/>
              </w:rPr>
              <w:t>الغرض من الوثيقة</w:t>
            </w:r>
          </w:p>
        </w:tc>
      </w:tr>
      <w:tr w:rsidR="00D369BA" w14:paraId="260CF972" w14:textId="77777777">
        <w:trPr>
          <w:jc w:val="center"/>
        </w:trPr>
        <w:tc>
          <w:tcPr>
            <w:tcW w:w="4986" w:type="dxa"/>
            <w:shd w:val="clear" w:color="auto" w:fill="EEEAF5"/>
            <w:vAlign w:val="center"/>
          </w:tcPr>
          <w:p w14:paraId="59088075" w14:textId="77777777" w:rsidR="00D369BA" w:rsidRDefault="00000000" w:rsidP="0081007E">
            <w:pPr>
              <w:bidi/>
            </w:pPr>
            <w:r>
              <w:rPr>
                <w:rFonts w:cs="Arial"/>
                <w:sz w:val="17"/>
              </w:rPr>
              <w:t>نطاق نظام إدارة أمن المعلومات</w:t>
            </w:r>
          </w:p>
        </w:tc>
        <w:tc>
          <w:tcPr>
            <w:tcW w:w="4986" w:type="dxa"/>
            <w:shd w:val="clear" w:color="auto" w:fill="EEEAF5"/>
            <w:vAlign w:val="center"/>
          </w:tcPr>
          <w:p w14:paraId="3634E39E" w14:textId="77777777" w:rsidR="00D369BA" w:rsidRDefault="00000000" w:rsidP="0081007E">
            <w:pPr>
              <w:bidi/>
            </w:pPr>
            <w:r>
              <w:rPr>
                <w:rFonts w:cs="Arial"/>
                <w:sz w:val="17"/>
              </w:rPr>
              <w:t>تحديد الحدود التنظيمية والمكانية والتقنية والخدمية للنظام.</w:t>
            </w:r>
          </w:p>
        </w:tc>
      </w:tr>
      <w:tr w:rsidR="00D369BA" w14:paraId="5040CDD0" w14:textId="77777777">
        <w:trPr>
          <w:jc w:val="center"/>
        </w:trPr>
        <w:tc>
          <w:tcPr>
            <w:tcW w:w="4986" w:type="dxa"/>
            <w:shd w:val="clear" w:color="auto" w:fill="FFFFFF"/>
            <w:vAlign w:val="center"/>
          </w:tcPr>
          <w:p w14:paraId="5ACA441C" w14:textId="77777777" w:rsidR="00D369BA" w:rsidRDefault="00000000" w:rsidP="0081007E">
            <w:pPr>
              <w:bidi/>
            </w:pPr>
            <w:r>
              <w:rPr>
                <w:rFonts w:cs="Arial"/>
                <w:sz w:val="17"/>
              </w:rPr>
              <w:t>منهجية تقييم المخاطر ومعالجتها</w:t>
            </w:r>
          </w:p>
        </w:tc>
        <w:tc>
          <w:tcPr>
            <w:tcW w:w="4986" w:type="dxa"/>
            <w:shd w:val="clear" w:color="auto" w:fill="FFFFFF"/>
            <w:vAlign w:val="center"/>
          </w:tcPr>
          <w:p w14:paraId="1CA3BAC5" w14:textId="77777777" w:rsidR="00D369BA" w:rsidRDefault="00000000" w:rsidP="0081007E">
            <w:pPr>
              <w:bidi/>
            </w:pPr>
            <w:r>
              <w:rPr>
                <w:rFonts w:cs="Arial"/>
                <w:sz w:val="17"/>
              </w:rPr>
              <w:t>تحديد المخاطر وتقييمها واختيار المعالجة وقبول المخاطر المتبقية.</w:t>
            </w:r>
          </w:p>
        </w:tc>
      </w:tr>
      <w:tr w:rsidR="00D369BA" w14:paraId="5E2A6251" w14:textId="77777777">
        <w:trPr>
          <w:jc w:val="center"/>
        </w:trPr>
        <w:tc>
          <w:tcPr>
            <w:tcW w:w="4986" w:type="dxa"/>
            <w:shd w:val="clear" w:color="auto" w:fill="EEEAF5"/>
            <w:vAlign w:val="center"/>
          </w:tcPr>
          <w:p w14:paraId="612491E2" w14:textId="77777777" w:rsidR="00D369BA" w:rsidRDefault="00000000" w:rsidP="0081007E">
            <w:pPr>
              <w:bidi/>
            </w:pPr>
            <w:r>
              <w:rPr>
                <w:rFonts w:cs="Arial"/>
                <w:sz w:val="17"/>
              </w:rPr>
              <w:t>بيان القابلية للتطبيق</w:t>
            </w:r>
          </w:p>
        </w:tc>
        <w:tc>
          <w:tcPr>
            <w:tcW w:w="4986" w:type="dxa"/>
            <w:shd w:val="clear" w:color="auto" w:fill="EEEAF5"/>
            <w:vAlign w:val="center"/>
          </w:tcPr>
          <w:p w14:paraId="52FD6577" w14:textId="77777777" w:rsidR="00D369BA" w:rsidRDefault="00000000" w:rsidP="0081007E">
            <w:pPr>
              <w:bidi/>
            </w:pPr>
            <w:r>
              <w:rPr>
                <w:rFonts w:cs="Arial"/>
                <w:sz w:val="17"/>
              </w:rPr>
              <w:t>توثيق ضوابط الملحق A المنطبقة وأسباب الإدراج أو الاستبعاد وحالة التطبيق.</w:t>
            </w:r>
          </w:p>
        </w:tc>
      </w:tr>
      <w:tr w:rsidR="00D369BA" w14:paraId="31D69209" w14:textId="77777777">
        <w:trPr>
          <w:jc w:val="center"/>
        </w:trPr>
        <w:tc>
          <w:tcPr>
            <w:tcW w:w="4986" w:type="dxa"/>
            <w:shd w:val="clear" w:color="auto" w:fill="FFFFFF"/>
            <w:vAlign w:val="center"/>
          </w:tcPr>
          <w:p w14:paraId="1B0AA055" w14:textId="77777777" w:rsidR="00D369BA" w:rsidRDefault="00000000" w:rsidP="0081007E">
            <w:pPr>
              <w:bidi/>
            </w:pPr>
            <w:r>
              <w:rPr>
                <w:rFonts w:cs="Arial"/>
                <w:sz w:val="17"/>
              </w:rPr>
              <w:t>سياسة الاستخدام المقبول وإدارة الأصول</w:t>
            </w:r>
          </w:p>
        </w:tc>
        <w:tc>
          <w:tcPr>
            <w:tcW w:w="4986" w:type="dxa"/>
            <w:shd w:val="clear" w:color="auto" w:fill="FFFFFF"/>
            <w:vAlign w:val="center"/>
          </w:tcPr>
          <w:p w14:paraId="01B5ADBB" w14:textId="77777777" w:rsidR="00D369BA" w:rsidRDefault="00000000" w:rsidP="0081007E">
            <w:pPr>
              <w:bidi/>
            </w:pPr>
            <w:r>
              <w:rPr>
                <w:rFonts w:cs="Arial"/>
                <w:sz w:val="17"/>
              </w:rPr>
              <w:t>تحديد الاستخدام المسموح وحماية أصول المعلومات والأجهزة.</w:t>
            </w:r>
          </w:p>
        </w:tc>
      </w:tr>
      <w:tr w:rsidR="00D369BA" w14:paraId="7D4006EE" w14:textId="77777777">
        <w:trPr>
          <w:jc w:val="center"/>
        </w:trPr>
        <w:tc>
          <w:tcPr>
            <w:tcW w:w="4986" w:type="dxa"/>
            <w:shd w:val="clear" w:color="auto" w:fill="EEEAF5"/>
            <w:vAlign w:val="center"/>
          </w:tcPr>
          <w:p w14:paraId="0FAD3878" w14:textId="77777777" w:rsidR="00D369BA" w:rsidRDefault="00000000" w:rsidP="0081007E">
            <w:pPr>
              <w:bidi/>
            </w:pPr>
            <w:r>
              <w:rPr>
                <w:rFonts w:cs="Arial"/>
                <w:sz w:val="17"/>
              </w:rPr>
              <w:t>سياسة التحكم في الوصول والتشفير</w:t>
            </w:r>
          </w:p>
        </w:tc>
        <w:tc>
          <w:tcPr>
            <w:tcW w:w="4986" w:type="dxa"/>
            <w:shd w:val="clear" w:color="auto" w:fill="EEEAF5"/>
            <w:vAlign w:val="center"/>
          </w:tcPr>
          <w:p w14:paraId="035C0BDE" w14:textId="77777777" w:rsidR="00D369BA" w:rsidRDefault="00000000" w:rsidP="0081007E">
            <w:pPr>
              <w:bidi/>
            </w:pPr>
            <w:r>
              <w:rPr>
                <w:rFonts w:cs="Arial"/>
                <w:sz w:val="17"/>
              </w:rPr>
              <w:t>إدارة الهوية والصلاحيات والمصادقة وحماية المعلومات أثناء النقل والحفظ.</w:t>
            </w:r>
          </w:p>
        </w:tc>
      </w:tr>
      <w:tr w:rsidR="00D369BA" w14:paraId="28C709E2" w14:textId="77777777">
        <w:trPr>
          <w:jc w:val="center"/>
        </w:trPr>
        <w:tc>
          <w:tcPr>
            <w:tcW w:w="4986" w:type="dxa"/>
            <w:shd w:val="clear" w:color="auto" w:fill="FFFFFF"/>
            <w:vAlign w:val="center"/>
          </w:tcPr>
          <w:p w14:paraId="1C56DD03" w14:textId="77777777" w:rsidR="00D369BA" w:rsidRDefault="00000000" w:rsidP="0081007E">
            <w:pPr>
              <w:bidi/>
            </w:pPr>
            <w:r>
              <w:rPr>
                <w:rFonts w:cs="Arial"/>
                <w:sz w:val="17"/>
              </w:rPr>
              <w:t>إجراء إدارة الحوادث واستمرارية الأعمال</w:t>
            </w:r>
          </w:p>
        </w:tc>
        <w:tc>
          <w:tcPr>
            <w:tcW w:w="4986" w:type="dxa"/>
            <w:shd w:val="clear" w:color="auto" w:fill="FFFFFF"/>
            <w:vAlign w:val="center"/>
          </w:tcPr>
          <w:p w14:paraId="4B697C01" w14:textId="77777777" w:rsidR="00D369BA" w:rsidRDefault="00000000" w:rsidP="0081007E">
            <w:pPr>
              <w:bidi/>
            </w:pPr>
            <w:r>
              <w:rPr>
                <w:rFonts w:cs="Arial"/>
                <w:sz w:val="17"/>
              </w:rPr>
              <w:t>الإبلاغ والتصعيد والاحتواء والتعافي والاختبار.</w:t>
            </w:r>
          </w:p>
        </w:tc>
      </w:tr>
      <w:tr w:rsidR="00D369BA" w14:paraId="3C37627B" w14:textId="77777777">
        <w:trPr>
          <w:jc w:val="center"/>
        </w:trPr>
        <w:tc>
          <w:tcPr>
            <w:tcW w:w="4986" w:type="dxa"/>
            <w:shd w:val="clear" w:color="auto" w:fill="EEEAF5"/>
            <w:vAlign w:val="center"/>
          </w:tcPr>
          <w:p w14:paraId="76D2DC92" w14:textId="77777777" w:rsidR="00D369BA" w:rsidRDefault="00000000" w:rsidP="0081007E">
            <w:pPr>
              <w:bidi/>
            </w:pPr>
            <w:r>
              <w:rPr>
                <w:rFonts w:cs="Arial"/>
                <w:sz w:val="17"/>
              </w:rPr>
              <w:t>سياسات التطوير والشبكات والنسخ الاحتياطي والثغرات</w:t>
            </w:r>
          </w:p>
        </w:tc>
        <w:tc>
          <w:tcPr>
            <w:tcW w:w="4986" w:type="dxa"/>
            <w:shd w:val="clear" w:color="auto" w:fill="EEEAF5"/>
            <w:vAlign w:val="center"/>
          </w:tcPr>
          <w:p w14:paraId="1264B318" w14:textId="77777777" w:rsidR="00D369BA" w:rsidRDefault="00000000" w:rsidP="0081007E">
            <w:pPr>
              <w:bidi/>
            </w:pPr>
            <w:r>
              <w:rPr>
                <w:rFonts w:cs="Arial"/>
                <w:sz w:val="17"/>
              </w:rPr>
              <w:t>ضبط الأنظمة والتطبيقات والتغييرات والتحديثات والاستعادة.</w:t>
            </w:r>
          </w:p>
        </w:tc>
      </w:tr>
      <w:tr w:rsidR="00D369BA" w14:paraId="4746D4F1" w14:textId="77777777">
        <w:trPr>
          <w:jc w:val="center"/>
        </w:trPr>
        <w:tc>
          <w:tcPr>
            <w:tcW w:w="4986" w:type="dxa"/>
            <w:shd w:val="clear" w:color="auto" w:fill="FFFFFF"/>
            <w:vAlign w:val="center"/>
          </w:tcPr>
          <w:p w14:paraId="33C9DC74" w14:textId="77777777" w:rsidR="00D369BA" w:rsidRDefault="00000000" w:rsidP="0081007E">
            <w:pPr>
              <w:bidi/>
            </w:pPr>
            <w:r>
              <w:rPr>
                <w:rFonts w:cs="Arial"/>
                <w:sz w:val="17"/>
              </w:rPr>
              <w:t>سياسات الخصوصية والموردين والسجلات</w:t>
            </w:r>
          </w:p>
        </w:tc>
        <w:tc>
          <w:tcPr>
            <w:tcW w:w="4986" w:type="dxa"/>
            <w:shd w:val="clear" w:color="auto" w:fill="FFFFFF"/>
            <w:vAlign w:val="center"/>
          </w:tcPr>
          <w:p w14:paraId="621B2AD3" w14:textId="77777777" w:rsidR="00D369BA" w:rsidRDefault="00000000" w:rsidP="0081007E">
            <w:pPr>
              <w:bidi/>
            </w:pPr>
            <w:r>
              <w:rPr>
                <w:rFonts w:cs="Arial"/>
                <w:sz w:val="17"/>
              </w:rPr>
              <w:t>حماية البيانات الشخصية وإدارة الطرف الثالث والاحتفاظ بالسجلات.</w:t>
            </w:r>
          </w:p>
        </w:tc>
      </w:tr>
    </w:tbl>
    <w:p w14:paraId="0363F7CC" w14:textId="77777777" w:rsidR="00D369BA" w:rsidRDefault="00D369BA" w:rsidP="0081007E">
      <w:pPr>
        <w:bidi/>
        <w:spacing w:after="20"/>
      </w:pPr>
    </w:p>
    <w:p w14:paraId="2D260336" w14:textId="77777777" w:rsidR="00D369BA" w:rsidRDefault="00000000" w:rsidP="0081007E">
      <w:pPr>
        <w:bidi/>
        <w:spacing w:before="200" w:after="100"/>
      </w:pPr>
      <w:r>
        <w:rPr>
          <w:rFonts w:cs="Arial"/>
          <w:b/>
          <w:color w:val="5B4B8A"/>
          <w:sz w:val="32"/>
        </w:rPr>
        <w:t>9. تطبيق السياسة والتوعية والامتثال</w:t>
      </w:r>
    </w:p>
    <w:p w14:paraId="2655E7A4" w14:textId="77777777" w:rsidR="00D369BA" w:rsidRDefault="00000000" w:rsidP="0081007E">
      <w:pPr>
        <w:bidi/>
        <w:spacing w:after="120"/>
      </w:pPr>
      <w:r>
        <w:rPr>
          <w:rFonts w:cs="Arial"/>
        </w:rPr>
        <w:t>تنشر هذه السياسة عبر القنوات الداخلية المعتمدة، وتشرح للموظفين والمتعاقدين عند الانضمام وعند حدوث تغيير جوهري. وتحتفظ إدارة الموارد البشرية وإدارة أمن المعلومات بأدلة التوعية والإقرار والفهم، مثل سجلات التدريب ومحاضر الاجتماعات ونتائج الاختبارات والإقرارات الإلكترونية.</w:t>
      </w:r>
    </w:p>
    <w:p w14:paraId="48A43AD2" w14:textId="77777777" w:rsidR="00D369BA" w:rsidRDefault="00000000" w:rsidP="0081007E">
      <w:pPr>
        <w:bidi/>
        <w:spacing w:after="120"/>
      </w:pPr>
      <w:r>
        <w:rPr>
          <w:rFonts w:cs="Arial"/>
        </w:rPr>
        <w:lastRenderedPageBreak/>
        <w:t>يعد الالتزام بهذه السياسة شرطاً من شروط العمل أو التعاقد أو الوصول إلى أصول البنك. ويجوز اتخاذ إجراء إداري أو تعاقدي عند مخالفتها، مع مراعاة التحقيق العادل وحماية الأدلة والأنظمة المعمول بها. وتبلغ المخالفات أو المخاطر عبر المدير المباشر أو إدارة أمن المعلومات أو قناة الإبلاغ السرية المعتمدة.</w:t>
      </w:r>
    </w:p>
    <w:p w14:paraId="5F7165A0" w14:textId="77777777" w:rsidR="00D369BA" w:rsidRDefault="00000000" w:rsidP="0081007E">
      <w:pPr>
        <w:bidi/>
        <w:spacing w:before="200" w:after="100"/>
      </w:pPr>
      <w:r>
        <w:rPr>
          <w:rFonts w:cs="Arial"/>
          <w:b/>
          <w:color w:val="5B4B8A"/>
          <w:sz w:val="32"/>
        </w:rPr>
        <w:t>10. المراجعة والاعتماد</w:t>
      </w:r>
    </w:p>
    <w:p w14:paraId="1C549513" w14:textId="77777777" w:rsidR="00D369BA" w:rsidRDefault="00000000" w:rsidP="0081007E">
      <w:pPr>
        <w:bidi/>
        <w:spacing w:after="120"/>
      </w:pPr>
      <w:r>
        <w:rPr>
          <w:rFonts w:cs="Arial"/>
        </w:rPr>
        <w:t>تراجع هذه السياسة مرة واحدة على الأقل سنوياً، أو عند حدوث تغيير جوهري في الخدمات أو التشريعات أو التهديدات أو الهيكل أو نتائج الحوادث والتدقيق. ويقود مدير أمن المعلومات المراجعة، ويشارك فيها تقنية المعلومات والالتزام والشؤون القانونية وإدارة المخاطر والموارد البشرية والعمليات والمراجعة الداخلية عند الحاجة. ولا تصبح النسخة المعدلة نافذة إلا بعد اعتماد الإدارة العليا.</w:t>
      </w:r>
    </w:p>
    <w:tbl>
      <w:tblPr>
        <w:tblStyle w:val="TableGrid"/>
        <w:bidiVisual/>
        <w:tblW w:w="0" w:type="auto"/>
        <w:jc w:val="center"/>
        <w:tblLook w:val="04A0" w:firstRow="1" w:lastRow="0" w:firstColumn="1" w:lastColumn="0" w:noHBand="0" w:noVBand="1"/>
      </w:tblPr>
      <w:tblGrid>
        <w:gridCol w:w="2493"/>
        <w:gridCol w:w="2493"/>
        <w:gridCol w:w="2493"/>
        <w:gridCol w:w="2493"/>
      </w:tblGrid>
      <w:tr w:rsidR="00D369BA" w14:paraId="0E04A290" w14:textId="77777777">
        <w:trPr>
          <w:jc w:val="center"/>
        </w:trPr>
        <w:tc>
          <w:tcPr>
            <w:tcW w:w="2493" w:type="dxa"/>
            <w:shd w:val="clear" w:color="auto" w:fill="5B4B8A"/>
            <w:vAlign w:val="center"/>
          </w:tcPr>
          <w:p w14:paraId="73E7CD98" w14:textId="77777777" w:rsidR="00D369BA" w:rsidRDefault="00000000" w:rsidP="0081007E">
            <w:pPr>
              <w:bidi/>
            </w:pPr>
            <w:r>
              <w:rPr>
                <w:rFonts w:cs="Arial"/>
                <w:b/>
                <w:color w:val="FFFFFF"/>
                <w:sz w:val="18"/>
              </w:rPr>
              <w:t>الصفة</w:t>
            </w:r>
          </w:p>
        </w:tc>
        <w:tc>
          <w:tcPr>
            <w:tcW w:w="2493" w:type="dxa"/>
            <w:shd w:val="clear" w:color="auto" w:fill="5B4B8A"/>
            <w:vAlign w:val="center"/>
          </w:tcPr>
          <w:p w14:paraId="1EC73C4D" w14:textId="77777777" w:rsidR="00D369BA" w:rsidRDefault="00000000" w:rsidP="0081007E">
            <w:pPr>
              <w:bidi/>
            </w:pPr>
            <w:r>
              <w:rPr>
                <w:rFonts w:cs="Arial"/>
                <w:b/>
                <w:color w:val="FFFFFF"/>
                <w:sz w:val="18"/>
              </w:rPr>
              <w:t>الاسم</w:t>
            </w:r>
          </w:p>
        </w:tc>
        <w:tc>
          <w:tcPr>
            <w:tcW w:w="2493" w:type="dxa"/>
            <w:shd w:val="clear" w:color="auto" w:fill="5B4B8A"/>
            <w:vAlign w:val="center"/>
          </w:tcPr>
          <w:p w14:paraId="5C612805" w14:textId="77777777" w:rsidR="00D369BA" w:rsidRDefault="00000000" w:rsidP="0081007E">
            <w:pPr>
              <w:bidi/>
            </w:pPr>
            <w:r>
              <w:rPr>
                <w:rFonts w:cs="Arial"/>
                <w:b/>
                <w:color w:val="FFFFFF"/>
                <w:sz w:val="18"/>
              </w:rPr>
              <w:t>التوقيع</w:t>
            </w:r>
          </w:p>
        </w:tc>
        <w:tc>
          <w:tcPr>
            <w:tcW w:w="2493" w:type="dxa"/>
            <w:shd w:val="clear" w:color="auto" w:fill="5B4B8A"/>
            <w:vAlign w:val="center"/>
          </w:tcPr>
          <w:p w14:paraId="16491DB0" w14:textId="77777777" w:rsidR="00D369BA" w:rsidRDefault="00000000" w:rsidP="0081007E">
            <w:pPr>
              <w:bidi/>
            </w:pPr>
            <w:r>
              <w:rPr>
                <w:rFonts w:cs="Arial"/>
                <w:b/>
                <w:color w:val="FFFFFF"/>
                <w:sz w:val="18"/>
              </w:rPr>
              <w:t>التاريخ</w:t>
            </w:r>
          </w:p>
        </w:tc>
      </w:tr>
      <w:tr w:rsidR="00D369BA" w14:paraId="254C0978" w14:textId="77777777">
        <w:trPr>
          <w:jc w:val="center"/>
        </w:trPr>
        <w:tc>
          <w:tcPr>
            <w:tcW w:w="2493" w:type="dxa"/>
            <w:shd w:val="clear" w:color="auto" w:fill="EEEAF5"/>
            <w:vAlign w:val="center"/>
          </w:tcPr>
          <w:p w14:paraId="62DD1593" w14:textId="77777777" w:rsidR="00D369BA" w:rsidRDefault="00000000" w:rsidP="0081007E">
            <w:pPr>
              <w:bidi/>
            </w:pPr>
            <w:r>
              <w:rPr>
                <w:rFonts w:cs="Arial"/>
                <w:sz w:val="18"/>
              </w:rPr>
              <w:t>الرئيس التنفيذي</w:t>
            </w:r>
          </w:p>
        </w:tc>
        <w:tc>
          <w:tcPr>
            <w:tcW w:w="2493" w:type="dxa"/>
            <w:shd w:val="clear" w:color="auto" w:fill="EEEAF5"/>
            <w:vAlign w:val="center"/>
          </w:tcPr>
          <w:p w14:paraId="56918922" w14:textId="77777777" w:rsidR="00D369BA" w:rsidRDefault="00000000" w:rsidP="0081007E">
            <w:pPr>
              <w:bidi/>
            </w:pPr>
            <w:r>
              <w:rPr>
                <w:rFonts w:cs="Arial"/>
                <w:sz w:val="18"/>
              </w:rPr>
              <w:t>الدكتورة نورة القحطاني</w:t>
            </w:r>
          </w:p>
        </w:tc>
        <w:tc>
          <w:tcPr>
            <w:tcW w:w="2493" w:type="dxa"/>
            <w:shd w:val="clear" w:color="auto" w:fill="EEEAF5"/>
            <w:vAlign w:val="center"/>
          </w:tcPr>
          <w:p w14:paraId="2846CA4D" w14:textId="77777777" w:rsidR="00D369BA" w:rsidRDefault="00000000" w:rsidP="0081007E">
            <w:pPr>
              <w:bidi/>
            </w:pPr>
            <w:r>
              <w:rPr>
                <w:rFonts w:cs="Arial"/>
              </w:rPr>
              <w:t>تم التوقيع — فريق العمل</w:t>
            </w:r>
          </w:p>
        </w:tc>
        <w:tc>
          <w:tcPr>
            <w:tcW w:w="2493" w:type="dxa"/>
            <w:shd w:val="clear" w:color="auto" w:fill="EEEAF5"/>
            <w:vAlign w:val="center"/>
          </w:tcPr>
          <w:p w14:paraId="3ECBA37F" w14:textId="77777777" w:rsidR="00D369BA" w:rsidRDefault="00000000" w:rsidP="0081007E">
            <w:pPr>
              <w:bidi/>
            </w:pPr>
            <w:r>
              <w:rPr>
                <w:rFonts w:cs="Arial"/>
                <w:sz w:val="18"/>
              </w:rPr>
              <w:t>____ / ____ / 2026</w:t>
            </w:r>
          </w:p>
        </w:tc>
      </w:tr>
      <w:tr w:rsidR="00D369BA" w14:paraId="0CEF669A" w14:textId="77777777">
        <w:trPr>
          <w:jc w:val="center"/>
        </w:trPr>
        <w:tc>
          <w:tcPr>
            <w:tcW w:w="2493" w:type="dxa"/>
            <w:shd w:val="clear" w:color="auto" w:fill="FFFFFF"/>
            <w:vAlign w:val="center"/>
          </w:tcPr>
          <w:p w14:paraId="7113FB43" w14:textId="77777777" w:rsidR="00D369BA" w:rsidRDefault="00000000" w:rsidP="0081007E">
            <w:pPr>
              <w:bidi/>
            </w:pPr>
            <w:r>
              <w:rPr>
                <w:rFonts w:cs="Arial"/>
                <w:sz w:val="18"/>
              </w:rPr>
              <w:t>مدير أمن المعلومات</w:t>
            </w:r>
          </w:p>
        </w:tc>
        <w:tc>
          <w:tcPr>
            <w:tcW w:w="2493" w:type="dxa"/>
            <w:shd w:val="clear" w:color="auto" w:fill="FFFFFF"/>
            <w:vAlign w:val="center"/>
          </w:tcPr>
          <w:p w14:paraId="269B1BCC" w14:textId="77777777" w:rsidR="00D369BA" w:rsidRDefault="00000000" w:rsidP="0081007E">
            <w:pPr>
              <w:bidi/>
            </w:pPr>
            <w:r>
              <w:rPr>
                <w:rFonts w:cs="Arial"/>
                <w:sz w:val="18"/>
              </w:rPr>
              <w:t>الأستاذة سارة الحربي</w:t>
            </w:r>
          </w:p>
        </w:tc>
        <w:tc>
          <w:tcPr>
            <w:tcW w:w="2493" w:type="dxa"/>
            <w:shd w:val="clear" w:color="auto" w:fill="FFFFFF"/>
            <w:vAlign w:val="center"/>
          </w:tcPr>
          <w:p w14:paraId="27862EA9" w14:textId="77777777" w:rsidR="00D369BA" w:rsidRDefault="00000000" w:rsidP="0081007E">
            <w:pPr>
              <w:bidi/>
            </w:pPr>
            <w:r>
              <w:rPr>
                <w:rFonts w:cs="Arial"/>
              </w:rPr>
              <w:t>تم التوقيع — فريق العمل</w:t>
            </w:r>
          </w:p>
        </w:tc>
        <w:tc>
          <w:tcPr>
            <w:tcW w:w="2493" w:type="dxa"/>
            <w:shd w:val="clear" w:color="auto" w:fill="FFFFFF"/>
            <w:vAlign w:val="center"/>
          </w:tcPr>
          <w:p w14:paraId="61B8E328" w14:textId="77777777" w:rsidR="00D369BA" w:rsidRDefault="00000000" w:rsidP="0081007E">
            <w:pPr>
              <w:bidi/>
            </w:pPr>
            <w:r>
              <w:rPr>
                <w:rFonts w:cs="Arial"/>
                <w:sz w:val="18"/>
              </w:rPr>
              <w:t>____ / ____ / 2026</w:t>
            </w:r>
          </w:p>
        </w:tc>
      </w:tr>
      <w:tr w:rsidR="00D369BA" w14:paraId="529938F3" w14:textId="77777777">
        <w:trPr>
          <w:jc w:val="center"/>
        </w:trPr>
        <w:tc>
          <w:tcPr>
            <w:tcW w:w="2493" w:type="dxa"/>
            <w:shd w:val="clear" w:color="auto" w:fill="EEEAF5"/>
            <w:vAlign w:val="center"/>
          </w:tcPr>
          <w:p w14:paraId="573FD917" w14:textId="77777777" w:rsidR="00D369BA" w:rsidRDefault="00000000" w:rsidP="0081007E">
            <w:pPr>
              <w:bidi/>
            </w:pPr>
            <w:r>
              <w:rPr>
                <w:rFonts w:cs="Arial"/>
                <w:sz w:val="18"/>
              </w:rPr>
              <w:t>مدير تقنية المعلومات</w:t>
            </w:r>
          </w:p>
        </w:tc>
        <w:tc>
          <w:tcPr>
            <w:tcW w:w="2493" w:type="dxa"/>
            <w:shd w:val="clear" w:color="auto" w:fill="EEEAF5"/>
            <w:vAlign w:val="center"/>
          </w:tcPr>
          <w:p w14:paraId="47783B92" w14:textId="77777777" w:rsidR="00D369BA" w:rsidRDefault="00000000" w:rsidP="0081007E">
            <w:pPr>
              <w:bidi/>
            </w:pPr>
            <w:r>
              <w:rPr>
                <w:rFonts w:cs="Arial"/>
                <w:sz w:val="18"/>
              </w:rPr>
              <w:t>المهندس فهد العتيبي</w:t>
            </w:r>
          </w:p>
        </w:tc>
        <w:tc>
          <w:tcPr>
            <w:tcW w:w="2493" w:type="dxa"/>
            <w:shd w:val="clear" w:color="auto" w:fill="EEEAF5"/>
            <w:vAlign w:val="center"/>
          </w:tcPr>
          <w:p w14:paraId="6A921F50" w14:textId="77777777" w:rsidR="00D369BA" w:rsidRDefault="00000000" w:rsidP="0081007E">
            <w:pPr>
              <w:bidi/>
            </w:pPr>
            <w:r>
              <w:rPr>
                <w:rFonts w:cs="Arial"/>
              </w:rPr>
              <w:t>تم التوقيع — فريق العمل</w:t>
            </w:r>
          </w:p>
        </w:tc>
        <w:tc>
          <w:tcPr>
            <w:tcW w:w="2493" w:type="dxa"/>
            <w:shd w:val="clear" w:color="auto" w:fill="EEEAF5"/>
            <w:vAlign w:val="center"/>
          </w:tcPr>
          <w:p w14:paraId="02C820A6" w14:textId="77777777" w:rsidR="00D369BA" w:rsidRDefault="00000000" w:rsidP="0081007E">
            <w:pPr>
              <w:bidi/>
            </w:pPr>
            <w:r>
              <w:rPr>
                <w:rFonts w:cs="Arial"/>
                <w:sz w:val="18"/>
              </w:rPr>
              <w:t>____ / ____ / 2026</w:t>
            </w:r>
          </w:p>
        </w:tc>
      </w:tr>
      <w:tr w:rsidR="00D369BA" w14:paraId="493BFBF4" w14:textId="77777777">
        <w:trPr>
          <w:jc w:val="center"/>
        </w:trPr>
        <w:tc>
          <w:tcPr>
            <w:tcW w:w="2493" w:type="dxa"/>
            <w:shd w:val="clear" w:color="auto" w:fill="FFFFFF"/>
            <w:vAlign w:val="center"/>
          </w:tcPr>
          <w:p w14:paraId="5B2AA868" w14:textId="77777777" w:rsidR="00D369BA" w:rsidRDefault="00000000" w:rsidP="0081007E">
            <w:pPr>
              <w:bidi/>
            </w:pPr>
            <w:r>
              <w:rPr>
                <w:rFonts w:cs="Arial"/>
                <w:sz w:val="18"/>
              </w:rPr>
              <w:t>مدير الالتزام والشؤون القانونية</w:t>
            </w:r>
          </w:p>
        </w:tc>
        <w:tc>
          <w:tcPr>
            <w:tcW w:w="2493" w:type="dxa"/>
            <w:shd w:val="clear" w:color="auto" w:fill="FFFFFF"/>
            <w:vAlign w:val="center"/>
          </w:tcPr>
          <w:p w14:paraId="0E8B7E5E" w14:textId="77777777" w:rsidR="00D369BA" w:rsidRDefault="00000000" w:rsidP="0081007E">
            <w:pPr>
              <w:bidi/>
            </w:pPr>
            <w:r>
              <w:rPr>
                <w:rFonts w:cs="Arial"/>
                <w:sz w:val="18"/>
              </w:rPr>
              <w:t>الأستاذة ليلى الدوسري</w:t>
            </w:r>
          </w:p>
        </w:tc>
        <w:tc>
          <w:tcPr>
            <w:tcW w:w="2493" w:type="dxa"/>
            <w:shd w:val="clear" w:color="auto" w:fill="FFFFFF"/>
            <w:vAlign w:val="center"/>
          </w:tcPr>
          <w:p w14:paraId="187B94CC" w14:textId="77777777" w:rsidR="00D369BA" w:rsidRDefault="00000000" w:rsidP="0081007E">
            <w:pPr>
              <w:bidi/>
            </w:pPr>
            <w:r>
              <w:rPr>
                <w:rFonts w:cs="Arial"/>
              </w:rPr>
              <w:t>تم التوقيع — فريق العمل</w:t>
            </w:r>
          </w:p>
        </w:tc>
        <w:tc>
          <w:tcPr>
            <w:tcW w:w="2493" w:type="dxa"/>
            <w:shd w:val="clear" w:color="auto" w:fill="FFFFFF"/>
            <w:vAlign w:val="center"/>
          </w:tcPr>
          <w:p w14:paraId="580815DF" w14:textId="77777777" w:rsidR="00D369BA" w:rsidRDefault="00000000" w:rsidP="0081007E">
            <w:pPr>
              <w:bidi/>
            </w:pPr>
            <w:r>
              <w:rPr>
                <w:rFonts w:cs="Arial"/>
                <w:sz w:val="18"/>
              </w:rPr>
              <w:t>____ / ____ / 2026</w:t>
            </w:r>
          </w:p>
        </w:tc>
      </w:tr>
    </w:tbl>
    <w:p w14:paraId="1D3DA7B8" w14:textId="77777777" w:rsidR="00D369BA" w:rsidRDefault="00D369BA" w:rsidP="0081007E">
      <w:pPr>
        <w:bidi/>
        <w:spacing w:after="20"/>
      </w:pPr>
    </w:p>
    <w:p w14:paraId="6157FCC8" w14:textId="77777777" w:rsidR="00D369BA" w:rsidRDefault="00000000" w:rsidP="0081007E">
      <w:pPr>
        <w:bidi/>
        <w:spacing w:after="120"/>
      </w:pPr>
      <w:r>
        <w:rPr>
          <w:b/>
        </w:rPr>
        <w:t>اعتمادية وترابط الوثائق</w:t>
      </w:r>
    </w:p>
    <w:p w14:paraId="078974AE" w14:textId="77777777" w:rsidR="00D369BA" w:rsidRDefault="00000000" w:rsidP="0081007E">
      <w:pPr>
        <w:bidi/>
        <w:spacing w:after="120"/>
      </w:pPr>
      <w:r>
        <w:t>تُطبق هذه السياسة ضمن نطاق نظام إدارة أمن المعلومات المحدد في وثيقة نطاق النظام. وتوجه هذه السياسة إعداد منهجية تقييم المخاطر، بيان قابلية التطبيق، أهداف أمن المعلومات، سجل الأصول، إجراءات الاستخدام المقبول والاستجابة للحوادث والتشغيل التقني والاستمرارية. ويجب أن تتسق جميع الوثائق والإجراءات اللاحقة مع مبادئ هذه السياسة ومتطلباتها.</w:t>
      </w:r>
    </w:p>
    <w:p w14:paraId="3F4DD987" w14:textId="77777777" w:rsidR="00D369BA" w:rsidRDefault="00000000" w:rsidP="0081007E">
      <w:pPr>
        <w:bidi/>
        <w:spacing w:after="120"/>
      </w:pPr>
      <w:r>
        <w:t>إعداد فريق العمل: عمار سعيد — عبد الرحمن السلفي — علي الأشول — غسان عباد</w:t>
      </w:r>
    </w:p>
    <w:sectPr w:rsidR="00D369BA" w:rsidSect="00034616">
      <w:footerReference w:type="default" r:id="rId8"/>
      <w:pgSz w:w="12240" w:h="15840"/>
      <w:pgMar w:top="1020" w:right="1134" w:bottom="964" w:left="1134"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43006" w14:textId="77777777" w:rsidR="00B161C6" w:rsidRDefault="00B161C6">
      <w:pPr>
        <w:spacing w:after="0" w:line="240" w:lineRule="auto"/>
      </w:pPr>
      <w:r>
        <w:separator/>
      </w:r>
    </w:p>
  </w:endnote>
  <w:endnote w:type="continuationSeparator" w:id="0">
    <w:p w14:paraId="7666DF49" w14:textId="77777777" w:rsidR="00B161C6" w:rsidRDefault="00B16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69EA4" w14:textId="77777777" w:rsidR="00D369BA" w:rsidRDefault="00000000">
    <w:pPr>
      <w:pStyle w:val="Footer"/>
      <w:bidi/>
      <w:jc w:val="right"/>
    </w:pPr>
    <w:r>
      <w:rPr>
        <w:rFonts w:cs="Arial"/>
        <w:color w:val="777777"/>
        <w:sz w:val="16"/>
      </w:rPr>
      <w:t xml:space="preserve">سياسة أمن المعلومات — بنك الآفاق الرقمية | سري — للاستخدام الداخلي | صفحة </w:t>
    </w:r>
    <w:r>
      <w:fldChar w:fldCharType="begin"/>
    </w:r>
    <w:r>
      <w:instrText xml:space="preserve"> PAGE </w:instrText>
    </w:r>
    <w:r w:rsidR="0081007E">
      <w:fldChar w:fldCharType="separate"/>
    </w:r>
    <w:r w:rsidR="0081007E">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4B2EC" w14:textId="77777777" w:rsidR="00B161C6" w:rsidRDefault="00B161C6">
      <w:pPr>
        <w:spacing w:after="0" w:line="240" w:lineRule="auto"/>
      </w:pPr>
      <w:r>
        <w:separator/>
      </w:r>
    </w:p>
  </w:footnote>
  <w:footnote w:type="continuationSeparator" w:id="0">
    <w:p w14:paraId="389A3067" w14:textId="77777777" w:rsidR="00B161C6" w:rsidRDefault="00B161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2425617">
    <w:abstractNumId w:val="8"/>
  </w:num>
  <w:num w:numId="2" w16cid:durableId="380982677">
    <w:abstractNumId w:val="6"/>
  </w:num>
  <w:num w:numId="3" w16cid:durableId="1972592550">
    <w:abstractNumId w:val="5"/>
  </w:num>
  <w:num w:numId="4" w16cid:durableId="1078752573">
    <w:abstractNumId w:val="4"/>
  </w:num>
  <w:num w:numId="5" w16cid:durableId="1639991901">
    <w:abstractNumId w:val="7"/>
  </w:num>
  <w:num w:numId="6" w16cid:durableId="1303655674">
    <w:abstractNumId w:val="3"/>
  </w:num>
  <w:num w:numId="7" w16cid:durableId="275841616">
    <w:abstractNumId w:val="2"/>
  </w:num>
  <w:num w:numId="8" w16cid:durableId="1860777293">
    <w:abstractNumId w:val="1"/>
  </w:num>
  <w:num w:numId="9" w16cid:durableId="211234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007E"/>
    <w:rsid w:val="00AA1D8D"/>
    <w:rsid w:val="00B161C6"/>
    <w:rsid w:val="00B47730"/>
    <w:rsid w:val="00CB0664"/>
    <w:rsid w:val="00D369BA"/>
    <w:rsid w:val="00FC693F"/>
    <w:rsid w:val="00FF61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BCC3F"/>
  <w14:defaultImageDpi w14:val="300"/>
  <w15:docId w15:val="{0BBA2345-5C8E-4CF5-9ADB-065DF373C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40404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1730</Words>
  <Characters>9862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سياسة أمن المعلومات — بنك الآفاق الرقمية</dc:title>
  <dc:subject>ISO/IEC 27001:2022 Clause 5.2</dc:subject>
  <dc:creator>عمار سعيد — عبد الرحمن السلفي — علي الأشول — غسان عباد</dc:creator>
  <cp:keywords>Information Security Policy, ISO 27001, ISMS, بنك الآفاق الرقمية</cp:keywords>
  <dc:description>تم إعداد الوثيقة واعتمادها من فريق العمل: عمار سعيد — عبد الرحمن السلفي — علي الأشول — غسان عباد</dc:description>
  <cp:lastModifiedBy>lion alashwel</cp:lastModifiedBy>
  <cp:revision>2</cp:revision>
  <dcterms:created xsi:type="dcterms:W3CDTF">2013-12-23T23:15:00Z</dcterms:created>
  <dcterms:modified xsi:type="dcterms:W3CDTF">2026-09-08T19:24:00Z</dcterms:modified>
  <cp:category/>
</cp:coreProperties>
</file>