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114300" distR="114300">
            <wp:extent cx="3240000" cy="1447437"/>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240000" cy="144743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sz w:val="44"/>
          <w:szCs w:val="44"/>
          <w:rtl w:val="0"/>
        </w:rPr>
        <w:t xml:space="preserve">AUTOEVALUACIÓN · DEFINICIÓN PROYECTO APT</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sz w:val="36"/>
          <w:szCs w:val="36"/>
          <w:rtl w:val="0"/>
        </w:rPr>
        <w:t xml:space="preserve">Fase 1 · CSA Platform</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color w:val="505050"/>
          <w:sz w:val="28"/>
          <w:szCs w:val="28"/>
          <w:rtl w:val="0"/>
        </w:rPr>
        <w:t xml:space="preserve">Producto Mínimo Viable (MVP)</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1"/>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6"/>
        <w:gridCol w:w="4536"/>
        <w:tblGridChange w:id="0">
          <w:tblGrid>
            <w:gridCol w:w="4536"/>
            <w:gridCol w:w="45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f2f8" w:val="clear"/>
            <w:tcMar>
              <w:top w:w="90.0" w:type="dxa"/>
              <w:left w:w="120.0" w:type="dxa"/>
              <w:bottom w:w="90.0" w:type="dxa"/>
              <w:right w:w="120.0" w:type="dxa"/>
            </w:tcMar>
          </w:tcPr>
          <w:p w:rsidR="00000000" w:rsidDel="00000000" w:rsidP="00000000" w:rsidRDefault="00000000" w:rsidRPr="00000000" w14:paraId="0000000A">
            <w:pPr>
              <w:spacing w:after="0" w:lineRule="auto"/>
              <w:rPr/>
            </w:pPr>
            <w:r w:rsidDel="00000000" w:rsidR="00000000" w:rsidRPr="00000000">
              <w:rPr>
                <w:b w:val="1"/>
                <w:bCs w:val="1"/>
                <w:rtl w:val="0"/>
              </w:rPr>
              <w:t xml:space="preserve">Estudiante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0B">
            <w:pPr>
              <w:spacing w:after="0" w:lineRule="auto"/>
              <w:rPr/>
            </w:pPr>
            <w:r w:rsidDel="00000000" w:rsidR="00000000" w:rsidRPr="00000000">
              <w:rPr>
                <w:rtl w:val="0"/>
              </w:rPr>
              <w:t xml:space="preserve">Leonel González</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2f8" w:val="clear"/>
            <w:tcMar>
              <w:top w:w="90.0" w:type="dxa"/>
              <w:left w:w="120.0" w:type="dxa"/>
              <w:bottom w:w="90.0" w:type="dxa"/>
              <w:right w:w="120.0" w:type="dxa"/>
            </w:tcMar>
          </w:tcPr>
          <w:p w:rsidR="00000000" w:rsidDel="00000000" w:rsidP="00000000" w:rsidRDefault="00000000" w:rsidRPr="00000000" w14:paraId="0000000C">
            <w:pPr>
              <w:spacing w:after="0" w:lineRule="auto"/>
              <w:rPr/>
            </w:pPr>
            <w:r w:rsidDel="00000000" w:rsidR="00000000" w:rsidRPr="00000000">
              <w:rPr>
                <w:b w:val="1"/>
                <w:bCs w:val="1"/>
                <w:rtl w:val="0"/>
              </w:rPr>
              <w:t xml:space="preserve">Carrera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0D">
            <w:pPr>
              <w:spacing w:after="0" w:lineRule="auto"/>
              <w:rPr/>
            </w:pPr>
            <w:r w:rsidDel="00000000" w:rsidR="00000000" w:rsidRPr="00000000">
              <w:rPr>
                <w:rtl w:val="0"/>
              </w:rPr>
              <w:t xml:space="preserve">Ingeniería en Informática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2f8" w:val="clear"/>
            <w:tcMar>
              <w:top w:w="90.0" w:type="dxa"/>
              <w:left w:w="120.0" w:type="dxa"/>
              <w:bottom w:w="90.0" w:type="dxa"/>
              <w:right w:w="120.0" w:type="dxa"/>
            </w:tcMar>
          </w:tcPr>
          <w:p w:rsidR="00000000" w:rsidDel="00000000" w:rsidP="00000000" w:rsidRDefault="00000000" w:rsidRPr="00000000" w14:paraId="0000000E">
            <w:pPr>
              <w:spacing w:after="0" w:lineRule="auto"/>
              <w:rPr/>
            </w:pPr>
            <w:r w:rsidDel="00000000" w:rsidR="00000000" w:rsidRPr="00000000">
              <w:rPr>
                <w:b w:val="1"/>
                <w:bCs w:val="1"/>
                <w:rtl w:val="0"/>
              </w:rPr>
              <w:t xml:space="preserve">Asignatura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0F">
            <w:pPr>
              <w:spacing w:after="0" w:lineRule="auto"/>
              <w:rPr/>
            </w:pPr>
            <w:r w:rsidDel="00000000" w:rsidR="00000000" w:rsidRPr="00000000">
              <w:rPr>
                <w:rtl w:val="0"/>
              </w:rPr>
              <w:t xml:space="preserve">Capstone · PTY4614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2f8" w:val="clear"/>
            <w:tcMar>
              <w:top w:w="90.0" w:type="dxa"/>
              <w:left w:w="120.0" w:type="dxa"/>
              <w:bottom w:w="90.0" w:type="dxa"/>
              <w:right w:w="120.0" w:type="dxa"/>
            </w:tcMar>
          </w:tcPr>
          <w:p w:rsidR="00000000" w:rsidDel="00000000" w:rsidP="00000000" w:rsidRDefault="00000000" w:rsidRPr="00000000" w14:paraId="00000010">
            <w:pPr>
              <w:spacing w:after="0" w:lineRule="auto"/>
              <w:rPr/>
            </w:pPr>
            <w:r w:rsidDel="00000000" w:rsidR="00000000" w:rsidRPr="00000000">
              <w:rPr>
                <w:b w:val="1"/>
                <w:bCs w:val="1"/>
                <w:rtl w:val="0"/>
              </w:rPr>
              <w:t xml:space="preserve">Empresa vinculada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11">
            <w:pPr>
              <w:spacing w:after="0" w:lineRule="auto"/>
              <w:rPr/>
            </w:pPr>
            <w:r w:rsidDel="00000000" w:rsidR="00000000" w:rsidRPr="00000000">
              <w:rPr>
                <w:rtl w:val="0"/>
              </w:rPr>
              <w:t xml:space="preserve">CSA Salud Integral SpA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2f8" w:val="clear"/>
            <w:tcMar>
              <w:top w:w="90.0" w:type="dxa"/>
              <w:left w:w="120.0" w:type="dxa"/>
              <w:bottom w:w="90.0" w:type="dxa"/>
              <w:right w:w="120.0" w:type="dxa"/>
            </w:tcMar>
          </w:tcPr>
          <w:p w:rsidR="00000000" w:rsidDel="00000000" w:rsidP="00000000" w:rsidRDefault="00000000" w:rsidRPr="00000000" w14:paraId="00000012">
            <w:pPr>
              <w:spacing w:after="0" w:lineRule="auto"/>
              <w:rPr/>
            </w:pPr>
            <w:r w:rsidDel="00000000" w:rsidR="00000000" w:rsidRPr="00000000">
              <w:rPr>
                <w:b w:val="1"/>
                <w:bCs w:val="1"/>
                <w:rtl w:val="0"/>
              </w:rPr>
              <w:t xml:space="preserve">Período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13">
            <w:pPr>
              <w:spacing w:after="0" w:lineRule="auto"/>
              <w:rPr/>
            </w:pPr>
            <w:r w:rsidDel="00000000" w:rsidR="00000000" w:rsidRPr="00000000">
              <w:rPr>
                <w:rtl w:val="0"/>
              </w:rPr>
              <w:t xml:space="preserve">2026</w:t>
            </w:r>
          </w:p>
        </w:tc>
      </w:tr>
    </w:tbl>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color w:val="000000"/>
        </w:rPr>
      </w:pPr>
      <w:bookmarkStart w:colFirst="0" w:colLast="0" w:name="_heading=h.ps3a50ysm4dn" w:id="0"/>
      <w:bookmarkEnd w:id="0"/>
      <w:r w:rsidDel="00000000" w:rsidR="00000000" w:rsidRPr="00000000">
        <w:rPr>
          <w:color w:val="000000"/>
          <w:rtl w:val="0"/>
        </w:rPr>
        <w:t xml:space="preserve">Índice</w:t>
      </w:r>
    </w:p>
    <w:sdt>
      <w:sdtPr>
        <w:id w:val="235706955"/>
        <w:docPartObj>
          <w:docPartGallery w:val="Table of Contents"/>
          <w:docPartUnique w:val="1"/>
        </w:docPartObj>
      </w:sdtPr>
      <w:sdtContent>
        <w:p w:rsidR="00000000" w:rsidDel="00000000" w:rsidP="00000000" w:rsidRDefault="00000000" w:rsidRPr="00000000" w14:paraId="00000016">
          <w:pPr>
            <w:widowControl w:val="0"/>
            <w:tabs>
              <w:tab w:val="right" w:leader="none" w:pos="9071.511811023622"/>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Abstract (español)</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071.511811023622"/>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Abstract (English)</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071.511811023622"/>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1. Descripción del Proyecto APT</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71.511811023622"/>
            </w:tabs>
            <w:spacing w:after="0" w:before="60" w:line="240" w:lineRule="auto"/>
            <w:ind w:left="360" w:firstLine="0"/>
            <w:rPr>
              <w:color w:val="000000"/>
              <w:u w:val="none"/>
            </w:rPr>
          </w:pPr>
          <w:hyperlink w:anchor="_heading=">
            <w:r w:rsidDel="00000000" w:rsidR="00000000" w:rsidRPr="00000000">
              <w:rPr>
                <w:color w:val="000000"/>
                <w:u w:val="none"/>
                <w:rtl w:val="0"/>
              </w:rPr>
              <w:t xml:space="preserve">1.1 Problema y solución propuesta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71.511811023622"/>
            </w:tabs>
            <w:spacing w:after="0" w:before="60" w:line="240" w:lineRule="auto"/>
            <w:ind w:left="360" w:firstLine="0"/>
            <w:rPr>
              <w:color w:val="000000"/>
              <w:u w:val="none"/>
            </w:rPr>
          </w:pPr>
          <w:hyperlink w:anchor="_heading=">
            <w:r w:rsidDel="00000000" w:rsidR="00000000" w:rsidRPr="00000000">
              <w:rPr>
                <w:color w:val="000000"/>
                <w:u w:val="none"/>
                <w:rtl w:val="0"/>
              </w:rPr>
              <w:t xml:space="preserve">1.2 Relevancia para el campo laboral</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71.511811023622"/>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2. Relación del Proyecto APT con las Competencias del Perfil de Egreso</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71.511811023622"/>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3. Relación del Proyecto APT con mis Intereses Profesionales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71.511811023622"/>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4. Factibilidad del Proyecto APT</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71.511811023622"/>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5. Objetivos del Proyecto APT</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71.511811023622"/>
            </w:tabs>
            <w:spacing w:after="0" w:before="60" w:line="240" w:lineRule="auto"/>
            <w:ind w:left="360" w:firstLine="0"/>
            <w:rPr>
              <w:color w:val="000000"/>
              <w:u w:val="none"/>
            </w:rPr>
          </w:pPr>
          <w:hyperlink w:anchor="_heading=">
            <w:r w:rsidDel="00000000" w:rsidR="00000000" w:rsidRPr="00000000">
              <w:rPr>
                <w:color w:val="000000"/>
                <w:u w:val="none"/>
                <w:rtl w:val="0"/>
              </w:rPr>
              <w:t xml:space="preserve">5.1 Objetivo general</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71.511811023622"/>
            </w:tabs>
            <w:spacing w:after="0" w:before="60" w:line="240" w:lineRule="auto"/>
            <w:ind w:left="360" w:firstLine="0"/>
            <w:rPr>
              <w:color w:val="000000"/>
              <w:u w:val="none"/>
            </w:rPr>
          </w:pPr>
          <w:hyperlink w:anchor="_heading=">
            <w:r w:rsidDel="00000000" w:rsidR="00000000" w:rsidRPr="00000000">
              <w:rPr>
                <w:color w:val="000000"/>
                <w:u w:val="none"/>
                <w:rtl w:val="0"/>
              </w:rPr>
              <w:t xml:space="preserve">5.2 Objetivos específicos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71.511811023622"/>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6. Propuesta Metodológica de Trabajo</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71.511811023622"/>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7. Plan de Trabajo</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71.511811023622"/>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8. Propuesta de Evidencias de Logro</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71.511811023622"/>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9. Indicadores de Calidad Disciplinarios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71.511811023622"/>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10. Individual Conclusion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71.511811023622"/>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11. Reflection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71.511811023622"/>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12. Referencias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71.511811023622"/>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Anexo A. Resumen de argumentos de la autoevaluación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color w:val="000000"/>
        </w:rPr>
      </w:pPr>
      <w:r w:rsidDel="00000000" w:rsidR="00000000" w:rsidRPr="00000000">
        <w:rPr>
          <w:color w:val="000000"/>
          <w:rtl w:val="0"/>
        </w:rPr>
        <w:t xml:space="preserve">Abstract (español)</w:t>
      </w:r>
    </w:p>
    <w:p w:rsidR="00000000" w:rsidDel="00000000" w:rsidP="00000000" w:rsidRDefault="00000000" w:rsidRPr="00000000" w14:paraId="0000002B">
      <w:pPr>
        <w:jc w:val="both"/>
        <w:rPr/>
      </w:pPr>
      <w:r w:rsidDel="00000000" w:rsidR="00000000" w:rsidRPr="00000000">
        <w:rPr>
          <w:rtl w:val="0"/>
        </w:rPr>
        <w:t xml:space="preserve">CSA Platform es una plataforma web orientada a centralizar los procesos clínicos, ópticos y comerciales de CSA Salud Integral SpA, los cuales actualmente presentan información fragmentada y tareas manuales entre áreas. Para el proyecto Capstone, el alcance se limita al Producto Mínimo Viable (MVP), priorizando la identidad única del paciente mediante RUT, usuarios y permisos, ficha clínica, gestión documental, receta óptica, flujo básico de Óptica, CRM y dashboard básicos, además de auditoría y controles de seguridad. La solución se plantea mediante una Arquitectura Monolítica Modular con API REST y organización interna por capas. El trabajo se desarrollará con Scrum, priorizando requerimientos críticos P0 antes de funcionalidades P1. La factibilidad del proyecto se sustenta en el uso de tecnologías abiertas, un equipo de tres estudiantes, un presupuesto inicial aproximado de $500.000 CLP para recursos no gratuitos y una planificación por Sprints. Las automatizaciones avanzadas, integraciones externas e inteligencia artificial quedan como futuras etapas y no forman parte del alcance actual del Capstone.</w:t>
      </w:r>
    </w:p>
    <w:p w:rsidR="00000000" w:rsidDel="00000000" w:rsidP="00000000" w:rsidRDefault="00000000" w:rsidRPr="00000000" w14:paraId="0000002C">
      <w:pPr>
        <w:pStyle w:val="Heading1"/>
        <w:rPr>
          <w:color w:val="000000"/>
        </w:rPr>
      </w:pPr>
      <w:r w:rsidDel="00000000" w:rsidR="00000000" w:rsidRPr="00000000">
        <w:rPr>
          <w:color w:val="000000"/>
          <w:rtl w:val="0"/>
        </w:rPr>
        <w:t xml:space="preserve">Abstract (English)</w:t>
      </w:r>
    </w:p>
    <w:p w:rsidR="00000000" w:rsidDel="00000000" w:rsidP="00000000" w:rsidRDefault="00000000" w:rsidRPr="00000000" w14:paraId="0000002D">
      <w:pPr>
        <w:jc w:val="both"/>
        <w:rPr/>
      </w:pPr>
      <w:r w:rsidDel="00000000" w:rsidR="00000000" w:rsidRPr="00000000">
        <w:rPr>
          <w:rtl w:val="0"/>
        </w:rPr>
        <w:t xml:space="preserve">CSA Platform is a web solution designed for CSA Salud Integral SpA to centralize clinical, optical, and commercial processes that are currently managed through partially disconnected workflows. For the Capstone project, the work is limited to the Minimum Viable Product (MVP). The MVP focuses on a unique patient identity based on the Chilean RUT, user and role management, clinical records, document handling, optical prescriptions, the basic optical workflow, a basic CRM, dashboards, auditing, and security controls. The proposed solution uses a Modular Monolith Architecture with a REST API and an internal layered organization. This approach reduces operational complexity while keeping the modules separated and maintainable. The project will be developed iteratively using Scrum, prioritizing critical P0 requirements before P1 features. Its feasibility is supported by an initial budget of approximately CLP 500,000 for paid resources, the use of open-source technologies, and a three-student team. Advanced automation, external integrations, and artificial intelligence remain outside the current Capstone scope.</w:t>
      </w:r>
    </w:p>
    <w:p w:rsidR="00000000" w:rsidDel="00000000" w:rsidP="00000000" w:rsidRDefault="00000000" w:rsidRPr="00000000" w14:paraId="0000002E">
      <w:pPr>
        <w:pStyle w:val="Heading1"/>
        <w:rPr>
          <w:color w:val="000000"/>
        </w:rPr>
      </w:pPr>
      <w:r w:rsidDel="00000000" w:rsidR="00000000" w:rsidRPr="00000000">
        <w:rPr>
          <w:color w:val="000000"/>
          <w:rtl w:val="0"/>
        </w:rPr>
        <w:t xml:space="preserve">1. Descripción del Proyecto APT</w:t>
      </w:r>
    </w:p>
    <w:p w:rsidR="00000000" w:rsidDel="00000000" w:rsidP="00000000" w:rsidRDefault="00000000" w:rsidRPr="00000000" w14:paraId="0000002F">
      <w:pPr>
        <w:jc w:val="both"/>
        <w:rPr/>
      </w:pPr>
      <w:r w:rsidDel="00000000" w:rsidR="00000000" w:rsidRPr="00000000">
        <w:rPr>
          <w:rtl w:val="0"/>
        </w:rPr>
        <w:t xml:space="preserve">CSA Platform es un proyecto desarrollado para CSA Salud Integral SpA, empresa chilena vinculada a programas de salud preventiva y ocupacional. La iniciativa busca centralizar en una única plataforma web los procesos clínicos, ópticos y comerciales, reduciendo la fragmentación de información, la doble digitación y la dificultad para mantener trazabilidad entre áreas. Para efectos del Capstone, el desarrollo se concentra exclusivamente en el MVP, que corresponde a la primera etapa operacional definida por la empresa (CSA Salud Integral SpA, 2026).</w:t>
      </w:r>
    </w:p>
    <w:p w:rsidR="00000000" w:rsidDel="00000000" w:rsidP="00000000" w:rsidRDefault="00000000" w:rsidRPr="00000000" w14:paraId="00000030">
      <w:pPr>
        <w:pStyle w:val="Heading2"/>
        <w:rPr>
          <w:color w:val="000000"/>
        </w:rPr>
      </w:pPr>
      <w:r w:rsidDel="00000000" w:rsidR="00000000" w:rsidRPr="00000000">
        <w:rPr>
          <w:color w:val="000000"/>
          <w:rtl w:val="0"/>
        </w:rPr>
        <w:t xml:space="preserve">1.1 Problema y solución propuesta</w:t>
      </w:r>
    </w:p>
    <w:p w:rsidR="00000000" w:rsidDel="00000000" w:rsidP="00000000" w:rsidRDefault="00000000" w:rsidRPr="00000000" w14:paraId="00000031">
      <w:pPr>
        <w:jc w:val="both"/>
        <w:rPr/>
      </w:pPr>
      <w:r w:rsidDel="00000000" w:rsidR="00000000" w:rsidRPr="00000000">
        <w:rPr>
          <w:rtl w:val="0"/>
        </w:rPr>
        <w:t xml:space="preserve">El problema principal corresponde a la existencia de procesos y registros que no se encuentran completamente integrados. Esta situación puede provocar duplicidad de pacientes, retranscripción de recetas entre Clínica y Óptica, mayor carga administrativa y menor trazabilidad de las operaciones. Como respuesta, el MVP se estructura en torno a Core CSA, que centraliza identidad, usuarios, roles, permisos y auditoría; un Módulo Clínico para atenciones, documentos y recetas; un Módulo Óptica para reutilizar recetas, cotizar, vender, registrar pagos e inventario básico; y componentes P1 de CRM y dashboard básico.</w:t>
      </w:r>
    </w:p>
    <w:p w:rsidR="00000000" w:rsidDel="00000000" w:rsidP="00000000" w:rsidRDefault="00000000" w:rsidRPr="00000000" w14:paraId="00000032">
      <w:pPr>
        <w:jc w:val="center"/>
        <w:rPr/>
      </w:pPr>
      <w:r w:rsidDel="00000000" w:rsidR="00000000" w:rsidRPr="00000000">
        <w:rPr/>
        <w:drawing>
          <wp:inline distB="0" distT="0" distL="114300" distR="114300">
            <wp:extent cx="5688000" cy="34760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88000" cy="3476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center"/>
        <w:rPr>
          <w:rFonts w:ascii="Calibri" w:cs="Calibri" w:eastAsia="Calibri" w:hAnsi="Calibri"/>
          <w:b w:val="0"/>
          <w:bCs w:val="0"/>
          <w:i w:val="1"/>
          <w:iCs w:val="1"/>
          <w:smallCaps w:val="0"/>
          <w:strike w:val="0"/>
          <w:color w:val="50505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05050"/>
          <w:sz w:val="18"/>
          <w:szCs w:val="18"/>
          <w:u w:val="none"/>
          <w:shd w:fill="auto" w:val="clear"/>
          <w:vertAlign w:val="baseline"/>
          <w:rtl w:val="0"/>
        </w:rPr>
        <w:t xml:space="preserve">Figura 1. Vista física propuesta para el MVP de CSA Platform.</w:t>
      </w:r>
    </w:p>
    <w:p w:rsidR="00000000" w:rsidDel="00000000" w:rsidP="00000000" w:rsidRDefault="00000000" w:rsidRPr="00000000" w14:paraId="00000034">
      <w:pPr>
        <w:pStyle w:val="Heading2"/>
        <w:rPr>
          <w:color w:val="000000"/>
        </w:rPr>
      </w:pPr>
      <w:r w:rsidDel="00000000" w:rsidR="00000000" w:rsidRPr="00000000">
        <w:rPr>
          <w:color w:val="000000"/>
          <w:rtl w:val="0"/>
        </w:rPr>
        <w:t xml:space="preserve">1.2 Relevancia para el campo laboral</w:t>
      </w:r>
    </w:p>
    <w:p w:rsidR="00000000" w:rsidDel="00000000" w:rsidP="00000000" w:rsidRDefault="00000000" w:rsidRPr="00000000" w14:paraId="00000035">
      <w:pPr>
        <w:jc w:val="both"/>
        <w:rPr/>
      </w:pPr>
      <w:r w:rsidDel="00000000" w:rsidR="00000000" w:rsidRPr="00000000">
        <w:rPr>
          <w:rtl w:val="0"/>
        </w:rPr>
        <w:t xml:space="preserve">El proyecto es relevante para el campo laboral de Ingeniería en Informática porque integra problemas reales de levantamiento de requerimientos, arquitectura de software, modelado de datos, desarrollo web, integración mediante API, seguridad, pruebas y gestión de proyectos. Además, exige trabajar con información sensible de salud, por lo que la solución debe considerar control de acceso, auditoría, mínimo privilegio y resguardo documental desde su diseño. Esta combinación permite aplicar competencias técnicas y de gestión en un contexto empresarial real, acercando el trabajo académico a las responsabilidades propias de un equipo de desarrollo profesional.</w:t>
      </w:r>
    </w:p>
    <w:p w:rsidR="00000000" w:rsidDel="00000000" w:rsidP="00000000" w:rsidRDefault="00000000" w:rsidRPr="00000000" w14:paraId="00000036">
      <w:pPr>
        <w:pStyle w:val="Heading1"/>
        <w:rPr>
          <w:color w:val="000000"/>
        </w:rPr>
      </w:pPr>
      <w:r w:rsidDel="00000000" w:rsidR="00000000" w:rsidRPr="00000000">
        <w:rPr>
          <w:color w:val="000000"/>
          <w:rtl w:val="0"/>
        </w:rPr>
        <w:t xml:space="preserve">2. Relación del Proyecto APT con las Competencias del Perfil de Egreso</w:t>
      </w:r>
    </w:p>
    <w:p w:rsidR="00000000" w:rsidDel="00000000" w:rsidP="00000000" w:rsidRDefault="00000000" w:rsidRPr="00000000" w14:paraId="00000037">
      <w:pPr>
        <w:jc w:val="both"/>
        <w:rPr/>
      </w:pPr>
      <w:r w:rsidDel="00000000" w:rsidR="00000000" w:rsidRPr="00000000">
        <w:rPr>
          <w:rtl w:val="0"/>
        </w:rPr>
        <w:t xml:space="preserve">La propuesta se relaciona directamente con cuatro competencias del perfil de egreso indicadas en la pauta de autoevaluación. En cada una se define cómo será aplicada dentro del MVP y qué evidencia permitirá demostrar su desarrollo.</w:t>
      </w:r>
    </w:p>
    <w:tbl>
      <w:tblPr>
        <w:tblStyle w:val="Table2"/>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4"/>
        <w:gridCol w:w="3024"/>
        <w:gridCol w:w="3024"/>
        <w:tblGridChange w:id="0">
          <w:tblGrid>
            <w:gridCol w:w="3024"/>
            <w:gridCol w:w="3024"/>
            <w:gridCol w:w="302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23b52" w:val="clear"/>
            <w:tcMar>
              <w:top w:w="70.0" w:type="dxa"/>
              <w:left w:w="70.0" w:type="dxa"/>
              <w:bottom w:w="70.0" w:type="dxa"/>
              <w:right w:w="70.0" w:type="dxa"/>
            </w:tcMar>
            <w:vAlign w:val="center"/>
          </w:tcPr>
          <w:p w:rsidR="00000000" w:rsidDel="00000000" w:rsidP="00000000" w:rsidRDefault="00000000" w:rsidRPr="00000000" w14:paraId="00000038">
            <w:pPr>
              <w:spacing w:after="0" w:line="240" w:lineRule="auto"/>
              <w:rPr/>
            </w:pPr>
            <w:r w:rsidDel="00000000" w:rsidR="00000000" w:rsidRPr="00000000">
              <w:rPr>
                <w:rFonts w:ascii="Calibri" w:cs="Calibri" w:eastAsia="Calibri" w:hAnsi="Calibri"/>
                <w:b w:val="1"/>
                <w:bCs w:val="1"/>
                <w:color w:val="ffffff"/>
                <w:sz w:val="17"/>
                <w:szCs w:val="17"/>
                <w:rtl w:val="0"/>
              </w:rPr>
              <w:t xml:space="preserve">Competencia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23b52" w:val="clear"/>
            <w:tcMar>
              <w:top w:w="70.0" w:type="dxa"/>
              <w:left w:w="70.0" w:type="dxa"/>
              <w:bottom w:w="70.0" w:type="dxa"/>
              <w:right w:w="70.0" w:type="dxa"/>
            </w:tcMar>
            <w:vAlign w:val="center"/>
          </w:tcPr>
          <w:p w:rsidR="00000000" w:rsidDel="00000000" w:rsidP="00000000" w:rsidRDefault="00000000" w:rsidRPr="00000000" w14:paraId="00000039">
            <w:pPr>
              <w:spacing w:after="0" w:line="240" w:lineRule="auto"/>
              <w:rPr/>
            </w:pPr>
            <w:r w:rsidDel="00000000" w:rsidR="00000000" w:rsidRPr="00000000">
              <w:rPr>
                <w:rFonts w:ascii="Calibri" w:cs="Calibri" w:eastAsia="Calibri" w:hAnsi="Calibri"/>
                <w:b w:val="1"/>
                <w:bCs w:val="1"/>
                <w:color w:val="ffffff"/>
                <w:sz w:val="17"/>
                <w:szCs w:val="17"/>
                <w:rtl w:val="0"/>
              </w:rPr>
              <w:t xml:space="preserve">Aplicación en CSA Platform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23b52" w:val="clear"/>
            <w:tcMar>
              <w:top w:w="70.0" w:type="dxa"/>
              <w:left w:w="70.0" w:type="dxa"/>
              <w:bottom w:w="70.0" w:type="dxa"/>
              <w:right w:w="70.0" w:type="dxa"/>
            </w:tcMar>
            <w:vAlign w:val="center"/>
          </w:tcPr>
          <w:p w:rsidR="00000000" w:rsidDel="00000000" w:rsidP="00000000" w:rsidRDefault="00000000" w:rsidRPr="00000000" w14:paraId="0000003A">
            <w:pPr>
              <w:spacing w:after="0" w:line="240" w:lineRule="auto"/>
              <w:rPr/>
            </w:pPr>
            <w:r w:rsidDel="00000000" w:rsidR="00000000" w:rsidRPr="00000000">
              <w:rPr>
                <w:rFonts w:ascii="Calibri" w:cs="Calibri" w:eastAsia="Calibri" w:hAnsi="Calibri"/>
                <w:b w:val="1"/>
                <w:bCs w:val="1"/>
                <w:color w:val="ffffff"/>
                <w:sz w:val="17"/>
                <w:szCs w:val="17"/>
                <w:rtl w:val="0"/>
              </w:rPr>
              <w:t xml:space="preserve">Evidencia asociada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3B">
            <w:pPr>
              <w:spacing w:after="0" w:line="240" w:lineRule="auto"/>
              <w:rPr/>
            </w:pPr>
            <w:r w:rsidDel="00000000" w:rsidR="00000000" w:rsidRPr="00000000">
              <w:rPr>
                <w:rFonts w:ascii="Calibri" w:cs="Calibri" w:eastAsia="Calibri" w:hAnsi="Calibri"/>
                <w:sz w:val="17"/>
                <w:szCs w:val="17"/>
                <w:rtl w:val="0"/>
              </w:rPr>
              <w:t xml:space="preserve">Realizar pruebas de certificación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3C">
            <w:pPr>
              <w:spacing w:after="0" w:line="240" w:lineRule="auto"/>
              <w:rPr/>
            </w:pPr>
            <w:r w:rsidDel="00000000" w:rsidR="00000000" w:rsidRPr="00000000">
              <w:rPr>
                <w:rFonts w:ascii="Calibri" w:cs="Calibri" w:eastAsia="Calibri" w:hAnsi="Calibri"/>
                <w:sz w:val="17"/>
                <w:szCs w:val="17"/>
                <w:rtl w:val="0"/>
              </w:rPr>
              <w:t xml:space="preserve">Diseño y ejecución de pruebas unitarias, de integración, funcionales y de seguridad sobre reglas críticas como RUT único, RBAC, recetas y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3D">
            <w:pPr>
              <w:spacing w:after="0" w:line="240" w:lineRule="auto"/>
              <w:rPr/>
            </w:pPr>
            <w:r w:rsidDel="00000000" w:rsidR="00000000" w:rsidRPr="00000000">
              <w:rPr>
                <w:rFonts w:ascii="Calibri" w:cs="Calibri" w:eastAsia="Calibri" w:hAnsi="Calibri"/>
                <w:sz w:val="17"/>
                <w:szCs w:val="17"/>
                <w:rtl w:val="0"/>
              </w:rPr>
              <w:t xml:space="preserve">Matriz de pruebas, reportes de cobertura, resultados de pruebas negativas y registro de mejoras.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3E">
            <w:pPr>
              <w:spacing w:after="0" w:line="240" w:lineRule="auto"/>
              <w:rPr/>
            </w:pPr>
            <w:r w:rsidDel="00000000" w:rsidR="00000000" w:rsidRPr="00000000">
              <w:rPr>
                <w:rFonts w:ascii="Calibri" w:cs="Calibri" w:eastAsia="Calibri" w:hAnsi="Calibri"/>
                <w:sz w:val="17"/>
                <w:szCs w:val="17"/>
                <w:rtl w:val="0"/>
              </w:rPr>
              <w:t xml:space="preserve">Gestionar proyectos informáticos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3F">
            <w:pPr>
              <w:spacing w:after="0" w:line="240" w:lineRule="auto"/>
              <w:rPr/>
            </w:pPr>
            <w:r w:rsidDel="00000000" w:rsidR="00000000" w:rsidRPr="00000000">
              <w:rPr>
                <w:rFonts w:ascii="Calibri" w:cs="Calibri" w:eastAsia="Calibri" w:hAnsi="Calibri"/>
                <w:sz w:val="17"/>
                <w:szCs w:val="17"/>
                <w:rtl w:val="0"/>
              </w:rPr>
              <w:t xml:space="preserve">Planificación del MVP mediante Scrum, backlog P0/P1, seguimiento por Sprints, control de avances y toma de decisiones frente a riesgos o cambios de alcance.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40">
            <w:pPr>
              <w:spacing w:after="0" w:line="240" w:lineRule="auto"/>
              <w:rPr/>
            </w:pPr>
            <w:r w:rsidDel="00000000" w:rsidR="00000000" w:rsidRPr="00000000">
              <w:rPr>
                <w:rFonts w:ascii="Calibri" w:cs="Calibri" w:eastAsia="Calibri" w:hAnsi="Calibri"/>
                <w:sz w:val="17"/>
                <w:szCs w:val="17"/>
                <w:rtl w:val="0"/>
              </w:rPr>
              <w:t xml:space="preserve">Product Backlog, Sprint Backlog, tablero de seguimiento, actas de revisión y métricas de avance.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41">
            <w:pPr>
              <w:spacing w:after="0" w:line="240" w:lineRule="auto"/>
              <w:rPr/>
            </w:pPr>
            <w:r w:rsidDel="00000000" w:rsidR="00000000" w:rsidRPr="00000000">
              <w:rPr>
                <w:rFonts w:ascii="Calibri" w:cs="Calibri" w:eastAsia="Calibri" w:hAnsi="Calibri"/>
                <w:sz w:val="17"/>
                <w:szCs w:val="17"/>
                <w:rtl w:val="0"/>
              </w:rPr>
              <w:t xml:space="preserve">Construir modelos de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42">
            <w:pPr>
              <w:spacing w:after="0" w:line="240" w:lineRule="auto"/>
              <w:rPr/>
            </w:pPr>
            <w:r w:rsidDel="00000000" w:rsidR="00000000" w:rsidRPr="00000000">
              <w:rPr>
                <w:rFonts w:ascii="Calibri" w:cs="Calibri" w:eastAsia="Calibri" w:hAnsi="Calibri"/>
                <w:sz w:val="17"/>
                <w:szCs w:val="17"/>
                <w:rtl w:val="0"/>
              </w:rPr>
              <w:t xml:space="preserve">Diseño e implementación de un modelo relacional MySQL que soporte pacientes, usuarios, atenciones, recetas, productos, ventas, pagos, órdenes y CRM.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43">
            <w:pPr>
              <w:spacing w:after="0" w:line="240" w:lineRule="auto"/>
              <w:rPr/>
            </w:pPr>
            <w:r w:rsidDel="00000000" w:rsidR="00000000" w:rsidRPr="00000000">
              <w:rPr>
                <w:rFonts w:ascii="Calibri" w:cs="Calibri" w:eastAsia="Calibri" w:hAnsi="Calibri"/>
                <w:sz w:val="17"/>
                <w:szCs w:val="17"/>
                <w:rtl w:val="0"/>
              </w:rPr>
              <w:t xml:space="preserve">Modelo entidad-relación, diccionario de datos, migraciones y esquema implementado.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44">
            <w:pPr>
              <w:spacing w:after="0" w:line="240" w:lineRule="auto"/>
              <w:rPr/>
            </w:pPr>
            <w:r w:rsidDel="00000000" w:rsidR="00000000" w:rsidRPr="00000000">
              <w:rPr>
                <w:rFonts w:ascii="Calibri" w:cs="Calibri" w:eastAsia="Calibri" w:hAnsi="Calibri"/>
                <w:sz w:val="17"/>
                <w:szCs w:val="17"/>
                <w:rtl w:val="0"/>
              </w:rPr>
              <w:t xml:space="preserve">Desarrollar una solución de 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45">
            <w:pPr>
              <w:spacing w:after="0" w:line="240" w:lineRule="auto"/>
              <w:rPr/>
            </w:pPr>
            <w:r w:rsidDel="00000000" w:rsidR="00000000" w:rsidRPr="00000000">
              <w:rPr>
                <w:rFonts w:ascii="Calibri" w:cs="Calibri" w:eastAsia="Calibri" w:hAnsi="Calibri"/>
                <w:sz w:val="17"/>
                <w:szCs w:val="17"/>
                <w:rtl w:val="0"/>
              </w:rPr>
              <w:t xml:space="preserve">Construcción del frontend Angular y backend Django REST Framework, integración mediante API REST, gestión documental, autenticación y despliegue reproducible.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46">
            <w:pPr>
              <w:spacing w:after="0" w:line="240" w:lineRule="auto"/>
              <w:rPr/>
            </w:pPr>
            <w:r w:rsidDel="00000000" w:rsidR="00000000" w:rsidRPr="00000000">
              <w:rPr>
                <w:rFonts w:ascii="Calibri" w:cs="Calibri" w:eastAsia="Calibri" w:hAnsi="Calibri"/>
                <w:sz w:val="17"/>
                <w:szCs w:val="17"/>
                <w:rtl w:val="0"/>
              </w:rPr>
              <w:t xml:space="preserve">Código fuente, API documentada, demostración funcional, Docker y manual de despliegue.</w:t>
            </w:r>
            <w:r w:rsidDel="00000000" w:rsidR="00000000" w:rsidRPr="00000000">
              <w:rPr>
                <w:rtl w:val="0"/>
              </w:rPr>
            </w:r>
          </w:p>
        </w:tc>
      </w:tr>
    </w:tbl>
    <w:p w:rsidR="00000000" w:rsidDel="00000000" w:rsidP="00000000" w:rsidRDefault="00000000" w:rsidRPr="00000000" w14:paraId="00000047">
      <w:pPr>
        <w:pStyle w:val="Heading1"/>
        <w:rPr>
          <w:color w:val="000000"/>
        </w:rPr>
      </w:pPr>
      <w:r w:rsidDel="00000000" w:rsidR="00000000" w:rsidRPr="00000000">
        <w:rPr>
          <w:color w:val="000000"/>
          <w:rtl w:val="0"/>
        </w:rPr>
        <w:t xml:space="preserve">3. Relación del Proyecto APT con mis Intereses Profesionales</w:t>
      </w:r>
    </w:p>
    <w:p w:rsidR="00000000" w:rsidDel="00000000" w:rsidP="00000000" w:rsidRDefault="00000000" w:rsidRPr="00000000" w14:paraId="00000048">
      <w:pPr>
        <w:jc w:val="both"/>
        <w:rPr/>
      </w:pPr>
      <w:r w:rsidDel="00000000" w:rsidR="00000000" w:rsidRPr="00000000">
        <w:rPr>
          <w:rtl w:val="0"/>
        </w:rPr>
        <w:t xml:space="preserve">CSA Platform se relaciona con mis principales intereses profesionales dentro de Ingeniería en Informática. En primer lugar, me permite profundizar en desarrollo de software y arquitectura, participando en la definición de una Arquitectura Monolítica Modular, APIs y separación de responsabilidades. También fortalece mi interés por el modelado y gestión de datos, ya que el sistema necesita mantener una identidad única del paciente y relaciones consistentes entre módulos. A esto se suma la ciberseguridad, especialmente por el uso de RBAC, auditoría y protección de información clínica. Finalmente, el proyecto permite desarrollar habilidades de gestión y toma de decisiones, porque exige priorizar requerimientos, administrar recursos y coordinar el trabajo del equipo dentro de un plazo académico definido.</w:t>
      </w:r>
    </w:p>
    <w:p w:rsidR="00000000" w:rsidDel="00000000" w:rsidP="00000000" w:rsidRDefault="00000000" w:rsidRPr="00000000" w14:paraId="00000049">
      <w:pPr>
        <w:pStyle w:val="Heading1"/>
        <w:rPr>
          <w:color w:val="000000"/>
        </w:rPr>
      </w:pPr>
      <w:r w:rsidDel="00000000" w:rsidR="00000000" w:rsidRPr="00000000">
        <w:rPr>
          <w:color w:val="000000"/>
          <w:rtl w:val="0"/>
        </w:rPr>
        <w:t xml:space="preserve">4. Factibilidad del Proyecto APT</w:t>
      </w:r>
    </w:p>
    <w:p w:rsidR="00000000" w:rsidDel="00000000" w:rsidP="00000000" w:rsidRDefault="00000000" w:rsidRPr="00000000" w14:paraId="0000004A">
      <w:pPr>
        <w:jc w:val="both"/>
        <w:rPr/>
      </w:pPr>
      <w:r w:rsidDel="00000000" w:rsidR="00000000" w:rsidRPr="00000000">
        <w:rPr>
          <w:rtl w:val="0"/>
        </w:rPr>
        <w:t xml:space="preserve">El MVP es factible de realizarse dentro de la asignatura porque el alcance fue delimitado a las funciones esenciales y se separaron explícitamente las Fases 2 y 3. La factibilidad se evalúa considerando tiempo, recursos, tecnología, presupuesto y factores externos, junto con medidas para abordar posibles dificultades.</w:t>
      </w:r>
    </w:p>
    <w:tbl>
      <w:tblPr>
        <w:tblStyle w:val="Table3"/>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8"/>
        <w:gridCol w:w="2268"/>
        <w:gridCol w:w="2268"/>
        <w:gridCol w:w="2268"/>
        <w:tblGridChange w:id="0">
          <w:tblGrid>
            <w:gridCol w:w="2268"/>
            <w:gridCol w:w="2268"/>
            <w:gridCol w:w="2268"/>
            <w:gridCol w:w="226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23b52" w:val="clear"/>
            <w:tcMar>
              <w:top w:w="70.0" w:type="dxa"/>
              <w:left w:w="70.0" w:type="dxa"/>
              <w:bottom w:w="70.0" w:type="dxa"/>
              <w:right w:w="70.0" w:type="dxa"/>
            </w:tcMar>
            <w:vAlign w:val="center"/>
          </w:tcPr>
          <w:p w:rsidR="00000000" w:rsidDel="00000000" w:rsidP="00000000" w:rsidRDefault="00000000" w:rsidRPr="00000000" w14:paraId="0000004B">
            <w:pPr>
              <w:spacing w:after="0" w:line="240" w:lineRule="auto"/>
              <w:rPr/>
            </w:pPr>
            <w:r w:rsidDel="00000000" w:rsidR="00000000" w:rsidRPr="00000000">
              <w:rPr>
                <w:rFonts w:ascii="Calibri" w:cs="Calibri" w:eastAsia="Calibri" w:hAnsi="Calibri"/>
                <w:b w:val="1"/>
                <w:bCs w:val="1"/>
                <w:color w:val="ffffff"/>
                <w:sz w:val="16"/>
                <w:szCs w:val="16"/>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23b52" w:val="clear"/>
            <w:tcMar>
              <w:top w:w="70.0" w:type="dxa"/>
              <w:left w:w="70.0" w:type="dxa"/>
              <w:bottom w:w="70.0" w:type="dxa"/>
              <w:right w:w="70.0" w:type="dxa"/>
            </w:tcMar>
            <w:vAlign w:val="center"/>
          </w:tcPr>
          <w:p w:rsidR="00000000" w:rsidDel="00000000" w:rsidP="00000000" w:rsidRDefault="00000000" w:rsidRPr="00000000" w14:paraId="0000004C">
            <w:pPr>
              <w:spacing w:after="0" w:line="240" w:lineRule="auto"/>
              <w:rPr/>
            </w:pPr>
            <w:r w:rsidDel="00000000" w:rsidR="00000000" w:rsidRPr="00000000">
              <w:rPr>
                <w:rFonts w:ascii="Calibri" w:cs="Calibri" w:eastAsia="Calibri" w:hAnsi="Calibri"/>
                <w:b w:val="1"/>
                <w:bCs w:val="1"/>
                <w:color w:val="ffffff"/>
                <w:sz w:val="16"/>
                <w:szCs w:val="16"/>
                <w:rtl w:val="0"/>
              </w:rPr>
              <w:t xml:space="preserve">Fundamento de factibilidad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23b52" w:val="clear"/>
            <w:tcMar>
              <w:top w:w="70.0" w:type="dxa"/>
              <w:left w:w="70.0" w:type="dxa"/>
              <w:bottom w:w="70.0" w:type="dxa"/>
              <w:right w:w="70.0" w:type="dxa"/>
            </w:tcMar>
            <w:vAlign w:val="center"/>
          </w:tcPr>
          <w:p w:rsidR="00000000" w:rsidDel="00000000" w:rsidP="00000000" w:rsidRDefault="00000000" w:rsidRPr="00000000" w14:paraId="0000004D">
            <w:pPr>
              <w:spacing w:after="0" w:line="240" w:lineRule="auto"/>
              <w:rPr/>
            </w:pPr>
            <w:r w:rsidDel="00000000" w:rsidR="00000000" w:rsidRPr="00000000">
              <w:rPr>
                <w:rFonts w:ascii="Calibri" w:cs="Calibri" w:eastAsia="Calibri" w:hAnsi="Calibri"/>
                <w:b w:val="1"/>
                <w:bCs w:val="1"/>
                <w:color w:val="ffffff"/>
                <w:sz w:val="16"/>
                <w:szCs w:val="16"/>
                <w:rtl w:val="0"/>
              </w:rPr>
              <w:t xml:space="preserve">Posible dificultad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23b52" w:val="clear"/>
            <w:tcMar>
              <w:top w:w="70.0" w:type="dxa"/>
              <w:left w:w="70.0" w:type="dxa"/>
              <w:bottom w:w="70.0" w:type="dxa"/>
              <w:right w:w="70.0" w:type="dxa"/>
            </w:tcMar>
            <w:vAlign w:val="center"/>
          </w:tcPr>
          <w:p w:rsidR="00000000" w:rsidDel="00000000" w:rsidP="00000000" w:rsidRDefault="00000000" w:rsidRPr="00000000" w14:paraId="0000004E">
            <w:pPr>
              <w:spacing w:after="0" w:line="240" w:lineRule="auto"/>
              <w:rPr/>
            </w:pPr>
            <w:r w:rsidDel="00000000" w:rsidR="00000000" w:rsidRPr="00000000">
              <w:rPr>
                <w:rFonts w:ascii="Calibri" w:cs="Calibri" w:eastAsia="Calibri" w:hAnsi="Calibri"/>
                <w:b w:val="1"/>
                <w:bCs w:val="1"/>
                <w:color w:val="ffffff"/>
                <w:sz w:val="16"/>
                <w:szCs w:val="16"/>
                <w:rtl w:val="0"/>
              </w:rPr>
              <w:t xml:space="preserve">Forma de abordarla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4F">
            <w:pPr>
              <w:spacing w:after="0" w:line="240" w:lineRule="auto"/>
              <w:rPr/>
            </w:pPr>
            <w:r w:rsidDel="00000000" w:rsidR="00000000" w:rsidRPr="00000000">
              <w:rPr>
                <w:rFonts w:ascii="Calibri" w:cs="Calibri" w:eastAsia="Calibri" w:hAnsi="Calibri"/>
                <w:sz w:val="16"/>
                <w:szCs w:val="16"/>
                <w:rtl w:val="0"/>
              </w:rPr>
              <w:t xml:space="preserve">Temporal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50">
            <w:pPr>
              <w:spacing w:after="0" w:line="240" w:lineRule="auto"/>
              <w:rPr/>
            </w:pPr>
            <w:r w:rsidDel="00000000" w:rsidR="00000000" w:rsidRPr="00000000">
              <w:rPr>
                <w:rFonts w:ascii="Calibri" w:cs="Calibri" w:eastAsia="Calibri" w:hAnsi="Calibri"/>
                <w:sz w:val="16"/>
                <w:szCs w:val="16"/>
                <w:rtl w:val="0"/>
              </w:rPr>
              <w:t xml:space="preserve">El trabajo se organiza en 8 Sprints, priorizando P0 antes de P1 y dejando fuera automatizaciones e 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51">
            <w:pPr>
              <w:spacing w:after="0" w:line="240" w:lineRule="auto"/>
              <w:rPr/>
            </w:pPr>
            <w:r w:rsidDel="00000000" w:rsidR="00000000" w:rsidRPr="00000000">
              <w:rPr>
                <w:rFonts w:ascii="Calibri" w:cs="Calibri" w:eastAsia="Calibri" w:hAnsi="Calibri"/>
                <w:sz w:val="16"/>
                <w:szCs w:val="16"/>
                <w:rtl w:val="0"/>
              </w:rPr>
              <w:t xml:space="preserve">Crecimiento del alcance o retrasos entre módulos.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52">
            <w:pPr>
              <w:spacing w:after="0" w:line="240" w:lineRule="auto"/>
              <w:rPr/>
            </w:pPr>
            <w:r w:rsidDel="00000000" w:rsidR="00000000" w:rsidRPr="00000000">
              <w:rPr>
                <w:rFonts w:ascii="Calibri" w:cs="Calibri" w:eastAsia="Calibri" w:hAnsi="Calibri"/>
                <w:sz w:val="16"/>
                <w:szCs w:val="16"/>
                <w:rtl w:val="0"/>
              </w:rPr>
              <w:t xml:space="preserve">Mantener backlog priorizado, revisar alcance en cada Sprint y postergar elementos no críticos.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53">
            <w:pPr>
              <w:spacing w:after="0" w:line="240" w:lineRule="auto"/>
              <w:rPr/>
            </w:pPr>
            <w:r w:rsidDel="00000000" w:rsidR="00000000" w:rsidRPr="00000000">
              <w:rPr>
                <w:rFonts w:ascii="Calibri" w:cs="Calibri" w:eastAsia="Calibri" w:hAnsi="Calibri"/>
                <w:sz w:val="16"/>
                <w:szCs w:val="16"/>
                <w:rtl w:val="0"/>
              </w:rPr>
              <w:t xml:space="preserve">Técnica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54">
            <w:pPr>
              <w:spacing w:after="0" w:line="240" w:lineRule="auto"/>
              <w:rPr/>
            </w:pPr>
            <w:r w:rsidDel="00000000" w:rsidR="00000000" w:rsidRPr="00000000">
              <w:rPr>
                <w:rFonts w:ascii="Calibri" w:cs="Calibri" w:eastAsia="Calibri" w:hAnsi="Calibri"/>
                <w:sz w:val="16"/>
                <w:szCs w:val="16"/>
                <w:rtl w:val="0"/>
              </w:rPr>
              <w:t xml:space="preserve">Angular, Django REST Framework, MySQL, Docker y Git son tecnologías conocidas y adecuadas para el MVP.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55">
            <w:pPr>
              <w:spacing w:after="0" w:line="240" w:lineRule="auto"/>
              <w:rPr/>
            </w:pPr>
            <w:r w:rsidDel="00000000" w:rsidR="00000000" w:rsidRPr="00000000">
              <w:rPr>
                <w:rFonts w:ascii="Calibri" w:cs="Calibri" w:eastAsia="Calibri" w:hAnsi="Calibri"/>
                <w:sz w:val="16"/>
                <w:szCs w:val="16"/>
                <w:rtl w:val="0"/>
              </w:rPr>
              <w:t xml:space="preserve">Curva de aprendizaje o integración entre componentes.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56">
            <w:pPr>
              <w:spacing w:after="0" w:line="240" w:lineRule="auto"/>
              <w:rPr/>
            </w:pPr>
            <w:r w:rsidDel="00000000" w:rsidR="00000000" w:rsidRPr="00000000">
              <w:rPr>
                <w:rFonts w:ascii="Calibri" w:cs="Calibri" w:eastAsia="Calibri" w:hAnsi="Calibri"/>
                <w:sz w:val="16"/>
                <w:szCs w:val="16"/>
                <w:rtl w:val="0"/>
              </w:rPr>
              <w:t xml:space="preserve">Prototipos tempranos, contratos de API, documentación OpenAPI y revisión cruzada entre integrantes.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57">
            <w:pPr>
              <w:spacing w:after="0" w:line="240" w:lineRule="auto"/>
              <w:rPr/>
            </w:pPr>
            <w:r w:rsidDel="00000000" w:rsidR="00000000" w:rsidRPr="00000000">
              <w:rPr>
                <w:rFonts w:ascii="Calibri" w:cs="Calibri" w:eastAsia="Calibri" w:hAnsi="Calibri"/>
                <w:sz w:val="16"/>
                <w:szCs w:val="16"/>
                <w:rtl w:val="0"/>
              </w:rPr>
              <w:t xml:space="preserve">Recursos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58">
            <w:pPr>
              <w:spacing w:after="0" w:line="240" w:lineRule="auto"/>
              <w:rPr/>
            </w:pPr>
            <w:r w:rsidDel="00000000" w:rsidR="00000000" w:rsidRPr="00000000">
              <w:rPr>
                <w:rFonts w:ascii="Calibri" w:cs="Calibri" w:eastAsia="Calibri" w:hAnsi="Calibri"/>
                <w:sz w:val="16"/>
                <w:szCs w:val="16"/>
                <w:rtl w:val="0"/>
              </w:rPr>
              <w:t xml:space="preserve">Se utilizarán equipos propios, herramientas abiertas y un presupuesto inicial aproximado de $500.000 CLP para recursos pagados.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59">
            <w:pPr>
              <w:spacing w:after="0" w:line="240" w:lineRule="auto"/>
              <w:rPr/>
            </w:pPr>
            <w:r w:rsidDel="00000000" w:rsidR="00000000" w:rsidRPr="00000000">
              <w:rPr>
                <w:rFonts w:ascii="Calibri" w:cs="Calibri" w:eastAsia="Calibri" w:hAnsi="Calibri"/>
                <w:sz w:val="16"/>
                <w:szCs w:val="16"/>
                <w:rtl w:val="0"/>
              </w:rPr>
              <w:t xml:space="preserve">Costos cloud, almacenamiento, dominio o respaldos mayores a lo previsto.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5A">
            <w:pPr>
              <w:spacing w:after="0" w:line="240" w:lineRule="auto"/>
              <w:rPr/>
            </w:pPr>
            <w:r w:rsidDel="00000000" w:rsidR="00000000" w:rsidRPr="00000000">
              <w:rPr>
                <w:rFonts w:ascii="Calibri" w:cs="Calibri" w:eastAsia="Calibri" w:hAnsi="Calibri"/>
                <w:sz w:val="16"/>
                <w:szCs w:val="16"/>
                <w:rtl w:val="0"/>
              </w:rPr>
              <w:t xml:space="preserve">Validar cada gasto con CSA, priorizar servicios indispensables y seleccionar alternativas costo-eficientes.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5B">
            <w:pPr>
              <w:spacing w:after="0" w:line="240" w:lineRule="auto"/>
              <w:rPr/>
            </w:pPr>
            <w:r w:rsidDel="00000000" w:rsidR="00000000" w:rsidRPr="00000000">
              <w:rPr>
                <w:rFonts w:ascii="Calibri" w:cs="Calibri" w:eastAsia="Calibri" w:hAnsi="Calibri"/>
                <w:sz w:val="16"/>
                <w:szCs w:val="16"/>
                <w:rtl w:val="0"/>
              </w:rPr>
              <w:t xml:space="preserve">Organizacional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5C">
            <w:pPr>
              <w:spacing w:after="0" w:line="240" w:lineRule="auto"/>
              <w:rPr/>
            </w:pPr>
            <w:r w:rsidDel="00000000" w:rsidR="00000000" w:rsidRPr="00000000">
              <w:rPr>
                <w:rFonts w:ascii="Calibri" w:cs="Calibri" w:eastAsia="Calibri" w:hAnsi="Calibri"/>
                <w:sz w:val="16"/>
                <w:szCs w:val="16"/>
                <w:rtl w:val="0"/>
              </w:rPr>
              <w:t xml:space="preserve">El equipo está compuesto por tres estudiantes con responsabilidades complementarias y existe vinculación directa con CSA.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5D">
            <w:pPr>
              <w:spacing w:after="0" w:line="240" w:lineRule="auto"/>
              <w:rPr/>
            </w:pPr>
            <w:r w:rsidDel="00000000" w:rsidR="00000000" w:rsidRPr="00000000">
              <w:rPr>
                <w:rFonts w:ascii="Calibri" w:cs="Calibri" w:eastAsia="Calibri" w:hAnsi="Calibri"/>
                <w:sz w:val="16"/>
                <w:szCs w:val="16"/>
                <w:rtl w:val="0"/>
              </w:rPr>
              <w:t xml:space="preserve">Disponibilidad de la empresa o coordinación del equipo.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5E">
            <w:pPr>
              <w:spacing w:after="0" w:line="240" w:lineRule="auto"/>
              <w:rPr/>
            </w:pPr>
            <w:r w:rsidDel="00000000" w:rsidR="00000000" w:rsidRPr="00000000">
              <w:rPr>
                <w:rFonts w:ascii="Calibri" w:cs="Calibri" w:eastAsia="Calibri" w:hAnsi="Calibri"/>
                <w:sz w:val="16"/>
                <w:szCs w:val="16"/>
                <w:rtl w:val="0"/>
              </w:rPr>
              <w:t xml:space="preserve">Reuniones breves, acuerdos documentados, tablero compartido y definición clara de responsables.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5F">
            <w:pPr>
              <w:spacing w:after="0" w:line="240" w:lineRule="auto"/>
              <w:rPr/>
            </w:pPr>
            <w:r w:rsidDel="00000000" w:rsidR="00000000" w:rsidRPr="00000000">
              <w:rPr>
                <w:rFonts w:ascii="Calibri" w:cs="Calibri" w:eastAsia="Calibri" w:hAnsi="Calibri"/>
                <w:sz w:val="16"/>
                <w:szCs w:val="16"/>
                <w:rtl w:val="0"/>
              </w:rPr>
              <w:t xml:space="preserve">Seguridad y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60">
            <w:pPr>
              <w:spacing w:after="0" w:line="240" w:lineRule="auto"/>
              <w:rPr/>
            </w:pPr>
            <w:r w:rsidDel="00000000" w:rsidR="00000000" w:rsidRPr="00000000">
              <w:rPr>
                <w:rFonts w:ascii="Calibri" w:cs="Calibri" w:eastAsia="Calibri" w:hAnsi="Calibri"/>
                <w:sz w:val="16"/>
                <w:szCs w:val="16"/>
                <w:rtl w:val="0"/>
              </w:rPr>
              <w:t xml:space="preserve">El diseño incorpora RBAC, auditoría, mínimo privilegio y separación de ambientes.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61">
            <w:pPr>
              <w:spacing w:after="0" w:line="240" w:lineRule="auto"/>
              <w:rPr/>
            </w:pPr>
            <w:r w:rsidDel="00000000" w:rsidR="00000000" w:rsidRPr="00000000">
              <w:rPr>
                <w:rFonts w:ascii="Calibri" w:cs="Calibri" w:eastAsia="Calibri" w:hAnsi="Calibri"/>
                <w:sz w:val="16"/>
                <w:szCs w:val="16"/>
                <w:rtl w:val="0"/>
              </w:rPr>
              <w:t xml:space="preserve">Uso indebido de datos sensibles o errores de configuración.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62">
            <w:pPr>
              <w:spacing w:after="0" w:line="240" w:lineRule="auto"/>
              <w:rPr/>
            </w:pPr>
            <w:r w:rsidDel="00000000" w:rsidR="00000000" w:rsidRPr="00000000">
              <w:rPr>
                <w:rFonts w:ascii="Calibri" w:cs="Calibri" w:eastAsia="Calibri" w:hAnsi="Calibri"/>
                <w:sz w:val="16"/>
                <w:szCs w:val="16"/>
                <w:rtl w:val="0"/>
              </w:rPr>
              <w:t xml:space="preserve">Utilizar datos de prueba/sintéticos en desarrollo, revisar permisos y mantener secretos fuera del código.</w:t>
            </w:r>
            <w:r w:rsidDel="00000000" w:rsidR="00000000" w:rsidRPr="00000000">
              <w:rPr>
                <w:rtl w:val="0"/>
              </w:rPr>
            </w:r>
          </w:p>
        </w:tc>
      </w:tr>
    </w:tbl>
    <w:p w:rsidR="00000000" w:rsidDel="00000000" w:rsidP="00000000" w:rsidRDefault="00000000" w:rsidRPr="00000000" w14:paraId="00000063">
      <w:pPr>
        <w:pStyle w:val="Heading1"/>
        <w:rPr>
          <w:color w:val="000000"/>
        </w:rPr>
      </w:pPr>
      <w:r w:rsidDel="00000000" w:rsidR="00000000" w:rsidRPr="00000000">
        <w:rPr>
          <w:color w:val="000000"/>
          <w:rtl w:val="0"/>
        </w:rPr>
        <w:t xml:space="preserve">5. Objetivos del Proyecto APT</w:t>
      </w:r>
    </w:p>
    <w:p w:rsidR="00000000" w:rsidDel="00000000" w:rsidP="00000000" w:rsidRDefault="00000000" w:rsidRPr="00000000" w14:paraId="00000064">
      <w:pPr>
        <w:pStyle w:val="Heading2"/>
        <w:rPr>
          <w:color w:val="000000"/>
        </w:rPr>
      </w:pPr>
      <w:r w:rsidDel="00000000" w:rsidR="00000000" w:rsidRPr="00000000">
        <w:rPr>
          <w:color w:val="000000"/>
          <w:rtl w:val="0"/>
        </w:rPr>
        <w:t xml:space="preserve">5.1 Objetivo general</w:t>
      </w:r>
    </w:p>
    <w:p w:rsidR="00000000" w:rsidDel="00000000" w:rsidP="00000000" w:rsidRDefault="00000000" w:rsidRPr="00000000" w14:paraId="00000065">
      <w:pPr>
        <w:jc w:val="both"/>
        <w:rPr/>
      </w:pPr>
      <w:r w:rsidDel="00000000" w:rsidR="00000000" w:rsidRPr="00000000">
        <w:rPr>
          <w:rtl w:val="0"/>
        </w:rPr>
        <w:t xml:space="preserve">Desarrollar un Producto Mínimo Viable (MVP) de una plataforma web integral para CSA Salud Integral que centralice los procesos clínicos, ópticos y comerciales mediante una Arquitectura Monolítica Modular, reduciendo la duplicidad y retranscripción de información y mejorando la trazabilidad operativa.</w:t>
      </w:r>
    </w:p>
    <w:p w:rsidR="00000000" w:rsidDel="00000000" w:rsidP="00000000" w:rsidRDefault="00000000" w:rsidRPr="00000000" w14:paraId="00000066">
      <w:pPr>
        <w:pStyle w:val="Heading2"/>
        <w:rPr>
          <w:color w:val="000000"/>
        </w:rPr>
      </w:pPr>
      <w:r w:rsidDel="00000000" w:rsidR="00000000" w:rsidRPr="00000000">
        <w:rPr>
          <w:color w:val="000000"/>
          <w:rtl w:val="0"/>
        </w:rPr>
        <w:t xml:space="preserve">5.2 Objetivos específicos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0"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Analizar y definir los requerimientos funcionales y no funcionales críticos del MVP, diferenciando prioridades P0 y P1.</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0"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Implementar Core CSA y los flujos P0 asociados a identidad por RUT, ficha clínica, documentos, receta óptica, productos/SKU, cotización, venta, pagos, orden óptica y auditoría esencial.</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0"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Establecer controles de acceso basados en roles (RBAC), mínimo privilegio y trazabilidad de operaciones críticas.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0"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Incorporar los componentes P1 priorizados, como CRM básico, dashboard, KPI e inventario básico, una vez estabilizados los flujos P0.</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40"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Validar el MVP mediante pruebas funcionales, de integración, seguridad y rendimiento, generando evidencia verificable del cumplimiento de los requerimientos.</w:t>
      </w:r>
    </w:p>
    <w:p w:rsidR="00000000" w:rsidDel="00000000" w:rsidP="00000000" w:rsidRDefault="00000000" w:rsidRPr="00000000" w14:paraId="0000006C">
      <w:pPr>
        <w:pStyle w:val="Heading1"/>
        <w:rPr>
          <w:color w:val="000000"/>
        </w:rPr>
      </w:pPr>
      <w:r w:rsidDel="00000000" w:rsidR="00000000" w:rsidRPr="00000000">
        <w:rPr>
          <w:color w:val="000000"/>
          <w:rtl w:val="0"/>
        </w:rPr>
        <w:t xml:space="preserve">6. Propuesta Metodológica de Trabajo</w:t>
      </w:r>
    </w:p>
    <w:p w:rsidR="00000000" w:rsidDel="00000000" w:rsidP="00000000" w:rsidRDefault="00000000" w:rsidRPr="00000000" w14:paraId="0000006D">
      <w:pPr>
        <w:jc w:val="both"/>
        <w:rPr/>
      </w:pPr>
      <w:r w:rsidDel="00000000" w:rsidR="00000000" w:rsidRPr="00000000">
        <w:rPr>
          <w:rtl w:val="0"/>
        </w:rPr>
        <w:t xml:space="preserve">Se utilizará Scrum como metodología de trabajo, ya que permite organizar el desarrollo en iteraciones cortas, revisar el avance periódicamente y ajustar prioridades sin perder el control del alcance. El Product Backlog se organizará con requerimientos P0 (críticos) y P1 (importantes). Cada Sprint considerará planificación, desarrollo, integración, validación y revisión del incremento. Las pruebas se incorporarán durante el proceso y no solo al final, con especial atención a RBAC, RUT único, integración Clínica-Óptica y manejo de documentos.</w:t>
      </w:r>
    </w:p>
    <w:p w:rsidR="00000000" w:rsidDel="00000000" w:rsidP="00000000" w:rsidRDefault="00000000" w:rsidRPr="00000000" w14:paraId="0000006E">
      <w:pPr>
        <w:jc w:val="both"/>
        <w:rPr/>
      </w:pPr>
      <w:r w:rsidDel="00000000" w:rsidR="00000000" w:rsidRPr="00000000">
        <w:rPr>
          <w:rtl w:val="0"/>
        </w:rPr>
        <w:t xml:space="preserve">La metodología también considera control de versiones mediante Git, documentación de API con OpenAPI/Swagger, registro de decisiones técnicas y revisiones del equipo. Para considerar una historia terminada, se exigirá que su funcionalidad principal opere, cuente con validaciones, respete permisos, esté integrada con el resto del MVP cuando corresponda y tenga evidencia mínima de prueba.</w:t>
      </w:r>
    </w:p>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rPr>
          <w:color w:val="000000"/>
        </w:rPr>
      </w:pPr>
      <w:r w:rsidDel="00000000" w:rsidR="00000000" w:rsidRPr="00000000">
        <w:rPr>
          <w:color w:val="000000"/>
          <w:rtl w:val="0"/>
        </w:rPr>
        <w:t xml:space="preserve">7. Plan de Trabajo</w:t>
      </w:r>
    </w:p>
    <w:p w:rsidR="00000000" w:rsidDel="00000000" w:rsidP="00000000" w:rsidRDefault="00000000" w:rsidRPr="00000000" w14:paraId="00000071">
      <w:pPr>
        <w:jc w:val="both"/>
        <w:rPr/>
      </w:pPr>
      <w:r w:rsidDel="00000000" w:rsidR="00000000" w:rsidRPr="00000000">
        <w:rPr>
          <w:rtl w:val="0"/>
        </w:rPr>
        <w:t xml:space="preserve">El plan se estructura en cuatro bloques de dos Sprints. Además de las actividades, se identifican recursos, facilitadores y obstaculizadores para cumplir lo solicitado en la pauta de autoevaluación.</w:t>
      </w:r>
    </w:p>
    <w:tbl>
      <w:tblPr>
        <w:tblStyle w:val="Table4"/>
        <w:tblW w:w="91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2"/>
        <w:gridCol w:w="1615"/>
        <w:gridCol w:w="1512"/>
        <w:gridCol w:w="1512"/>
        <w:gridCol w:w="1512"/>
        <w:gridCol w:w="1512"/>
        <w:tblGridChange w:id="0">
          <w:tblGrid>
            <w:gridCol w:w="1512"/>
            <w:gridCol w:w="1615"/>
            <w:gridCol w:w="1512"/>
            <w:gridCol w:w="1512"/>
            <w:gridCol w:w="1512"/>
            <w:gridCol w:w="151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23b52" w:val="clear"/>
            <w:tcMar>
              <w:top w:w="70.0" w:type="dxa"/>
              <w:left w:w="70.0" w:type="dxa"/>
              <w:bottom w:w="70.0" w:type="dxa"/>
              <w:right w:w="70.0" w:type="dxa"/>
            </w:tcMar>
            <w:vAlign w:val="center"/>
          </w:tcPr>
          <w:p w:rsidR="00000000" w:rsidDel="00000000" w:rsidP="00000000" w:rsidRDefault="00000000" w:rsidRPr="00000000" w14:paraId="00000072">
            <w:pPr>
              <w:spacing w:after="0" w:line="240" w:lineRule="auto"/>
              <w:rPr/>
            </w:pPr>
            <w:r w:rsidDel="00000000" w:rsidR="00000000" w:rsidRPr="00000000">
              <w:rPr>
                <w:rFonts w:ascii="Calibri" w:cs="Calibri" w:eastAsia="Calibri" w:hAnsi="Calibri"/>
                <w:b w:val="1"/>
                <w:bCs w:val="1"/>
                <w:color w:val="ffffff"/>
                <w:sz w:val="15"/>
                <w:szCs w:val="15"/>
                <w:rtl w:val="0"/>
              </w:rPr>
              <w:t xml:space="preserve">Período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23b52" w:val="clear"/>
            <w:tcMar>
              <w:top w:w="70.0" w:type="dxa"/>
              <w:left w:w="70.0" w:type="dxa"/>
              <w:bottom w:w="70.0" w:type="dxa"/>
              <w:right w:w="70.0" w:type="dxa"/>
            </w:tcMar>
            <w:vAlign w:val="center"/>
          </w:tcPr>
          <w:p w:rsidR="00000000" w:rsidDel="00000000" w:rsidP="00000000" w:rsidRDefault="00000000" w:rsidRPr="00000000" w14:paraId="00000073">
            <w:pPr>
              <w:spacing w:after="0" w:line="240" w:lineRule="auto"/>
              <w:rPr/>
            </w:pPr>
            <w:r w:rsidDel="00000000" w:rsidR="00000000" w:rsidRPr="00000000">
              <w:rPr>
                <w:rFonts w:ascii="Calibri" w:cs="Calibri" w:eastAsia="Calibri" w:hAnsi="Calibri"/>
                <w:b w:val="1"/>
                <w:bCs w:val="1"/>
                <w:color w:val="ffffff"/>
                <w:sz w:val="15"/>
                <w:szCs w:val="15"/>
                <w:rtl w:val="0"/>
              </w:rPr>
              <w:t xml:space="preserve">Actividades principales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23b52" w:val="clear"/>
            <w:tcMar>
              <w:top w:w="70.0" w:type="dxa"/>
              <w:left w:w="70.0" w:type="dxa"/>
              <w:bottom w:w="70.0" w:type="dxa"/>
              <w:right w:w="70.0" w:type="dxa"/>
            </w:tcMar>
            <w:vAlign w:val="center"/>
          </w:tcPr>
          <w:p w:rsidR="00000000" w:rsidDel="00000000" w:rsidP="00000000" w:rsidRDefault="00000000" w:rsidRPr="00000000" w14:paraId="00000074">
            <w:pPr>
              <w:spacing w:after="0" w:line="240" w:lineRule="auto"/>
              <w:rPr/>
            </w:pPr>
            <w:r w:rsidDel="00000000" w:rsidR="00000000" w:rsidRPr="00000000">
              <w:rPr>
                <w:rFonts w:ascii="Calibri" w:cs="Calibri" w:eastAsia="Calibri" w:hAnsi="Calibri"/>
                <w:b w:val="1"/>
                <w:bCs w:val="1"/>
                <w:color w:val="ffffff"/>
                <w:sz w:val="15"/>
                <w:szCs w:val="15"/>
                <w:rtl w:val="0"/>
              </w:rPr>
              <w:t xml:space="preserve">Participación de Leonel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23b52" w:val="clear"/>
            <w:tcMar>
              <w:top w:w="70.0" w:type="dxa"/>
              <w:left w:w="70.0" w:type="dxa"/>
              <w:bottom w:w="70.0" w:type="dxa"/>
              <w:right w:w="70.0" w:type="dxa"/>
            </w:tcMar>
            <w:vAlign w:val="center"/>
          </w:tcPr>
          <w:p w:rsidR="00000000" w:rsidDel="00000000" w:rsidP="00000000" w:rsidRDefault="00000000" w:rsidRPr="00000000" w14:paraId="00000075">
            <w:pPr>
              <w:spacing w:after="0" w:line="240" w:lineRule="auto"/>
              <w:rPr/>
            </w:pPr>
            <w:r w:rsidDel="00000000" w:rsidR="00000000" w:rsidRPr="00000000">
              <w:rPr>
                <w:rFonts w:ascii="Calibri" w:cs="Calibri" w:eastAsia="Calibri" w:hAnsi="Calibri"/>
                <w:b w:val="1"/>
                <w:bCs w:val="1"/>
                <w:color w:val="ffffff"/>
                <w:sz w:val="15"/>
                <w:szCs w:val="15"/>
                <w:rtl w:val="0"/>
              </w:rPr>
              <w:t xml:space="preserve">Recursos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23b52" w:val="clear"/>
            <w:tcMar>
              <w:top w:w="70.0" w:type="dxa"/>
              <w:left w:w="70.0" w:type="dxa"/>
              <w:bottom w:w="70.0" w:type="dxa"/>
              <w:right w:w="70.0" w:type="dxa"/>
            </w:tcMar>
            <w:vAlign w:val="center"/>
          </w:tcPr>
          <w:p w:rsidR="00000000" w:rsidDel="00000000" w:rsidP="00000000" w:rsidRDefault="00000000" w:rsidRPr="00000000" w14:paraId="00000076">
            <w:pPr>
              <w:spacing w:after="0" w:line="240" w:lineRule="auto"/>
              <w:rPr/>
            </w:pPr>
            <w:r w:rsidDel="00000000" w:rsidR="00000000" w:rsidRPr="00000000">
              <w:rPr>
                <w:rFonts w:ascii="Calibri" w:cs="Calibri" w:eastAsia="Calibri" w:hAnsi="Calibri"/>
                <w:b w:val="1"/>
                <w:bCs w:val="1"/>
                <w:color w:val="ffffff"/>
                <w:sz w:val="15"/>
                <w:szCs w:val="15"/>
                <w:rtl w:val="0"/>
              </w:rPr>
              <w:t xml:space="preserve">Facilitadores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23b52" w:val="clear"/>
            <w:tcMar>
              <w:top w:w="70.0" w:type="dxa"/>
              <w:left w:w="70.0" w:type="dxa"/>
              <w:bottom w:w="70.0" w:type="dxa"/>
              <w:right w:w="70.0" w:type="dxa"/>
            </w:tcMar>
            <w:vAlign w:val="center"/>
          </w:tcPr>
          <w:p w:rsidR="00000000" w:rsidDel="00000000" w:rsidP="00000000" w:rsidRDefault="00000000" w:rsidRPr="00000000" w14:paraId="00000077">
            <w:pPr>
              <w:spacing w:after="0" w:line="240" w:lineRule="auto"/>
              <w:rPr/>
            </w:pPr>
            <w:r w:rsidDel="00000000" w:rsidR="00000000" w:rsidRPr="00000000">
              <w:rPr>
                <w:rFonts w:ascii="Calibri" w:cs="Calibri" w:eastAsia="Calibri" w:hAnsi="Calibri"/>
                <w:b w:val="1"/>
                <w:bCs w:val="1"/>
                <w:color w:val="ffffff"/>
                <w:sz w:val="15"/>
                <w:szCs w:val="15"/>
                <w:rtl w:val="0"/>
              </w:rPr>
              <w:t xml:space="preserve">Obstáculos / respuesta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78">
            <w:pPr>
              <w:spacing w:after="0" w:line="240" w:lineRule="auto"/>
              <w:rPr/>
            </w:pPr>
            <w:r w:rsidDel="00000000" w:rsidR="00000000" w:rsidRPr="00000000">
              <w:rPr>
                <w:rFonts w:ascii="Calibri" w:cs="Calibri" w:eastAsia="Calibri" w:hAnsi="Calibri"/>
                <w:sz w:val="15"/>
                <w:szCs w:val="15"/>
                <w:rtl w:val="0"/>
              </w:rPr>
              <w:t xml:space="preserve">Sprints 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79">
            <w:pPr>
              <w:spacing w:after="0" w:line="240" w:lineRule="auto"/>
              <w:rPr/>
            </w:pPr>
            <w:r w:rsidDel="00000000" w:rsidR="00000000" w:rsidRPr="00000000">
              <w:rPr>
                <w:rFonts w:ascii="Calibri" w:cs="Calibri" w:eastAsia="Calibri" w:hAnsi="Calibri"/>
                <w:sz w:val="15"/>
                <w:szCs w:val="15"/>
                <w:rtl w:val="0"/>
              </w:rPr>
              <w:t xml:space="preserve">Validar alcance, preparar repositorio y entornos, definir modelo base, autenticación, roles, pacientes por RUT y Core CSA.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7A">
            <w:pPr>
              <w:spacing w:after="0" w:line="240" w:lineRule="auto"/>
              <w:rPr/>
            </w:pPr>
            <w:r w:rsidDel="00000000" w:rsidR="00000000" w:rsidRPr="00000000">
              <w:rPr>
                <w:rFonts w:ascii="Calibri" w:cs="Calibri" w:eastAsia="Calibri" w:hAnsi="Calibri"/>
                <w:sz w:val="15"/>
                <w:szCs w:val="15"/>
                <w:rtl w:val="0"/>
              </w:rPr>
              <w:t xml:space="preserve">Frontend base, integración API, Core/seguridad y apoyo en decisiones de arquitectura.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7B">
            <w:pPr>
              <w:spacing w:after="0" w:line="240" w:lineRule="auto"/>
              <w:rPr/>
            </w:pPr>
            <w:r w:rsidDel="00000000" w:rsidR="00000000" w:rsidRPr="00000000">
              <w:rPr>
                <w:rFonts w:ascii="Calibri" w:cs="Calibri" w:eastAsia="Calibri" w:hAnsi="Calibri"/>
                <w:sz w:val="15"/>
                <w:szCs w:val="15"/>
                <w:rtl w:val="0"/>
              </w:rPr>
              <w:t xml:space="preserve">Documento Maestro, Git, Angular, Django, MySQL, Docker.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7C">
            <w:pPr>
              <w:spacing w:after="0" w:line="240" w:lineRule="auto"/>
              <w:rPr/>
            </w:pPr>
            <w:r w:rsidDel="00000000" w:rsidR="00000000" w:rsidRPr="00000000">
              <w:rPr>
                <w:rFonts w:ascii="Calibri" w:cs="Calibri" w:eastAsia="Calibri" w:hAnsi="Calibri"/>
                <w:sz w:val="15"/>
                <w:szCs w:val="15"/>
                <w:rtl w:val="0"/>
              </w:rPr>
              <w:t xml:space="preserve">Requerimientos definidos por CSA; equipo de 3 integrantes.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7D">
            <w:pPr>
              <w:spacing w:after="0" w:line="240" w:lineRule="auto"/>
              <w:rPr/>
            </w:pPr>
            <w:r w:rsidDel="00000000" w:rsidR="00000000" w:rsidRPr="00000000">
              <w:rPr>
                <w:rFonts w:ascii="Calibri" w:cs="Calibri" w:eastAsia="Calibri" w:hAnsi="Calibri"/>
                <w:sz w:val="15"/>
                <w:szCs w:val="15"/>
                <w:rtl w:val="0"/>
              </w:rPr>
              <w:t xml:space="preserve">Cambios de alcance → backlog P0/P1 y acuerdos documentados.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7E">
            <w:pPr>
              <w:spacing w:after="0" w:line="240" w:lineRule="auto"/>
              <w:rPr/>
            </w:pPr>
            <w:r w:rsidDel="00000000" w:rsidR="00000000" w:rsidRPr="00000000">
              <w:rPr>
                <w:rFonts w:ascii="Calibri" w:cs="Calibri" w:eastAsia="Calibri" w:hAnsi="Calibri"/>
                <w:sz w:val="15"/>
                <w:szCs w:val="15"/>
                <w:rtl w:val="0"/>
              </w:rPr>
              <w:t xml:space="preserve">Sprints 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7F">
            <w:pPr>
              <w:spacing w:after="0" w:line="240" w:lineRule="auto"/>
              <w:rPr/>
            </w:pPr>
            <w:r w:rsidDel="00000000" w:rsidR="00000000" w:rsidRPr="00000000">
              <w:rPr>
                <w:rFonts w:ascii="Calibri" w:cs="Calibri" w:eastAsia="Calibri" w:hAnsi="Calibri"/>
                <w:sz w:val="15"/>
                <w:szCs w:val="15"/>
                <w:rtl w:val="0"/>
              </w:rPr>
              <w:t xml:space="preserve">Ficha clínica, documentos/exámenes, receta óptica, integración Clínica→Óptica, productos/SKU y cotización.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80">
            <w:pPr>
              <w:spacing w:after="0" w:line="240" w:lineRule="auto"/>
              <w:rPr/>
            </w:pPr>
            <w:r w:rsidDel="00000000" w:rsidR="00000000" w:rsidRPr="00000000">
              <w:rPr>
                <w:rFonts w:ascii="Calibri" w:cs="Calibri" w:eastAsia="Calibri" w:hAnsi="Calibri"/>
                <w:sz w:val="15"/>
                <w:szCs w:val="15"/>
                <w:rtl w:val="0"/>
              </w:rPr>
              <w:t xml:space="preserve">Contratos API, RBAC, integración frontend-backend y validación transversal de permisos.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81">
            <w:pPr>
              <w:spacing w:after="0" w:line="240" w:lineRule="auto"/>
              <w:rPr/>
            </w:pPr>
            <w:r w:rsidDel="00000000" w:rsidR="00000000" w:rsidRPr="00000000">
              <w:rPr>
                <w:rFonts w:ascii="Calibri" w:cs="Calibri" w:eastAsia="Calibri" w:hAnsi="Calibri"/>
                <w:sz w:val="15"/>
                <w:szCs w:val="15"/>
                <w:rtl w:val="0"/>
              </w:rPr>
              <w:t xml:space="preserve">API REST, Object Storage, modelos MySQL, herramientas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82">
            <w:pPr>
              <w:spacing w:after="0" w:line="240" w:lineRule="auto"/>
              <w:rPr/>
            </w:pPr>
            <w:r w:rsidDel="00000000" w:rsidR="00000000" w:rsidRPr="00000000">
              <w:rPr>
                <w:rFonts w:ascii="Calibri" w:cs="Calibri" w:eastAsia="Calibri" w:hAnsi="Calibri"/>
                <w:sz w:val="15"/>
                <w:szCs w:val="15"/>
                <w:rtl w:val="0"/>
              </w:rPr>
              <w:t xml:space="preserve">Arquitectura modular y flujo clínico-óptico definido.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83">
            <w:pPr>
              <w:spacing w:after="0" w:line="240" w:lineRule="auto"/>
              <w:rPr/>
            </w:pPr>
            <w:r w:rsidDel="00000000" w:rsidR="00000000" w:rsidRPr="00000000">
              <w:rPr>
                <w:rFonts w:ascii="Calibri" w:cs="Calibri" w:eastAsia="Calibri" w:hAnsi="Calibri"/>
                <w:sz w:val="15"/>
                <w:szCs w:val="15"/>
                <w:rtl w:val="0"/>
              </w:rPr>
              <w:t xml:space="preserve">Complejidad de integración → pruebas tempranas y OpenAPI.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84">
            <w:pPr>
              <w:spacing w:after="0" w:line="240" w:lineRule="auto"/>
              <w:rPr/>
            </w:pPr>
            <w:r w:rsidDel="00000000" w:rsidR="00000000" w:rsidRPr="00000000">
              <w:rPr>
                <w:rFonts w:ascii="Calibri" w:cs="Calibri" w:eastAsia="Calibri" w:hAnsi="Calibri"/>
                <w:sz w:val="15"/>
                <w:szCs w:val="15"/>
                <w:rtl w:val="0"/>
              </w:rPr>
              <w:t xml:space="preserve">Sprints 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85">
            <w:pPr>
              <w:spacing w:after="0" w:line="240" w:lineRule="auto"/>
              <w:rPr/>
            </w:pPr>
            <w:r w:rsidDel="00000000" w:rsidR="00000000" w:rsidRPr="00000000">
              <w:rPr>
                <w:rFonts w:ascii="Calibri" w:cs="Calibri" w:eastAsia="Calibri" w:hAnsi="Calibri"/>
                <w:sz w:val="15"/>
                <w:szCs w:val="15"/>
                <w:rtl w:val="0"/>
              </w:rPr>
              <w:t xml:space="preserve">Venta, pagos, orden óptica, inventario básico y auditoría; luego CRM, dashboard y KPI básicos según capacidad.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86">
            <w:pPr>
              <w:spacing w:after="0" w:line="240" w:lineRule="auto"/>
              <w:rPr/>
            </w:pPr>
            <w:r w:rsidDel="00000000" w:rsidR="00000000" w:rsidRPr="00000000">
              <w:rPr>
                <w:rFonts w:ascii="Calibri" w:cs="Calibri" w:eastAsia="Calibri" w:hAnsi="Calibri"/>
                <w:sz w:val="15"/>
                <w:szCs w:val="15"/>
                <w:rtl w:val="0"/>
              </w:rPr>
              <w:t xml:space="preserve">Integración de vistas, flujos transversales, seguridad y apoyo en CRM/dashboard.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87">
            <w:pPr>
              <w:spacing w:after="0" w:line="240" w:lineRule="auto"/>
              <w:rPr/>
            </w:pPr>
            <w:r w:rsidDel="00000000" w:rsidR="00000000" w:rsidRPr="00000000">
              <w:rPr>
                <w:rFonts w:ascii="Calibri" w:cs="Calibri" w:eastAsia="Calibri" w:hAnsi="Calibri"/>
                <w:sz w:val="15"/>
                <w:szCs w:val="15"/>
                <w:rtl w:val="0"/>
              </w:rPr>
              <w:t xml:space="preserve">Stack del MVP y presupuesto para recursos pagados.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88">
            <w:pPr>
              <w:spacing w:after="0" w:line="240" w:lineRule="auto"/>
              <w:rPr/>
            </w:pPr>
            <w:r w:rsidDel="00000000" w:rsidR="00000000" w:rsidRPr="00000000">
              <w:rPr>
                <w:rFonts w:ascii="Calibri" w:cs="Calibri" w:eastAsia="Calibri" w:hAnsi="Calibri"/>
                <w:sz w:val="15"/>
                <w:szCs w:val="15"/>
                <w:rtl w:val="0"/>
              </w:rPr>
              <w:t xml:space="preserve">Prioridad P0 clara y posibilidad de postergar P1.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89">
            <w:pPr>
              <w:spacing w:after="0" w:line="240" w:lineRule="auto"/>
              <w:rPr/>
            </w:pPr>
            <w:r w:rsidDel="00000000" w:rsidR="00000000" w:rsidRPr="00000000">
              <w:rPr>
                <w:rFonts w:ascii="Calibri" w:cs="Calibri" w:eastAsia="Calibri" w:hAnsi="Calibri"/>
                <w:sz w:val="15"/>
                <w:szCs w:val="15"/>
                <w:rtl w:val="0"/>
              </w:rPr>
              <w:t xml:space="preserve">Tiempo limitado → completar P0 antes de ampliar P1.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8A">
            <w:pPr>
              <w:spacing w:after="0" w:line="240" w:lineRule="auto"/>
              <w:rPr/>
            </w:pPr>
            <w:r w:rsidDel="00000000" w:rsidR="00000000" w:rsidRPr="00000000">
              <w:rPr>
                <w:rFonts w:ascii="Calibri" w:cs="Calibri" w:eastAsia="Calibri" w:hAnsi="Calibri"/>
                <w:sz w:val="15"/>
                <w:szCs w:val="15"/>
                <w:rtl w:val="0"/>
              </w:rPr>
              <w:t xml:space="preserve">Sprints 7-8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8B">
            <w:pPr>
              <w:spacing w:after="0" w:line="240" w:lineRule="auto"/>
              <w:rPr/>
            </w:pPr>
            <w:r w:rsidDel="00000000" w:rsidR="00000000" w:rsidRPr="00000000">
              <w:rPr>
                <w:rFonts w:ascii="Calibri" w:cs="Calibri" w:eastAsia="Calibri" w:hAnsi="Calibri"/>
                <w:sz w:val="15"/>
                <w:szCs w:val="15"/>
                <w:rtl w:val="0"/>
              </w:rPr>
              <w:t xml:space="preserve">Pruebas funcionales, integración, seguridad y rendimiento; corrección de defectos; documentación y despliegue.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8C">
            <w:pPr>
              <w:spacing w:after="0" w:line="240" w:lineRule="auto"/>
              <w:rPr/>
            </w:pPr>
            <w:r w:rsidDel="00000000" w:rsidR="00000000" w:rsidRPr="00000000">
              <w:rPr>
                <w:rFonts w:ascii="Calibri" w:cs="Calibri" w:eastAsia="Calibri" w:hAnsi="Calibri"/>
                <w:sz w:val="15"/>
                <w:szCs w:val="15"/>
                <w:rtl w:val="0"/>
              </w:rPr>
              <w:t xml:space="preserve">Pruebas de integración y seguridad, documentación de API y apoyo en despliegue.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8D">
            <w:pPr>
              <w:spacing w:after="0" w:line="240" w:lineRule="auto"/>
              <w:rPr/>
            </w:pPr>
            <w:r w:rsidDel="00000000" w:rsidR="00000000" w:rsidRPr="00000000">
              <w:rPr>
                <w:rFonts w:ascii="Calibri" w:cs="Calibri" w:eastAsia="Calibri" w:hAnsi="Calibri"/>
                <w:sz w:val="15"/>
                <w:szCs w:val="15"/>
                <w:rtl w:val="0"/>
              </w:rPr>
              <w:t xml:space="preserve">Pytest, herramientas Angular, Lighthouse, Docker, ambiente acordado con CSA.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8E">
            <w:pPr>
              <w:spacing w:after="0" w:line="240" w:lineRule="auto"/>
              <w:rPr/>
            </w:pPr>
            <w:r w:rsidDel="00000000" w:rsidR="00000000" w:rsidRPr="00000000">
              <w:rPr>
                <w:rFonts w:ascii="Calibri" w:cs="Calibri" w:eastAsia="Calibri" w:hAnsi="Calibri"/>
                <w:sz w:val="15"/>
                <w:szCs w:val="15"/>
                <w:rtl w:val="0"/>
              </w:rPr>
              <w:t xml:space="preserve">Criterios de calidad y evidencias definidos.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8F">
            <w:pPr>
              <w:spacing w:after="0" w:line="240" w:lineRule="auto"/>
              <w:rPr/>
            </w:pPr>
            <w:r w:rsidDel="00000000" w:rsidR="00000000" w:rsidRPr="00000000">
              <w:rPr>
                <w:rFonts w:ascii="Calibri" w:cs="Calibri" w:eastAsia="Calibri" w:hAnsi="Calibri"/>
                <w:sz w:val="15"/>
                <w:szCs w:val="15"/>
                <w:rtl w:val="0"/>
              </w:rPr>
              <w:t xml:space="preserve">Proveedor cloud pendiente → mantener arquitectura independiente del proveedor y validar con CSA.</w:t>
            </w:r>
            <w:r w:rsidDel="00000000" w:rsidR="00000000" w:rsidRPr="00000000">
              <w:rPr>
                <w:rtl w:val="0"/>
              </w:rPr>
            </w:r>
          </w:p>
        </w:tc>
      </w:tr>
    </w:tbl>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rPr>
          <w:color w:val="000000"/>
        </w:rPr>
      </w:pPr>
      <w:r w:rsidDel="00000000" w:rsidR="00000000" w:rsidRPr="00000000">
        <w:rPr>
          <w:color w:val="000000"/>
          <w:rtl w:val="0"/>
        </w:rPr>
        <w:t xml:space="preserve">8. Propuesta de Evidencias de Logro</w:t>
      </w:r>
    </w:p>
    <w:p w:rsidR="00000000" w:rsidDel="00000000" w:rsidP="00000000" w:rsidRDefault="00000000" w:rsidRPr="00000000" w14:paraId="00000092">
      <w:pPr>
        <w:jc w:val="both"/>
        <w:rPr/>
      </w:pPr>
      <w:r w:rsidDel="00000000" w:rsidR="00000000" w:rsidRPr="00000000">
        <w:rPr>
          <w:rtl w:val="0"/>
        </w:rPr>
        <w:t xml:space="preserve">Las evidencias se seleccionan porque permiten demostrar de forma verificable el avance de las actividades y la aplicación de las competencias del perfil de egreso.</w:t>
      </w:r>
    </w:p>
    <w:tbl>
      <w:tblPr>
        <w:tblStyle w:val="Table5"/>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4"/>
        <w:gridCol w:w="3024"/>
        <w:gridCol w:w="3024"/>
        <w:tblGridChange w:id="0">
          <w:tblGrid>
            <w:gridCol w:w="3024"/>
            <w:gridCol w:w="3024"/>
            <w:gridCol w:w="302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23b52" w:val="clear"/>
            <w:tcMar>
              <w:top w:w="70.0" w:type="dxa"/>
              <w:left w:w="70.0" w:type="dxa"/>
              <w:bottom w:w="70.0" w:type="dxa"/>
              <w:right w:w="70.0" w:type="dxa"/>
            </w:tcMar>
            <w:vAlign w:val="center"/>
          </w:tcPr>
          <w:p w:rsidR="00000000" w:rsidDel="00000000" w:rsidP="00000000" w:rsidRDefault="00000000" w:rsidRPr="00000000" w14:paraId="00000093">
            <w:pPr>
              <w:spacing w:after="0" w:line="240" w:lineRule="auto"/>
              <w:rPr/>
            </w:pPr>
            <w:r w:rsidDel="00000000" w:rsidR="00000000" w:rsidRPr="00000000">
              <w:rPr>
                <w:rFonts w:ascii="Calibri" w:cs="Calibri" w:eastAsia="Calibri" w:hAnsi="Calibri"/>
                <w:b w:val="1"/>
                <w:bCs w:val="1"/>
                <w:color w:val="ffffff"/>
                <w:sz w:val="16"/>
                <w:szCs w:val="16"/>
                <w:rtl w:val="0"/>
              </w:rPr>
              <w:t xml:space="preserve">Evidencia propuesta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23b52" w:val="clear"/>
            <w:tcMar>
              <w:top w:w="70.0" w:type="dxa"/>
              <w:left w:w="70.0" w:type="dxa"/>
              <w:bottom w:w="70.0" w:type="dxa"/>
              <w:right w:w="70.0" w:type="dxa"/>
            </w:tcMar>
            <w:vAlign w:val="center"/>
          </w:tcPr>
          <w:p w:rsidR="00000000" w:rsidDel="00000000" w:rsidP="00000000" w:rsidRDefault="00000000" w:rsidRPr="00000000" w14:paraId="00000094">
            <w:pPr>
              <w:spacing w:after="0" w:line="240" w:lineRule="auto"/>
              <w:rPr/>
            </w:pPr>
            <w:r w:rsidDel="00000000" w:rsidR="00000000" w:rsidRPr="00000000">
              <w:rPr>
                <w:rFonts w:ascii="Calibri" w:cs="Calibri" w:eastAsia="Calibri" w:hAnsi="Calibri"/>
                <w:b w:val="1"/>
                <w:bCs w:val="1"/>
                <w:color w:val="ffffff"/>
                <w:sz w:val="16"/>
                <w:szCs w:val="16"/>
                <w:rtl w:val="0"/>
              </w:rPr>
              <w:t xml:space="preserve">Qué demuestra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23b52" w:val="clear"/>
            <w:tcMar>
              <w:top w:w="70.0" w:type="dxa"/>
              <w:left w:w="70.0" w:type="dxa"/>
              <w:bottom w:w="70.0" w:type="dxa"/>
              <w:right w:w="70.0" w:type="dxa"/>
            </w:tcMar>
            <w:vAlign w:val="center"/>
          </w:tcPr>
          <w:p w:rsidR="00000000" w:rsidDel="00000000" w:rsidP="00000000" w:rsidRDefault="00000000" w:rsidRPr="00000000" w14:paraId="00000095">
            <w:pPr>
              <w:spacing w:after="0" w:line="240" w:lineRule="auto"/>
              <w:rPr/>
            </w:pPr>
            <w:r w:rsidDel="00000000" w:rsidR="00000000" w:rsidRPr="00000000">
              <w:rPr>
                <w:rFonts w:ascii="Calibri" w:cs="Calibri" w:eastAsia="Calibri" w:hAnsi="Calibri"/>
                <w:b w:val="1"/>
                <w:bCs w:val="1"/>
                <w:color w:val="ffffff"/>
                <w:sz w:val="16"/>
                <w:szCs w:val="16"/>
                <w:rtl w:val="0"/>
              </w:rPr>
              <w:t xml:space="preserve">Justificación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96">
            <w:pPr>
              <w:spacing w:after="0" w:line="240" w:lineRule="auto"/>
              <w:rPr/>
            </w:pPr>
            <w:r w:rsidDel="00000000" w:rsidR="00000000" w:rsidRPr="00000000">
              <w:rPr>
                <w:rFonts w:ascii="Calibri" w:cs="Calibri" w:eastAsia="Calibri" w:hAnsi="Calibri"/>
                <w:sz w:val="16"/>
                <w:szCs w:val="16"/>
                <w:rtl w:val="0"/>
              </w:rPr>
              <w:t xml:space="preserve">Matriz de requerimientos y priorización P0/P1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97">
            <w:pPr>
              <w:spacing w:after="0" w:line="240" w:lineRule="auto"/>
              <w:rPr/>
            </w:pPr>
            <w:r w:rsidDel="00000000" w:rsidR="00000000" w:rsidRPr="00000000">
              <w:rPr>
                <w:rFonts w:ascii="Calibri" w:cs="Calibri" w:eastAsia="Calibri" w:hAnsi="Calibri"/>
                <w:sz w:val="16"/>
                <w:szCs w:val="16"/>
                <w:rtl w:val="0"/>
              </w:rPr>
              <w:t xml:space="preserve">Comprensión del problema, alcance y criterios de 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98">
            <w:pPr>
              <w:spacing w:after="0" w:line="240" w:lineRule="auto"/>
              <w:rPr/>
            </w:pPr>
            <w:r w:rsidDel="00000000" w:rsidR="00000000" w:rsidRPr="00000000">
              <w:rPr>
                <w:rFonts w:ascii="Calibri" w:cs="Calibri" w:eastAsia="Calibri" w:hAnsi="Calibri"/>
                <w:sz w:val="16"/>
                <w:szCs w:val="16"/>
                <w:rtl w:val="0"/>
              </w:rPr>
              <w:t xml:space="preserve">Permite verificar que el MVP responde a necesidades concretas y que las fases futuras no se incorporan artificialmente al Capstone.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99">
            <w:pPr>
              <w:spacing w:after="0" w:line="240" w:lineRule="auto"/>
              <w:rPr/>
            </w:pPr>
            <w:r w:rsidDel="00000000" w:rsidR="00000000" w:rsidRPr="00000000">
              <w:rPr>
                <w:rFonts w:ascii="Calibri" w:cs="Calibri" w:eastAsia="Calibri" w:hAnsi="Calibri"/>
                <w:sz w:val="16"/>
                <w:szCs w:val="16"/>
                <w:rtl w:val="0"/>
              </w:rPr>
              <w:t xml:space="preserve">Product Backlog, Sprint Backlog y tablero de seguimiento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9A">
            <w:pPr>
              <w:spacing w:after="0" w:line="240" w:lineRule="auto"/>
              <w:rPr/>
            </w:pPr>
            <w:r w:rsidDel="00000000" w:rsidR="00000000" w:rsidRPr="00000000">
              <w:rPr>
                <w:rFonts w:ascii="Calibri" w:cs="Calibri" w:eastAsia="Calibri" w:hAnsi="Calibri"/>
                <w:sz w:val="16"/>
                <w:szCs w:val="16"/>
                <w:rtl w:val="0"/>
              </w:rPr>
              <w:t xml:space="preserve">Planificación y control del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9B">
            <w:pPr>
              <w:spacing w:after="0" w:line="240" w:lineRule="auto"/>
              <w:rPr/>
            </w:pPr>
            <w:r w:rsidDel="00000000" w:rsidR="00000000" w:rsidRPr="00000000">
              <w:rPr>
                <w:rFonts w:ascii="Calibri" w:cs="Calibri" w:eastAsia="Calibri" w:hAnsi="Calibri"/>
                <w:sz w:val="16"/>
                <w:szCs w:val="16"/>
                <w:rtl w:val="0"/>
              </w:rPr>
              <w:t xml:space="preserve">Muestra actividades, responsables, avance y replanificación durante cada Sprint.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9C">
            <w:pPr>
              <w:spacing w:after="0" w:line="240" w:lineRule="auto"/>
              <w:rPr/>
            </w:pPr>
            <w:r w:rsidDel="00000000" w:rsidR="00000000" w:rsidRPr="00000000">
              <w:rPr>
                <w:rFonts w:ascii="Calibri" w:cs="Calibri" w:eastAsia="Calibri" w:hAnsi="Calibri"/>
                <w:sz w:val="16"/>
                <w:szCs w:val="16"/>
                <w:rtl w:val="0"/>
              </w:rPr>
              <w:t xml:space="preserve">Documento y diagrama de arquitectura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9D">
            <w:pPr>
              <w:spacing w:after="0" w:line="240" w:lineRule="auto"/>
              <w:rPr/>
            </w:pPr>
            <w:r w:rsidDel="00000000" w:rsidR="00000000" w:rsidRPr="00000000">
              <w:rPr>
                <w:rFonts w:ascii="Calibri" w:cs="Calibri" w:eastAsia="Calibri" w:hAnsi="Calibri"/>
                <w:sz w:val="16"/>
                <w:szCs w:val="16"/>
                <w:rtl w:val="0"/>
              </w:rPr>
              <w:t xml:space="preserve">Decisiones técnicas y organización del 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9E">
            <w:pPr>
              <w:spacing w:after="0" w:line="240" w:lineRule="auto"/>
              <w:rPr/>
            </w:pPr>
            <w:r w:rsidDel="00000000" w:rsidR="00000000" w:rsidRPr="00000000">
              <w:rPr>
                <w:rFonts w:ascii="Calibri" w:cs="Calibri" w:eastAsia="Calibri" w:hAnsi="Calibri"/>
                <w:sz w:val="16"/>
                <w:szCs w:val="16"/>
                <w:rtl w:val="0"/>
              </w:rPr>
              <w:t xml:space="preserve">Evidencia que la solución fue diseñada antes de implementar y que existe una justificación para la Arquitectura Monolítica Modular.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9F">
            <w:pPr>
              <w:spacing w:after="0" w:line="240" w:lineRule="auto"/>
              <w:rPr/>
            </w:pPr>
            <w:r w:rsidDel="00000000" w:rsidR="00000000" w:rsidRPr="00000000">
              <w:rPr>
                <w:rFonts w:ascii="Calibri" w:cs="Calibri" w:eastAsia="Calibri" w:hAnsi="Calibri"/>
                <w:sz w:val="16"/>
                <w:szCs w:val="16"/>
                <w:rtl w:val="0"/>
              </w:rPr>
              <w:t xml:space="preserve">Modelo entidad-relación, diccionario de datos y migraciones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A0">
            <w:pPr>
              <w:spacing w:after="0" w:line="240" w:lineRule="auto"/>
              <w:rPr/>
            </w:pPr>
            <w:r w:rsidDel="00000000" w:rsidR="00000000" w:rsidRPr="00000000">
              <w:rPr>
                <w:rFonts w:ascii="Calibri" w:cs="Calibri" w:eastAsia="Calibri" w:hAnsi="Calibri"/>
                <w:sz w:val="16"/>
                <w:szCs w:val="16"/>
                <w:rtl w:val="0"/>
              </w:rPr>
              <w:t xml:space="preserve">Diseño e implementación del modelo de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A1">
            <w:pPr>
              <w:spacing w:after="0" w:line="240" w:lineRule="auto"/>
              <w:rPr/>
            </w:pPr>
            <w:r w:rsidDel="00000000" w:rsidR="00000000" w:rsidRPr="00000000">
              <w:rPr>
                <w:rFonts w:ascii="Calibri" w:cs="Calibri" w:eastAsia="Calibri" w:hAnsi="Calibri"/>
                <w:sz w:val="16"/>
                <w:szCs w:val="16"/>
                <w:rtl w:val="0"/>
              </w:rPr>
              <w:t xml:space="preserve">Permite comprobar integridad, relaciones y evolución del esquema MySQL.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A2">
            <w:pPr>
              <w:spacing w:after="0" w:line="240" w:lineRule="auto"/>
              <w:rPr/>
            </w:pPr>
            <w:r w:rsidDel="00000000" w:rsidR="00000000" w:rsidRPr="00000000">
              <w:rPr>
                <w:rFonts w:ascii="Calibri" w:cs="Calibri" w:eastAsia="Calibri" w:hAnsi="Calibri"/>
                <w:sz w:val="16"/>
                <w:szCs w:val="16"/>
                <w:rtl w:val="0"/>
              </w:rPr>
              <w:t xml:space="preserve">Repositorio Git administrado por CSA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A3">
            <w:pPr>
              <w:spacing w:after="0" w:line="240" w:lineRule="auto"/>
              <w:rPr/>
            </w:pPr>
            <w:r w:rsidDel="00000000" w:rsidR="00000000" w:rsidRPr="00000000">
              <w:rPr>
                <w:rFonts w:ascii="Calibri" w:cs="Calibri" w:eastAsia="Calibri" w:hAnsi="Calibri"/>
                <w:sz w:val="16"/>
                <w:szCs w:val="16"/>
                <w:rtl w:val="0"/>
              </w:rPr>
              <w:t xml:space="preserve">Construcción colaborativa y trazabilidad del 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A4">
            <w:pPr>
              <w:spacing w:after="0" w:line="240" w:lineRule="auto"/>
              <w:rPr/>
            </w:pPr>
            <w:r w:rsidDel="00000000" w:rsidR="00000000" w:rsidRPr="00000000">
              <w:rPr>
                <w:rFonts w:ascii="Calibri" w:cs="Calibri" w:eastAsia="Calibri" w:hAnsi="Calibri"/>
                <w:sz w:val="16"/>
                <w:szCs w:val="16"/>
                <w:rtl w:val="0"/>
              </w:rPr>
              <w:t xml:space="preserve">Commits, ramas y Pull Requests permiten identificar cambios y participación del equipo.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A5">
            <w:pPr>
              <w:spacing w:after="0" w:line="240" w:lineRule="auto"/>
              <w:rPr/>
            </w:pPr>
            <w:r w:rsidDel="00000000" w:rsidR="00000000" w:rsidRPr="00000000">
              <w:rPr>
                <w:rFonts w:ascii="Calibri" w:cs="Calibri" w:eastAsia="Calibri" w:hAnsi="Calibri"/>
                <w:sz w:val="16"/>
                <w:szCs w:val="16"/>
                <w:rtl w:val="0"/>
              </w:rPr>
              <w:t xml:space="preserve">Documentación OpenAPI/Swagger e integración Clínica→Óptica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A6">
            <w:pPr>
              <w:spacing w:after="0" w:line="240" w:lineRule="auto"/>
              <w:rPr/>
            </w:pPr>
            <w:r w:rsidDel="00000000" w:rsidR="00000000" w:rsidRPr="00000000">
              <w:rPr>
                <w:rFonts w:ascii="Calibri" w:cs="Calibri" w:eastAsia="Calibri" w:hAnsi="Calibri"/>
                <w:sz w:val="16"/>
                <w:szCs w:val="16"/>
                <w:rtl w:val="0"/>
              </w:rPr>
              <w:t xml:space="preserve">Integración entre componentes.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A7">
            <w:pPr>
              <w:spacing w:after="0" w:line="240" w:lineRule="auto"/>
              <w:rPr/>
            </w:pPr>
            <w:r w:rsidDel="00000000" w:rsidR="00000000" w:rsidRPr="00000000">
              <w:rPr>
                <w:rFonts w:ascii="Calibri" w:cs="Calibri" w:eastAsia="Calibri" w:hAnsi="Calibri"/>
                <w:sz w:val="16"/>
                <w:szCs w:val="16"/>
                <w:rtl w:val="0"/>
              </w:rPr>
              <w:t xml:space="preserve">Demuestra contratos de API y reutilización de información sin retranscripción manual.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A8">
            <w:pPr>
              <w:spacing w:after="0" w:line="240" w:lineRule="auto"/>
              <w:rPr/>
            </w:pPr>
            <w:r w:rsidDel="00000000" w:rsidR="00000000" w:rsidRPr="00000000">
              <w:rPr>
                <w:rFonts w:ascii="Calibri" w:cs="Calibri" w:eastAsia="Calibri" w:hAnsi="Calibri"/>
                <w:sz w:val="16"/>
                <w:szCs w:val="16"/>
                <w:rtl w:val="0"/>
              </w:rPr>
              <w:t xml:space="preserve">Matriz y reportes de pruebas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A9">
            <w:pPr>
              <w:spacing w:after="0" w:line="240" w:lineRule="auto"/>
              <w:rPr/>
            </w:pPr>
            <w:r w:rsidDel="00000000" w:rsidR="00000000" w:rsidRPr="00000000">
              <w:rPr>
                <w:rFonts w:ascii="Calibri" w:cs="Calibri" w:eastAsia="Calibri" w:hAnsi="Calibri"/>
                <w:sz w:val="16"/>
                <w:szCs w:val="16"/>
                <w:rtl w:val="0"/>
              </w:rPr>
              <w:t xml:space="preserve">Diseño y aplicación de pruebas de certificación.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AA">
            <w:pPr>
              <w:spacing w:after="0" w:line="240" w:lineRule="auto"/>
              <w:rPr/>
            </w:pPr>
            <w:r w:rsidDel="00000000" w:rsidR="00000000" w:rsidRPr="00000000">
              <w:rPr>
                <w:rFonts w:ascii="Calibri" w:cs="Calibri" w:eastAsia="Calibri" w:hAnsi="Calibri"/>
                <w:sz w:val="16"/>
                <w:szCs w:val="16"/>
                <w:rtl w:val="0"/>
              </w:rPr>
              <w:t xml:space="preserve">Permiten comparar resultados esperados y reales, registrar defectos y justificar mejoras.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AB">
            <w:pPr>
              <w:spacing w:after="0" w:line="240" w:lineRule="auto"/>
              <w:rPr/>
            </w:pPr>
            <w:r w:rsidDel="00000000" w:rsidR="00000000" w:rsidRPr="00000000">
              <w:rPr>
                <w:rFonts w:ascii="Calibri" w:cs="Calibri" w:eastAsia="Calibri" w:hAnsi="Calibri"/>
                <w:sz w:val="16"/>
                <w:szCs w:val="16"/>
                <w:rtl w:val="0"/>
              </w:rPr>
              <w:t xml:space="preserve">Demostración funcional del MVP y manuales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AC">
            <w:pPr>
              <w:spacing w:after="0" w:line="240" w:lineRule="auto"/>
              <w:rPr/>
            </w:pPr>
            <w:r w:rsidDel="00000000" w:rsidR="00000000" w:rsidRPr="00000000">
              <w:rPr>
                <w:rFonts w:ascii="Calibri" w:cs="Calibri" w:eastAsia="Calibri" w:hAnsi="Calibri"/>
                <w:sz w:val="16"/>
                <w:szCs w:val="16"/>
                <w:rtl w:val="0"/>
              </w:rPr>
              <w:t xml:space="preserve">Cumplimiento del alcance e implantación.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AD">
            <w:pPr>
              <w:spacing w:after="0" w:line="240" w:lineRule="auto"/>
              <w:rPr/>
            </w:pPr>
            <w:r w:rsidDel="00000000" w:rsidR="00000000" w:rsidRPr="00000000">
              <w:rPr>
                <w:rFonts w:ascii="Calibri" w:cs="Calibri" w:eastAsia="Calibri" w:hAnsi="Calibri"/>
                <w:sz w:val="16"/>
                <w:szCs w:val="16"/>
                <w:rtl w:val="0"/>
              </w:rPr>
              <w:t xml:space="preserve">Permite validar el producto en un entorno acordado y entregar instrucciones de uso y despliegue.</w:t>
            </w:r>
            <w:r w:rsidDel="00000000" w:rsidR="00000000" w:rsidRPr="00000000">
              <w:rPr>
                <w:rtl w:val="0"/>
              </w:rPr>
            </w:r>
          </w:p>
        </w:tc>
      </w:tr>
    </w:tbl>
    <w:p w:rsidR="00000000" w:rsidDel="00000000" w:rsidP="00000000" w:rsidRDefault="00000000" w:rsidRPr="00000000" w14:paraId="000000AE">
      <w:pPr>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rPr>
          <w:color w:val="000000"/>
        </w:rPr>
      </w:pPr>
      <w:r w:rsidDel="00000000" w:rsidR="00000000" w:rsidRPr="00000000">
        <w:rPr>
          <w:color w:val="000000"/>
          <w:rtl w:val="0"/>
        </w:rPr>
        <w:t xml:space="preserve">9. Indicadores de Calidad Disciplinarios</w:t>
      </w:r>
    </w:p>
    <w:p w:rsidR="00000000" w:rsidDel="00000000" w:rsidP="00000000" w:rsidRDefault="00000000" w:rsidRPr="00000000" w14:paraId="000000B0">
      <w:pPr>
        <w:jc w:val="both"/>
        <w:rPr/>
      </w:pPr>
      <w:r w:rsidDel="00000000" w:rsidR="00000000" w:rsidRPr="00000000">
        <w:rPr>
          <w:rtl w:val="0"/>
        </w:rPr>
        <w:t xml:space="preserve">De acuerdo con la pauta de la Fase 1, el diseño del Proyecto APT debe demostrar cómo se incorporan los indicadores de calidad asociados a las competencias del perfil de egreso. La siguiente tabla relaciona cada indicador con su aplicación y evidencia prevista.</w:t>
      </w:r>
    </w:p>
    <w:tbl>
      <w:tblPr>
        <w:tblStyle w:val="Table6"/>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8"/>
        <w:gridCol w:w="2268"/>
        <w:gridCol w:w="2268"/>
        <w:gridCol w:w="2268"/>
        <w:tblGridChange w:id="0">
          <w:tblGrid>
            <w:gridCol w:w="2268"/>
            <w:gridCol w:w="2268"/>
            <w:gridCol w:w="2268"/>
            <w:gridCol w:w="226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23b52" w:val="clear"/>
            <w:tcMar>
              <w:top w:w="70.0" w:type="dxa"/>
              <w:left w:w="70.0" w:type="dxa"/>
              <w:bottom w:w="70.0" w:type="dxa"/>
              <w:right w:w="70.0" w:type="dxa"/>
            </w:tcMar>
            <w:vAlign w:val="center"/>
          </w:tcPr>
          <w:p w:rsidR="00000000" w:rsidDel="00000000" w:rsidP="00000000" w:rsidRDefault="00000000" w:rsidRPr="00000000" w14:paraId="000000B1">
            <w:pPr>
              <w:spacing w:after="0" w:line="240" w:lineRule="auto"/>
              <w:rPr/>
            </w:pPr>
            <w:r w:rsidDel="00000000" w:rsidR="00000000" w:rsidRPr="00000000">
              <w:rPr>
                <w:rFonts w:ascii="Calibri" w:cs="Calibri" w:eastAsia="Calibri" w:hAnsi="Calibri"/>
                <w:b w:val="1"/>
                <w:bCs w:val="1"/>
                <w:color w:val="ffffff"/>
                <w:sz w:val="15"/>
                <w:szCs w:val="15"/>
                <w:rtl w:val="0"/>
              </w:rPr>
              <w:t xml:space="preserve">Código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23b52" w:val="clear"/>
            <w:tcMar>
              <w:top w:w="70.0" w:type="dxa"/>
              <w:left w:w="70.0" w:type="dxa"/>
              <w:bottom w:w="70.0" w:type="dxa"/>
              <w:right w:w="70.0" w:type="dxa"/>
            </w:tcMar>
            <w:vAlign w:val="center"/>
          </w:tcPr>
          <w:p w:rsidR="00000000" w:rsidDel="00000000" w:rsidP="00000000" w:rsidRDefault="00000000" w:rsidRPr="00000000" w14:paraId="000000B2">
            <w:pPr>
              <w:spacing w:after="0" w:line="240" w:lineRule="auto"/>
              <w:rPr/>
            </w:pPr>
            <w:r w:rsidDel="00000000" w:rsidR="00000000" w:rsidRPr="00000000">
              <w:rPr>
                <w:rFonts w:ascii="Calibri" w:cs="Calibri" w:eastAsia="Calibri" w:hAnsi="Calibri"/>
                <w:b w:val="1"/>
                <w:bCs w:val="1"/>
                <w:color w:val="ffffff"/>
                <w:sz w:val="15"/>
                <w:szCs w:val="15"/>
                <w:rtl w:val="0"/>
              </w:rPr>
              <w:t xml:space="preserve">Indicador de calidad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23b52" w:val="clear"/>
            <w:tcMar>
              <w:top w:w="70.0" w:type="dxa"/>
              <w:left w:w="70.0" w:type="dxa"/>
              <w:bottom w:w="70.0" w:type="dxa"/>
              <w:right w:w="70.0" w:type="dxa"/>
            </w:tcMar>
            <w:vAlign w:val="center"/>
          </w:tcPr>
          <w:p w:rsidR="00000000" w:rsidDel="00000000" w:rsidP="00000000" w:rsidRDefault="00000000" w:rsidRPr="00000000" w14:paraId="000000B3">
            <w:pPr>
              <w:spacing w:after="0" w:line="240" w:lineRule="auto"/>
              <w:rPr/>
            </w:pPr>
            <w:r w:rsidDel="00000000" w:rsidR="00000000" w:rsidRPr="00000000">
              <w:rPr>
                <w:rFonts w:ascii="Calibri" w:cs="Calibri" w:eastAsia="Calibri" w:hAnsi="Calibri"/>
                <w:b w:val="1"/>
                <w:bCs w:val="1"/>
                <w:color w:val="ffffff"/>
                <w:sz w:val="15"/>
                <w:szCs w:val="15"/>
                <w:rtl w:val="0"/>
              </w:rPr>
              <w:t xml:space="preserve">Aplicación en el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23b52" w:val="clear"/>
            <w:tcMar>
              <w:top w:w="70.0" w:type="dxa"/>
              <w:left w:w="70.0" w:type="dxa"/>
              <w:bottom w:w="70.0" w:type="dxa"/>
              <w:right w:w="70.0" w:type="dxa"/>
            </w:tcMar>
            <w:vAlign w:val="center"/>
          </w:tcPr>
          <w:p w:rsidR="00000000" w:rsidDel="00000000" w:rsidP="00000000" w:rsidRDefault="00000000" w:rsidRPr="00000000" w14:paraId="000000B4">
            <w:pPr>
              <w:spacing w:after="0" w:line="240" w:lineRule="auto"/>
              <w:rPr/>
            </w:pPr>
            <w:r w:rsidDel="00000000" w:rsidR="00000000" w:rsidRPr="00000000">
              <w:rPr>
                <w:rFonts w:ascii="Calibri" w:cs="Calibri" w:eastAsia="Calibri" w:hAnsi="Calibri"/>
                <w:b w:val="1"/>
                <w:bCs w:val="1"/>
                <w:color w:val="ffffff"/>
                <w:sz w:val="15"/>
                <w:szCs w:val="15"/>
                <w:rtl w:val="0"/>
              </w:rPr>
              <w:t xml:space="preserve">Evidencia prevista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B5">
            <w:pPr>
              <w:spacing w:after="0" w:line="240" w:lineRule="auto"/>
              <w:rPr/>
            </w:pPr>
            <w:r w:rsidDel="00000000" w:rsidR="00000000" w:rsidRPr="00000000">
              <w:rPr>
                <w:rFonts w:ascii="Calibri" w:cs="Calibri" w:eastAsia="Calibri" w:hAnsi="Calibri"/>
                <w:sz w:val="15"/>
                <w:szCs w:val="15"/>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B6">
            <w:pPr>
              <w:spacing w:after="0" w:line="240" w:lineRule="auto"/>
              <w:rPr/>
            </w:pPr>
            <w:r w:rsidDel="00000000" w:rsidR="00000000" w:rsidRPr="00000000">
              <w:rPr>
                <w:rFonts w:ascii="Calibri" w:cs="Calibri" w:eastAsia="Calibri" w:hAnsi="Calibri"/>
                <w:sz w:val="15"/>
                <w:szCs w:val="15"/>
                <w:rtl w:val="0"/>
              </w:rPr>
              <w:t xml:space="preserve">Diseña pruebas de validación.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B7">
            <w:pPr>
              <w:spacing w:after="0" w:line="240" w:lineRule="auto"/>
              <w:rPr/>
            </w:pPr>
            <w:r w:rsidDel="00000000" w:rsidR="00000000" w:rsidRPr="00000000">
              <w:rPr>
                <w:rFonts w:ascii="Calibri" w:cs="Calibri" w:eastAsia="Calibri" w:hAnsi="Calibri"/>
                <w:sz w:val="15"/>
                <w:szCs w:val="15"/>
                <w:rtl w:val="0"/>
              </w:rPr>
              <w:t xml:space="preserve">Se definen casos para reglas P0, API, permisos, RUT único e integración Clínica-Óptica.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B8">
            <w:pPr>
              <w:spacing w:after="0" w:line="240" w:lineRule="auto"/>
              <w:rPr/>
            </w:pPr>
            <w:r w:rsidDel="00000000" w:rsidR="00000000" w:rsidRPr="00000000">
              <w:rPr>
                <w:rFonts w:ascii="Calibri" w:cs="Calibri" w:eastAsia="Calibri" w:hAnsi="Calibri"/>
                <w:sz w:val="15"/>
                <w:szCs w:val="15"/>
                <w:rtl w:val="0"/>
              </w:rPr>
              <w:t xml:space="preserve">Matriz de pruebas y criterios de aceptación.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B9">
            <w:pPr>
              <w:spacing w:after="0" w:line="240" w:lineRule="auto"/>
              <w:rPr/>
            </w:pPr>
            <w:r w:rsidDel="00000000" w:rsidR="00000000" w:rsidRPr="00000000">
              <w:rPr>
                <w:rFonts w:ascii="Calibri" w:cs="Calibri" w:eastAsia="Calibri" w:hAnsi="Calibri"/>
                <w:sz w:val="15"/>
                <w:szCs w:val="15"/>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BA">
            <w:pPr>
              <w:spacing w:after="0" w:line="240" w:lineRule="auto"/>
              <w:rPr/>
            </w:pPr>
            <w:r w:rsidDel="00000000" w:rsidR="00000000" w:rsidRPr="00000000">
              <w:rPr>
                <w:rFonts w:ascii="Calibri" w:cs="Calibri" w:eastAsia="Calibri" w:hAnsi="Calibri"/>
                <w:sz w:val="15"/>
                <w:szCs w:val="15"/>
                <w:rtl w:val="0"/>
              </w:rPr>
              <w:t xml:space="preserve">Aplica pruebas de validación.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BB">
            <w:pPr>
              <w:spacing w:after="0" w:line="240" w:lineRule="auto"/>
              <w:rPr/>
            </w:pPr>
            <w:r w:rsidDel="00000000" w:rsidR="00000000" w:rsidRPr="00000000">
              <w:rPr>
                <w:rFonts w:ascii="Calibri" w:cs="Calibri" w:eastAsia="Calibri" w:hAnsi="Calibri"/>
                <w:sz w:val="15"/>
                <w:szCs w:val="15"/>
                <w:rtl w:val="0"/>
              </w:rPr>
              <w:t xml:space="preserve">Se ejecutarán pruebas unitarias, funcionales, integración, seguridad y rendimiento durante los Sprints.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BC">
            <w:pPr>
              <w:spacing w:after="0" w:line="240" w:lineRule="auto"/>
              <w:rPr/>
            </w:pPr>
            <w:r w:rsidDel="00000000" w:rsidR="00000000" w:rsidRPr="00000000">
              <w:rPr>
                <w:rFonts w:ascii="Calibri" w:cs="Calibri" w:eastAsia="Calibri" w:hAnsi="Calibri"/>
                <w:sz w:val="15"/>
                <w:szCs w:val="15"/>
                <w:rtl w:val="0"/>
              </w:rPr>
              <w:t xml:space="preserve">Reportes de ejecución y cobertura.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BD">
            <w:pPr>
              <w:spacing w:after="0" w:line="240" w:lineRule="auto"/>
              <w:rPr/>
            </w:pPr>
            <w:r w:rsidDel="00000000" w:rsidR="00000000" w:rsidRPr="00000000">
              <w:rPr>
                <w:rFonts w:ascii="Calibri" w:cs="Calibri" w:eastAsia="Calibri" w:hAnsi="Calibri"/>
                <w:sz w:val="15"/>
                <w:szCs w:val="15"/>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BE">
            <w:pPr>
              <w:spacing w:after="0" w:line="240" w:lineRule="auto"/>
              <w:rPr/>
            </w:pPr>
            <w:r w:rsidDel="00000000" w:rsidR="00000000" w:rsidRPr="00000000">
              <w:rPr>
                <w:rFonts w:ascii="Calibri" w:cs="Calibri" w:eastAsia="Calibri" w:hAnsi="Calibri"/>
                <w:sz w:val="15"/>
                <w:szCs w:val="15"/>
                <w:rtl w:val="0"/>
              </w:rPr>
              <w:t xml:space="preserve">Desarrolla mejoras en base a resultados.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BF">
            <w:pPr>
              <w:spacing w:after="0" w:line="240" w:lineRule="auto"/>
              <w:rPr/>
            </w:pPr>
            <w:r w:rsidDel="00000000" w:rsidR="00000000" w:rsidRPr="00000000">
              <w:rPr>
                <w:rFonts w:ascii="Calibri" w:cs="Calibri" w:eastAsia="Calibri" w:hAnsi="Calibri"/>
                <w:sz w:val="15"/>
                <w:szCs w:val="15"/>
                <w:rtl w:val="0"/>
              </w:rPr>
              <w:t xml:space="preserve">Los defectos detectados se registrarán, priorizarán y corregirán antes del cierre del Sprint.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C0">
            <w:pPr>
              <w:spacing w:after="0" w:line="240" w:lineRule="auto"/>
              <w:rPr/>
            </w:pPr>
            <w:r w:rsidDel="00000000" w:rsidR="00000000" w:rsidRPr="00000000">
              <w:rPr>
                <w:rFonts w:ascii="Calibri" w:cs="Calibri" w:eastAsia="Calibri" w:hAnsi="Calibri"/>
                <w:sz w:val="15"/>
                <w:szCs w:val="15"/>
                <w:rtl w:val="0"/>
              </w:rPr>
              <w:t xml:space="preserve">Issues, commits correctivos y evidencia antes/después.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C1">
            <w:pPr>
              <w:spacing w:after="0" w:line="240" w:lineRule="auto"/>
              <w:rPr/>
            </w:pPr>
            <w:r w:rsidDel="00000000" w:rsidR="00000000" w:rsidRPr="00000000">
              <w:rPr>
                <w:rFonts w:ascii="Calibri" w:cs="Calibri" w:eastAsia="Calibri" w:hAnsi="Calibri"/>
                <w:sz w:val="15"/>
                <w:szCs w:val="15"/>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C2">
            <w:pPr>
              <w:spacing w:after="0" w:line="240" w:lineRule="auto"/>
              <w:rPr/>
            </w:pPr>
            <w:r w:rsidDel="00000000" w:rsidR="00000000" w:rsidRPr="00000000">
              <w:rPr>
                <w:rFonts w:ascii="Calibri" w:cs="Calibri" w:eastAsia="Calibri" w:hAnsi="Calibri"/>
                <w:sz w:val="15"/>
                <w:szCs w:val="15"/>
                <w:rtl w:val="0"/>
              </w:rPr>
              <w:t xml:space="preserve">Planifica proyectos informáticos.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C3">
            <w:pPr>
              <w:spacing w:after="0" w:line="240" w:lineRule="auto"/>
              <w:rPr/>
            </w:pPr>
            <w:r w:rsidDel="00000000" w:rsidR="00000000" w:rsidRPr="00000000">
              <w:rPr>
                <w:rFonts w:ascii="Calibri" w:cs="Calibri" w:eastAsia="Calibri" w:hAnsi="Calibri"/>
                <w:sz w:val="15"/>
                <w:szCs w:val="15"/>
                <w:rtl w:val="0"/>
              </w:rPr>
              <w:t xml:space="preserve">Backlog P0/P1, Sprints, responsables, recursos y dependencias.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C4">
            <w:pPr>
              <w:spacing w:after="0" w:line="240" w:lineRule="auto"/>
              <w:rPr/>
            </w:pPr>
            <w:r w:rsidDel="00000000" w:rsidR="00000000" w:rsidRPr="00000000">
              <w:rPr>
                <w:rFonts w:ascii="Calibri" w:cs="Calibri" w:eastAsia="Calibri" w:hAnsi="Calibri"/>
                <w:sz w:val="15"/>
                <w:szCs w:val="15"/>
                <w:rtl w:val="0"/>
              </w:rPr>
              <w:t xml:space="preserve">Plan de trabajo y tableros Scrum.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C5">
            <w:pPr>
              <w:spacing w:after="0" w:line="240" w:lineRule="auto"/>
              <w:rPr/>
            </w:pPr>
            <w:r w:rsidDel="00000000" w:rsidR="00000000" w:rsidRPr="00000000">
              <w:rPr>
                <w:rFonts w:ascii="Calibri" w:cs="Calibri" w:eastAsia="Calibri" w:hAnsi="Calibri"/>
                <w:sz w:val="15"/>
                <w:szCs w:val="15"/>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C6">
            <w:pPr>
              <w:spacing w:after="0" w:line="240" w:lineRule="auto"/>
              <w:rPr/>
            </w:pPr>
            <w:r w:rsidDel="00000000" w:rsidR="00000000" w:rsidRPr="00000000">
              <w:rPr>
                <w:rFonts w:ascii="Calibri" w:cs="Calibri" w:eastAsia="Calibri" w:hAnsi="Calibri"/>
                <w:sz w:val="15"/>
                <w:szCs w:val="15"/>
                <w:rtl w:val="0"/>
              </w:rPr>
              <w:t xml:space="preserve">Controla proyectos informáticos.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C7">
            <w:pPr>
              <w:spacing w:after="0" w:line="240" w:lineRule="auto"/>
              <w:rPr/>
            </w:pPr>
            <w:r w:rsidDel="00000000" w:rsidR="00000000" w:rsidRPr="00000000">
              <w:rPr>
                <w:rFonts w:ascii="Calibri" w:cs="Calibri" w:eastAsia="Calibri" w:hAnsi="Calibri"/>
                <w:sz w:val="15"/>
                <w:szCs w:val="15"/>
                <w:rtl w:val="0"/>
              </w:rPr>
              <w:t xml:space="preserve">Seguimiento de avance, desviaciones, riesgos y replanificación.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C8">
            <w:pPr>
              <w:spacing w:after="0" w:line="240" w:lineRule="auto"/>
              <w:rPr/>
            </w:pPr>
            <w:r w:rsidDel="00000000" w:rsidR="00000000" w:rsidRPr="00000000">
              <w:rPr>
                <w:rFonts w:ascii="Calibri" w:cs="Calibri" w:eastAsia="Calibri" w:hAnsi="Calibri"/>
                <w:sz w:val="15"/>
                <w:szCs w:val="15"/>
                <w:rtl w:val="0"/>
              </w:rPr>
              <w:t xml:space="preserve">Revisiones de Sprint, métricas y registro de decisiones.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C9">
            <w:pPr>
              <w:spacing w:after="0" w:line="240" w:lineRule="auto"/>
              <w:rPr/>
            </w:pPr>
            <w:r w:rsidDel="00000000" w:rsidR="00000000" w:rsidRPr="00000000">
              <w:rPr>
                <w:rFonts w:ascii="Calibri" w:cs="Calibri" w:eastAsia="Calibri" w:hAnsi="Calibri"/>
                <w:sz w:val="15"/>
                <w:szCs w:val="15"/>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CA">
            <w:pPr>
              <w:spacing w:after="0" w:line="240" w:lineRule="auto"/>
              <w:rPr/>
            </w:pPr>
            <w:r w:rsidDel="00000000" w:rsidR="00000000" w:rsidRPr="00000000">
              <w:rPr>
                <w:rFonts w:ascii="Calibri" w:cs="Calibri" w:eastAsia="Calibri" w:hAnsi="Calibri"/>
                <w:sz w:val="15"/>
                <w:szCs w:val="15"/>
                <w:rtl w:val="0"/>
              </w:rPr>
              <w:t xml:space="preserve">Diseña modelos de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CB">
            <w:pPr>
              <w:spacing w:after="0" w:line="240" w:lineRule="auto"/>
              <w:rPr/>
            </w:pPr>
            <w:r w:rsidDel="00000000" w:rsidR="00000000" w:rsidRPr="00000000">
              <w:rPr>
                <w:rFonts w:ascii="Calibri" w:cs="Calibri" w:eastAsia="Calibri" w:hAnsi="Calibri"/>
                <w:sz w:val="15"/>
                <w:szCs w:val="15"/>
                <w:rtl w:val="0"/>
              </w:rPr>
              <w:t xml:space="preserve">Modelo relacional normalizado para Core, Clínica, Óptica y CRM.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CC">
            <w:pPr>
              <w:spacing w:after="0" w:line="240" w:lineRule="auto"/>
              <w:rPr/>
            </w:pPr>
            <w:r w:rsidDel="00000000" w:rsidR="00000000" w:rsidRPr="00000000">
              <w:rPr>
                <w:rFonts w:ascii="Calibri" w:cs="Calibri" w:eastAsia="Calibri" w:hAnsi="Calibri"/>
                <w:sz w:val="15"/>
                <w:szCs w:val="15"/>
                <w:rtl w:val="0"/>
              </w:rPr>
              <w:t xml:space="preserve">DER y diccionario de datos.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CD">
            <w:pPr>
              <w:spacing w:after="0" w:line="240" w:lineRule="auto"/>
              <w:rPr/>
            </w:pPr>
            <w:r w:rsidDel="00000000" w:rsidR="00000000" w:rsidRPr="00000000">
              <w:rPr>
                <w:rFonts w:ascii="Calibri" w:cs="Calibri" w:eastAsia="Calibri" w:hAnsi="Calibri"/>
                <w:sz w:val="15"/>
                <w:szCs w:val="15"/>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CE">
            <w:pPr>
              <w:spacing w:after="0" w:line="240" w:lineRule="auto"/>
              <w:rPr/>
            </w:pPr>
            <w:r w:rsidDel="00000000" w:rsidR="00000000" w:rsidRPr="00000000">
              <w:rPr>
                <w:rFonts w:ascii="Calibri" w:cs="Calibri" w:eastAsia="Calibri" w:hAnsi="Calibri"/>
                <w:sz w:val="15"/>
                <w:szCs w:val="15"/>
                <w:rtl w:val="0"/>
              </w:rPr>
              <w:t xml:space="preserve">Implementa modelos de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CF">
            <w:pPr>
              <w:spacing w:after="0" w:line="240" w:lineRule="auto"/>
              <w:rPr/>
            </w:pPr>
            <w:r w:rsidDel="00000000" w:rsidR="00000000" w:rsidRPr="00000000">
              <w:rPr>
                <w:rFonts w:ascii="Calibri" w:cs="Calibri" w:eastAsia="Calibri" w:hAnsi="Calibri"/>
                <w:sz w:val="15"/>
                <w:szCs w:val="15"/>
                <w:rtl w:val="0"/>
              </w:rPr>
              <w:t xml:space="preserve">Creación del esquema en MySQL mediante migraciones y restricciones.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D0">
            <w:pPr>
              <w:spacing w:after="0" w:line="240" w:lineRule="auto"/>
              <w:rPr/>
            </w:pPr>
            <w:r w:rsidDel="00000000" w:rsidR="00000000" w:rsidRPr="00000000">
              <w:rPr>
                <w:rFonts w:ascii="Calibri" w:cs="Calibri" w:eastAsia="Calibri" w:hAnsi="Calibri"/>
                <w:sz w:val="15"/>
                <w:szCs w:val="15"/>
                <w:rtl w:val="0"/>
              </w:rPr>
              <w:t xml:space="preserve">Migraciones, esquema y pruebas de integridad.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D1">
            <w:pPr>
              <w:spacing w:after="0" w:line="240" w:lineRule="auto"/>
              <w:rPr/>
            </w:pPr>
            <w:r w:rsidDel="00000000" w:rsidR="00000000" w:rsidRPr="00000000">
              <w:rPr>
                <w:rFonts w:ascii="Calibri" w:cs="Calibri" w:eastAsia="Calibri" w:hAnsi="Calibri"/>
                <w:sz w:val="15"/>
                <w:szCs w:val="15"/>
                <w:rtl w:val="0"/>
              </w:rPr>
              <w:t xml:space="preserve">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D2">
            <w:pPr>
              <w:spacing w:after="0" w:line="240" w:lineRule="auto"/>
              <w:rPr/>
            </w:pPr>
            <w:r w:rsidDel="00000000" w:rsidR="00000000" w:rsidRPr="00000000">
              <w:rPr>
                <w:rFonts w:ascii="Calibri" w:cs="Calibri" w:eastAsia="Calibri" w:hAnsi="Calibri"/>
                <w:sz w:val="15"/>
                <w:szCs w:val="15"/>
                <w:rtl w:val="0"/>
              </w:rPr>
              <w:t xml:space="preserve">Construye una solución de 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D3">
            <w:pPr>
              <w:spacing w:after="0" w:line="240" w:lineRule="auto"/>
              <w:rPr/>
            </w:pPr>
            <w:r w:rsidDel="00000000" w:rsidR="00000000" w:rsidRPr="00000000">
              <w:rPr>
                <w:rFonts w:ascii="Calibri" w:cs="Calibri" w:eastAsia="Calibri" w:hAnsi="Calibri"/>
                <w:sz w:val="15"/>
                <w:szCs w:val="15"/>
                <w:rtl w:val="0"/>
              </w:rPr>
              <w:t xml:space="preserve">Frontend Angular y backend Django REST Framework organizados por módulos.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D4">
            <w:pPr>
              <w:spacing w:after="0" w:line="240" w:lineRule="auto"/>
              <w:rPr/>
            </w:pPr>
            <w:r w:rsidDel="00000000" w:rsidR="00000000" w:rsidRPr="00000000">
              <w:rPr>
                <w:rFonts w:ascii="Calibri" w:cs="Calibri" w:eastAsia="Calibri" w:hAnsi="Calibri"/>
                <w:sz w:val="15"/>
                <w:szCs w:val="15"/>
                <w:rtl w:val="0"/>
              </w:rPr>
              <w:t xml:space="preserve">Código fuente y demostración funcional.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D5">
            <w:pPr>
              <w:spacing w:after="0" w:line="240" w:lineRule="auto"/>
              <w:rPr/>
            </w:pPr>
            <w:r w:rsidDel="00000000" w:rsidR="00000000" w:rsidRPr="00000000">
              <w:rPr>
                <w:rFonts w:ascii="Calibri" w:cs="Calibri" w:eastAsia="Calibri" w:hAnsi="Calibri"/>
                <w:sz w:val="15"/>
                <w:szCs w:val="15"/>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D6">
            <w:pPr>
              <w:spacing w:after="0" w:line="240" w:lineRule="auto"/>
              <w:rPr/>
            </w:pPr>
            <w:r w:rsidDel="00000000" w:rsidR="00000000" w:rsidRPr="00000000">
              <w:rPr>
                <w:rFonts w:ascii="Calibri" w:cs="Calibri" w:eastAsia="Calibri" w:hAnsi="Calibri"/>
                <w:sz w:val="15"/>
                <w:szCs w:val="15"/>
                <w:rtl w:val="0"/>
              </w:rPr>
              <w:t xml:space="preserve">Integra componentes de 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D7">
            <w:pPr>
              <w:spacing w:after="0" w:line="240" w:lineRule="auto"/>
              <w:rPr/>
            </w:pPr>
            <w:r w:rsidDel="00000000" w:rsidR="00000000" w:rsidRPr="00000000">
              <w:rPr>
                <w:rFonts w:ascii="Calibri" w:cs="Calibri" w:eastAsia="Calibri" w:hAnsi="Calibri"/>
                <w:sz w:val="15"/>
                <w:szCs w:val="15"/>
                <w:rtl w:val="0"/>
              </w:rPr>
              <w:t xml:space="preserve">Comunicación REST/JSON, ORM, Object Storage e integración entre módulos.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D8">
            <w:pPr>
              <w:spacing w:after="0" w:line="240" w:lineRule="auto"/>
              <w:rPr/>
            </w:pPr>
            <w:r w:rsidDel="00000000" w:rsidR="00000000" w:rsidRPr="00000000">
              <w:rPr>
                <w:rFonts w:ascii="Calibri" w:cs="Calibri" w:eastAsia="Calibri" w:hAnsi="Calibri"/>
                <w:sz w:val="15"/>
                <w:szCs w:val="15"/>
                <w:rtl w:val="0"/>
              </w:rPr>
              <w:t xml:space="preserve">OpenAPI, pruebas de integración y flujo Clínica→Óptica.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D9">
            <w:pPr>
              <w:spacing w:after="0" w:line="240" w:lineRule="auto"/>
              <w:rPr/>
            </w:pPr>
            <w:r w:rsidDel="00000000" w:rsidR="00000000" w:rsidRPr="00000000">
              <w:rPr>
                <w:rFonts w:ascii="Calibri" w:cs="Calibri" w:eastAsia="Calibri" w:hAnsi="Calibri"/>
                <w:sz w:val="15"/>
                <w:szCs w:val="15"/>
                <w:rtl w:val="0"/>
              </w:rPr>
              <w:t xml:space="preserve">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DA">
            <w:pPr>
              <w:spacing w:after="0" w:line="240" w:lineRule="auto"/>
              <w:rPr/>
            </w:pPr>
            <w:r w:rsidDel="00000000" w:rsidR="00000000" w:rsidRPr="00000000">
              <w:rPr>
                <w:rFonts w:ascii="Calibri" w:cs="Calibri" w:eastAsia="Calibri" w:hAnsi="Calibri"/>
                <w:sz w:val="15"/>
                <w:szCs w:val="15"/>
                <w:rtl w:val="0"/>
              </w:rPr>
              <w:t xml:space="preserve">Implanta una solución de 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DB">
            <w:pPr>
              <w:spacing w:after="0" w:line="240" w:lineRule="auto"/>
              <w:rPr/>
            </w:pPr>
            <w:r w:rsidDel="00000000" w:rsidR="00000000" w:rsidRPr="00000000">
              <w:rPr>
                <w:rFonts w:ascii="Calibri" w:cs="Calibri" w:eastAsia="Calibri" w:hAnsi="Calibri"/>
                <w:sz w:val="15"/>
                <w:szCs w:val="15"/>
                <w:rtl w:val="0"/>
              </w:rPr>
              <w:t xml:space="preserve">Entorno reproducible con Docker y despliegue en infraestructura acordada con CSA.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DC">
            <w:pPr>
              <w:spacing w:after="0" w:line="240" w:lineRule="auto"/>
              <w:rPr/>
            </w:pPr>
            <w:r w:rsidDel="00000000" w:rsidR="00000000" w:rsidRPr="00000000">
              <w:rPr>
                <w:rFonts w:ascii="Calibri" w:cs="Calibri" w:eastAsia="Calibri" w:hAnsi="Calibri"/>
                <w:sz w:val="15"/>
                <w:szCs w:val="15"/>
                <w:rtl w:val="0"/>
              </w:rPr>
              <w:t xml:space="preserve">Docker, manual de despliegue y evidencia de ambiente.</w:t>
            </w:r>
            <w:r w:rsidDel="00000000" w:rsidR="00000000" w:rsidRPr="00000000">
              <w:rPr>
                <w:rtl w:val="0"/>
              </w:rPr>
            </w:r>
          </w:p>
        </w:tc>
      </w:tr>
    </w:tbl>
    <w:p w:rsidR="00000000" w:rsidDel="00000000" w:rsidP="00000000" w:rsidRDefault="00000000" w:rsidRPr="00000000" w14:paraId="000000DD">
      <w:pPr>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rPr>
          <w:color w:val="000000"/>
        </w:rPr>
      </w:pPr>
      <w:r w:rsidDel="00000000" w:rsidR="00000000" w:rsidRPr="00000000">
        <w:rPr>
          <w:color w:val="000000"/>
          <w:rtl w:val="0"/>
        </w:rPr>
        <w:t xml:space="preserve">10. Individual Conclusion</w:t>
      </w:r>
    </w:p>
    <w:p w:rsidR="00000000" w:rsidDel="00000000" w:rsidP="00000000" w:rsidRDefault="00000000" w:rsidRPr="00000000" w14:paraId="000000DF">
      <w:pPr>
        <w:jc w:val="both"/>
        <w:rPr/>
      </w:pPr>
      <w:r w:rsidDel="00000000" w:rsidR="00000000" w:rsidRPr="00000000">
        <w:rPr>
          <w:rtl w:val="0"/>
        </w:rPr>
        <w:t xml:space="preserve">The CSA Platform project allows me to apply knowledge from software development, architecture, data modeling, security, and project management in a real business context. Defining the MVP helped me understand the importance of setting a realistic scope and prioritizing the processes that provide the highest value to the company. My main learning outcome during this phase was recognizing that good development starts before coding, with clear requirements, technical decisions, risk analysis, and coordination with the team. This project also strengthens my ability to participate in planning and decision-making while considering time, security, integration, and available resources.</w:t>
      </w:r>
    </w:p>
    <w:p w:rsidR="00000000" w:rsidDel="00000000" w:rsidP="00000000" w:rsidRDefault="00000000" w:rsidRPr="00000000" w14:paraId="000000E0">
      <w:pPr>
        <w:pStyle w:val="Heading1"/>
        <w:rPr>
          <w:color w:val="000000"/>
        </w:rPr>
      </w:pPr>
      <w:r w:rsidDel="00000000" w:rsidR="00000000" w:rsidRPr="00000000">
        <w:rPr>
          <w:color w:val="000000"/>
          <w:rtl w:val="0"/>
        </w:rPr>
        <w:t xml:space="preserve">11. Reflection</w:t>
      </w:r>
    </w:p>
    <w:p w:rsidR="00000000" w:rsidDel="00000000" w:rsidP="00000000" w:rsidRDefault="00000000" w:rsidRPr="00000000" w14:paraId="000000E1">
      <w:pPr>
        <w:jc w:val="both"/>
        <w:rPr/>
      </w:pPr>
      <w:r w:rsidDel="00000000" w:rsidR="00000000" w:rsidRPr="00000000">
        <w:rPr>
          <w:rtl w:val="0"/>
        </w:rPr>
        <w:t xml:space="preserve">During this first phase, I learned that a software project is not successful only because the application works. It also needs a clear problem definition, a feasible scope, an appropriate architecture, secure data handling, and evidence that the requirements are being met. Working with CSA Salud Integral makes these decisions more relevant because the platform will support real clinical, optical, and commercial processes. Focusing the Capstone project on the MVP is an important decision because it gives the team a realistic objective for the academic period. It also leaves a clear path for future automation, external integrations, and artificial intelligence after the core platform is stable. From a professional perspective, this experience helps me improve both my technical skills and my ability to communicate, plan, and justify decisions within a development team.</w:t>
      </w:r>
    </w:p>
    <w:p w:rsidR="00000000" w:rsidDel="00000000" w:rsidP="00000000" w:rsidRDefault="00000000" w:rsidRPr="00000000" w14:paraId="000000E2">
      <w:pPr>
        <w:pStyle w:val="Heading1"/>
        <w:rPr>
          <w:color w:val="000000"/>
        </w:rPr>
      </w:pPr>
      <w:r w:rsidDel="00000000" w:rsidR="00000000" w:rsidRPr="00000000">
        <w:rPr>
          <w:color w:val="000000"/>
          <w:rtl w:val="0"/>
        </w:rPr>
        <w:t xml:space="preserve">12. Referencias</w:t>
      </w:r>
    </w:p>
    <w:p w:rsidR="00000000" w:rsidDel="00000000" w:rsidP="00000000" w:rsidRDefault="00000000" w:rsidRPr="00000000" w14:paraId="000000E3">
      <w:pPr>
        <w:numPr>
          <w:ilvl w:val="0"/>
          <w:numId w:val="2"/>
        </w:numPr>
        <w:spacing w:after="80" w:lineRule="auto"/>
        <w:ind w:left="420" w:hanging="420"/>
        <w:rPr/>
      </w:pPr>
      <w:r w:rsidDel="00000000" w:rsidR="00000000" w:rsidRPr="00000000">
        <w:rPr>
          <w:rtl w:val="0"/>
        </w:rPr>
        <w:t xml:space="preserve">CSA Salud Integral SpA. (2026). Documento Maestro de Requerimientos V1.0: Plataforma Integral CSA Salud Integral [Documento interno].</w:t>
      </w:r>
    </w:p>
    <w:p w:rsidR="00000000" w:rsidDel="00000000" w:rsidP="00000000" w:rsidRDefault="00000000" w:rsidRPr="00000000" w14:paraId="000000E4">
      <w:pPr>
        <w:numPr>
          <w:ilvl w:val="0"/>
          <w:numId w:val="2"/>
        </w:numPr>
        <w:spacing w:after="80" w:lineRule="auto"/>
        <w:ind w:left="420" w:hanging="420"/>
        <w:rPr/>
      </w:pPr>
      <w:r w:rsidDel="00000000" w:rsidR="00000000" w:rsidRPr="00000000">
        <w:rPr>
          <w:rtl w:val="0"/>
        </w:rPr>
        <w:t xml:space="preserve">Biblioteca del Congreso Nacional de Chile. (1999). Ley N.º 19.628 sobre protección de la vida privada. </w:t>
      </w:r>
      <w:hyperlink r:id="rId9">
        <w:r w:rsidDel="00000000" w:rsidR="00000000" w:rsidRPr="00000000">
          <w:rPr>
            <w:color w:val="0563c1"/>
            <w:u w:val="single"/>
            <w:rtl w:val="0"/>
          </w:rPr>
          <w:t xml:space="preserve">https://www.bcn.cl/leychile/navegar?idNorma=141599</w:t>
        </w:r>
      </w:hyperlink>
      <w:r w:rsidDel="00000000" w:rsidR="00000000" w:rsidRPr="00000000">
        <w:rPr>
          <w:rtl w:val="0"/>
        </w:rPr>
      </w:r>
    </w:p>
    <w:p w:rsidR="00000000" w:rsidDel="00000000" w:rsidP="00000000" w:rsidRDefault="00000000" w:rsidRPr="00000000" w14:paraId="000000E5">
      <w:pPr>
        <w:numPr>
          <w:ilvl w:val="0"/>
          <w:numId w:val="2"/>
        </w:numPr>
        <w:spacing w:after="80" w:lineRule="auto"/>
        <w:ind w:left="420" w:hanging="420"/>
        <w:rPr/>
      </w:pPr>
      <w:r w:rsidDel="00000000" w:rsidR="00000000" w:rsidRPr="00000000">
        <w:rPr>
          <w:rtl w:val="0"/>
        </w:rPr>
        <w:t xml:space="preserve">Biblioteca del Congreso Nacional de Chile. (2012). Ley N.º 20.584: Regula los derechos y deberes que tienen las personas en relación con acciones vinculadas a su atención en salud. </w:t>
      </w:r>
      <w:hyperlink r:id="rId10">
        <w:r w:rsidDel="00000000" w:rsidR="00000000" w:rsidRPr="00000000">
          <w:rPr>
            <w:color w:val="0563c1"/>
            <w:u w:val="single"/>
            <w:rtl w:val="0"/>
          </w:rPr>
          <w:t xml:space="preserve">https://www.bcn.cl/leychile/navegar?idNorma=1039348</w:t>
        </w:r>
      </w:hyperlink>
      <w:r w:rsidDel="00000000" w:rsidR="00000000" w:rsidRPr="00000000">
        <w:rPr>
          <w:rtl w:val="0"/>
        </w:rPr>
      </w:r>
    </w:p>
    <w:p w:rsidR="00000000" w:rsidDel="00000000" w:rsidP="00000000" w:rsidRDefault="00000000" w:rsidRPr="00000000" w14:paraId="000000E6">
      <w:pPr>
        <w:numPr>
          <w:ilvl w:val="0"/>
          <w:numId w:val="2"/>
        </w:numPr>
        <w:spacing w:after="80" w:lineRule="auto"/>
        <w:ind w:left="420" w:hanging="420"/>
        <w:rPr/>
      </w:pPr>
      <w:r w:rsidDel="00000000" w:rsidR="00000000" w:rsidRPr="00000000">
        <w:rPr>
          <w:rtl w:val="0"/>
        </w:rPr>
        <w:t xml:space="preserve">Biblioteca del Congreso Nacional de Chile. (2024). Ley N.º 21.719: Regula la protección y el tratamiento de los datos personales y crea la Agencia de Protección de Datos Personales. </w:t>
      </w:r>
      <w:hyperlink r:id="rId11">
        <w:r w:rsidDel="00000000" w:rsidR="00000000" w:rsidRPr="00000000">
          <w:rPr>
            <w:color w:val="0563c1"/>
            <w:u w:val="single"/>
            <w:rtl w:val="0"/>
          </w:rPr>
          <w:t xml:space="preserve">https://www.bcn.cl/leychile/navegar?idNorma=1209272</w:t>
        </w:r>
      </w:hyperlink>
      <w:r w:rsidDel="00000000" w:rsidR="00000000" w:rsidRPr="00000000">
        <w:rPr>
          <w:rtl w:val="0"/>
        </w:rPr>
      </w:r>
    </w:p>
    <w:p w:rsidR="00000000" w:rsidDel="00000000" w:rsidP="00000000" w:rsidRDefault="00000000" w:rsidRPr="00000000" w14:paraId="000000E7">
      <w:pPr>
        <w:numPr>
          <w:ilvl w:val="0"/>
          <w:numId w:val="2"/>
        </w:numPr>
        <w:spacing w:after="80" w:lineRule="auto"/>
        <w:ind w:left="420" w:hanging="420"/>
        <w:rPr/>
      </w:pPr>
      <w:r w:rsidDel="00000000" w:rsidR="00000000" w:rsidRPr="00000000">
        <w:rPr>
          <w:rtl w:val="0"/>
        </w:rPr>
        <w:t xml:space="preserve">Schwaber, K., &amp; Sutherland, J. (2020). The Scrum Guide. </w:t>
      </w:r>
      <w:hyperlink r:id="rId12">
        <w:r w:rsidDel="00000000" w:rsidR="00000000" w:rsidRPr="00000000">
          <w:rPr>
            <w:color w:val="0563c1"/>
            <w:u w:val="single"/>
            <w:rtl w:val="0"/>
          </w:rPr>
          <w:t xml:space="preserve">https://scrumguides.org/scrum-guide.html</w:t>
        </w:r>
      </w:hyperlink>
      <w:r w:rsidDel="00000000" w:rsidR="00000000" w:rsidRPr="00000000">
        <w:rPr>
          <w:rtl w:val="0"/>
        </w:rPr>
      </w:r>
    </w:p>
    <w:p w:rsidR="00000000" w:rsidDel="00000000" w:rsidP="00000000" w:rsidRDefault="00000000" w:rsidRPr="00000000" w14:paraId="000000E8">
      <w:pPr>
        <w:numPr>
          <w:ilvl w:val="0"/>
          <w:numId w:val="2"/>
        </w:numPr>
        <w:spacing w:after="80" w:lineRule="auto"/>
        <w:ind w:left="420" w:hanging="420"/>
        <w:rPr/>
      </w:pPr>
      <w:r w:rsidDel="00000000" w:rsidR="00000000" w:rsidRPr="00000000">
        <w:rPr>
          <w:rtl w:val="0"/>
        </w:rPr>
        <w:t xml:space="preserve">Duoc UC. (2026). Autoevaluación Definición Proyecto APT - Fase 1 [Instrumento de evaluación].</w:t>
      </w:r>
    </w:p>
    <w:p w:rsidR="00000000" w:rsidDel="00000000" w:rsidP="00000000" w:rsidRDefault="00000000" w:rsidRPr="00000000" w14:paraId="000000E9">
      <w:pPr>
        <w:rPr/>
      </w:pPr>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1"/>
        <w:rPr>
          <w:color w:val="000000"/>
        </w:rPr>
      </w:pPr>
      <w:r w:rsidDel="00000000" w:rsidR="00000000" w:rsidRPr="00000000">
        <w:rPr>
          <w:color w:val="000000"/>
          <w:rtl w:val="0"/>
        </w:rPr>
        <w:t xml:space="preserve">Anexo A. Resumen de argumentos de la autoevaluación</w:t>
      </w:r>
    </w:p>
    <w:p w:rsidR="00000000" w:rsidDel="00000000" w:rsidP="00000000" w:rsidRDefault="00000000" w:rsidRPr="00000000" w14:paraId="000000EB">
      <w:pPr>
        <w:jc w:val="both"/>
        <w:rPr/>
      </w:pPr>
      <w:r w:rsidDel="00000000" w:rsidR="00000000" w:rsidRPr="00000000">
        <w:rPr>
          <w:rtl w:val="0"/>
        </w:rPr>
        <w:t xml:space="preserve">Este resumen permite trasladar los principales argumentos del informe a la pauta de autoevaluación. El indicador de inglés se presenta en el nivel marcado en la rúbrica entregada.</w:t>
      </w:r>
    </w:p>
    <w:tbl>
      <w:tblPr>
        <w:tblStyle w:val="Table7"/>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4"/>
        <w:gridCol w:w="3024"/>
        <w:gridCol w:w="3024"/>
        <w:tblGridChange w:id="0">
          <w:tblGrid>
            <w:gridCol w:w="3024"/>
            <w:gridCol w:w="3024"/>
            <w:gridCol w:w="302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23b52" w:val="clear"/>
            <w:tcMar>
              <w:top w:w="70.0" w:type="dxa"/>
              <w:left w:w="70.0" w:type="dxa"/>
              <w:bottom w:w="70.0" w:type="dxa"/>
              <w:right w:w="70.0" w:type="dxa"/>
            </w:tcMar>
            <w:vAlign w:val="center"/>
          </w:tcPr>
          <w:p w:rsidR="00000000" w:rsidDel="00000000" w:rsidP="00000000" w:rsidRDefault="00000000" w:rsidRPr="00000000" w14:paraId="000000EC">
            <w:pPr>
              <w:spacing w:after="0" w:line="240" w:lineRule="auto"/>
              <w:rPr/>
            </w:pPr>
            <w:r w:rsidDel="00000000" w:rsidR="00000000" w:rsidRPr="00000000">
              <w:rPr>
                <w:rFonts w:ascii="Calibri" w:cs="Calibri" w:eastAsia="Calibri" w:hAnsi="Calibri"/>
                <w:b w:val="1"/>
                <w:bCs w:val="1"/>
                <w:color w:val="ffffff"/>
                <w:sz w:val="15"/>
                <w:szCs w:val="15"/>
                <w:rtl w:val="0"/>
              </w:rPr>
              <w:t xml:space="preserve">Indicador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23b52" w:val="clear"/>
            <w:tcMar>
              <w:top w:w="70.0" w:type="dxa"/>
              <w:left w:w="70.0" w:type="dxa"/>
              <w:bottom w:w="70.0" w:type="dxa"/>
              <w:right w:w="70.0" w:type="dxa"/>
            </w:tcMar>
            <w:vAlign w:val="center"/>
          </w:tcPr>
          <w:p w:rsidR="00000000" w:rsidDel="00000000" w:rsidP="00000000" w:rsidRDefault="00000000" w:rsidRPr="00000000" w14:paraId="000000ED">
            <w:pPr>
              <w:spacing w:after="0" w:line="240" w:lineRule="auto"/>
              <w:rPr/>
            </w:pPr>
            <w:r w:rsidDel="00000000" w:rsidR="00000000" w:rsidRPr="00000000">
              <w:rPr>
                <w:rFonts w:ascii="Calibri" w:cs="Calibri" w:eastAsia="Calibri" w:hAnsi="Calibri"/>
                <w:b w:val="1"/>
                <w:bCs w:val="1"/>
                <w:color w:val="ffffff"/>
                <w:sz w:val="15"/>
                <w:szCs w:val="15"/>
                <w:rtl w:val="0"/>
              </w:rPr>
              <w:t xml:space="preserve">Autoevaluación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23b52" w:val="clear"/>
            <w:tcMar>
              <w:top w:w="70.0" w:type="dxa"/>
              <w:left w:w="70.0" w:type="dxa"/>
              <w:bottom w:w="70.0" w:type="dxa"/>
              <w:right w:w="70.0" w:type="dxa"/>
            </w:tcMar>
            <w:vAlign w:val="center"/>
          </w:tcPr>
          <w:p w:rsidR="00000000" w:rsidDel="00000000" w:rsidP="00000000" w:rsidRDefault="00000000" w:rsidRPr="00000000" w14:paraId="000000EE">
            <w:pPr>
              <w:spacing w:after="0" w:line="240" w:lineRule="auto"/>
              <w:rPr/>
            </w:pPr>
            <w:r w:rsidDel="00000000" w:rsidR="00000000" w:rsidRPr="00000000">
              <w:rPr>
                <w:rFonts w:ascii="Calibri" w:cs="Calibri" w:eastAsia="Calibri" w:hAnsi="Calibri"/>
                <w:b w:val="1"/>
                <w:bCs w:val="1"/>
                <w:color w:val="ffffff"/>
                <w:sz w:val="15"/>
                <w:szCs w:val="15"/>
                <w:rtl w:val="0"/>
              </w:rPr>
              <w:t xml:space="preserve">Argumento resumido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EF">
            <w:pPr>
              <w:spacing w:after="0" w:line="240" w:lineRule="auto"/>
              <w:rPr/>
            </w:pPr>
            <w:r w:rsidDel="00000000" w:rsidR="00000000" w:rsidRPr="00000000">
              <w:rPr>
                <w:rFonts w:ascii="Calibri" w:cs="Calibri" w:eastAsia="Calibri" w:hAnsi="Calibri"/>
                <w:sz w:val="15"/>
                <w:szCs w:val="15"/>
                <w:rtl w:val="0"/>
              </w:rPr>
              <w:t xml:space="preserve">1. Descripción y relevancia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F0">
            <w:pPr>
              <w:spacing w:after="0" w:line="240" w:lineRule="auto"/>
              <w:rPr/>
            </w:pPr>
            <w:r w:rsidDel="00000000" w:rsidR="00000000" w:rsidRPr="00000000">
              <w:rPr>
                <w:rFonts w:ascii="Calibri" w:cs="Calibri" w:eastAsia="Calibri" w:hAnsi="Calibri"/>
                <w:sz w:val="15"/>
                <w:szCs w:val="15"/>
                <w:rtl w:val="0"/>
              </w:rPr>
              <w:t xml:space="preserve">Completamente logrado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F1">
            <w:pPr>
              <w:spacing w:after="0" w:line="240" w:lineRule="auto"/>
              <w:rPr/>
            </w:pPr>
            <w:r w:rsidDel="00000000" w:rsidR="00000000" w:rsidRPr="00000000">
              <w:rPr>
                <w:rFonts w:ascii="Calibri" w:cs="Calibri" w:eastAsia="Calibri" w:hAnsi="Calibri"/>
                <w:sz w:val="15"/>
                <w:szCs w:val="15"/>
                <w:rtl w:val="0"/>
              </w:rPr>
              <w:t xml:space="preserve">El proyecto, su MVP, problema, solución y relevancia para Ingeniería en Informática se explican de forma directa.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F2">
            <w:pPr>
              <w:spacing w:after="0" w:line="240" w:lineRule="auto"/>
              <w:rPr/>
            </w:pPr>
            <w:r w:rsidDel="00000000" w:rsidR="00000000" w:rsidRPr="00000000">
              <w:rPr>
                <w:rFonts w:ascii="Calibri" w:cs="Calibri" w:eastAsia="Calibri" w:hAnsi="Calibri"/>
                <w:sz w:val="15"/>
                <w:szCs w:val="15"/>
                <w:rtl w:val="0"/>
              </w:rPr>
              <w:t xml:space="preserve">2. Perfil de egreso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F3">
            <w:pPr>
              <w:spacing w:after="0" w:line="240" w:lineRule="auto"/>
              <w:rPr/>
            </w:pPr>
            <w:r w:rsidDel="00000000" w:rsidR="00000000" w:rsidRPr="00000000">
              <w:rPr>
                <w:rFonts w:ascii="Calibri" w:cs="Calibri" w:eastAsia="Calibri" w:hAnsi="Calibri"/>
                <w:sz w:val="15"/>
                <w:szCs w:val="15"/>
                <w:rtl w:val="0"/>
              </w:rPr>
              <w:t xml:space="preserve">Completamente logrado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F4">
            <w:pPr>
              <w:spacing w:after="0" w:line="240" w:lineRule="auto"/>
              <w:rPr/>
            </w:pPr>
            <w:r w:rsidDel="00000000" w:rsidR="00000000" w:rsidRPr="00000000">
              <w:rPr>
                <w:rFonts w:ascii="Calibri" w:cs="Calibri" w:eastAsia="Calibri" w:hAnsi="Calibri"/>
                <w:sz w:val="15"/>
                <w:szCs w:val="15"/>
                <w:rtl w:val="0"/>
              </w:rPr>
              <w:t xml:space="preserve">Se relacionan las cuatro competencias con actividades y evidencias concretas del MVP.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F5">
            <w:pPr>
              <w:spacing w:after="0" w:line="240" w:lineRule="auto"/>
              <w:rPr/>
            </w:pPr>
            <w:r w:rsidDel="00000000" w:rsidR="00000000" w:rsidRPr="00000000">
              <w:rPr>
                <w:rFonts w:ascii="Calibri" w:cs="Calibri" w:eastAsia="Calibri" w:hAnsi="Calibri"/>
                <w:sz w:val="15"/>
                <w:szCs w:val="15"/>
                <w:rtl w:val="0"/>
              </w:rPr>
              <w:t xml:space="preserve">3. Intereses profesionales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F6">
            <w:pPr>
              <w:spacing w:after="0" w:line="240" w:lineRule="auto"/>
              <w:rPr/>
            </w:pPr>
            <w:r w:rsidDel="00000000" w:rsidR="00000000" w:rsidRPr="00000000">
              <w:rPr>
                <w:rFonts w:ascii="Calibri" w:cs="Calibri" w:eastAsia="Calibri" w:hAnsi="Calibri"/>
                <w:sz w:val="15"/>
                <w:szCs w:val="15"/>
                <w:rtl w:val="0"/>
              </w:rPr>
              <w:t xml:space="preserve">Completamente logrado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F7">
            <w:pPr>
              <w:spacing w:after="0" w:line="240" w:lineRule="auto"/>
              <w:rPr/>
            </w:pPr>
            <w:r w:rsidDel="00000000" w:rsidR="00000000" w:rsidRPr="00000000">
              <w:rPr>
                <w:rFonts w:ascii="Calibri" w:cs="Calibri" w:eastAsia="Calibri" w:hAnsi="Calibri"/>
                <w:sz w:val="15"/>
                <w:szCs w:val="15"/>
                <w:rtl w:val="0"/>
              </w:rPr>
              <w:t xml:space="preserve">Se vinculan desarrollo, arquitectura, datos, ciberseguridad y gestión con mi participación en el proyecto.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F8">
            <w:pPr>
              <w:spacing w:after="0" w:line="240" w:lineRule="auto"/>
              <w:rPr/>
            </w:pPr>
            <w:r w:rsidDel="00000000" w:rsidR="00000000" w:rsidRPr="00000000">
              <w:rPr>
                <w:rFonts w:ascii="Calibri" w:cs="Calibri" w:eastAsia="Calibri" w:hAnsi="Calibri"/>
                <w:sz w:val="15"/>
                <w:szCs w:val="15"/>
                <w:rtl w:val="0"/>
              </w:rPr>
              <w:t xml:space="preserve">4. Factibilidad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F9">
            <w:pPr>
              <w:spacing w:after="0" w:line="240" w:lineRule="auto"/>
              <w:rPr/>
            </w:pPr>
            <w:r w:rsidDel="00000000" w:rsidR="00000000" w:rsidRPr="00000000">
              <w:rPr>
                <w:rFonts w:ascii="Calibri" w:cs="Calibri" w:eastAsia="Calibri" w:hAnsi="Calibri"/>
                <w:sz w:val="15"/>
                <w:szCs w:val="15"/>
                <w:rtl w:val="0"/>
              </w:rPr>
              <w:t xml:space="preserve">Completamente logrado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FA">
            <w:pPr>
              <w:spacing w:after="0" w:line="240" w:lineRule="auto"/>
              <w:rPr/>
            </w:pPr>
            <w:r w:rsidDel="00000000" w:rsidR="00000000" w:rsidRPr="00000000">
              <w:rPr>
                <w:rFonts w:ascii="Calibri" w:cs="Calibri" w:eastAsia="Calibri" w:hAnsi="Calibri"/>
                <w:sz w:val="15"/>
                <w:szCs w:val="15"/>
                <w:rtl w:val="0"/>
              </w:rPr>
              <w:t xml:space="preserve">Se consideran tiempo, tecnología, presupuesto, recursos, factores externos y medidas de mitigación.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FB">
            <w:pPr>
              <w:spacing w:after="0" w:line="240" w:lineRule="auto"/>
              <w:rPr/>
            </w:pPr>
            <w:r w:rsidDel="00000000" w:rsidR="00000000" w:rsidRPr="00000000">
              <w:rPr>
                <w:rFonts w:ascii="Calibri" w:cs="Calibri" w:eastAsia="Calibri" w:hAnsi="Calibri"/>
                <w:sz w:val="15"/>
                <w:szCs w:val="15"/>
                <w:rtl w:val="0"/>
              </w:rPr>
              <w:t xml:space="preserve">5. Objetivos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FC">
            <w:pPr>
              <w:spacing w:after="0" w:line="240" w:lineRule="auto"/>
              <w:rPr/>
            </w:pPr>
            <w:r w:rsidDel="00000000" w:rsidR="00000000" w:rsidRPr="00000000">
              <w:rPr>
                <w:rFonts w:ascii="Calibri" w:cs="Calibri" w:eastAsia="Calibri" w:hAnsi="Calibri"/>
                <w:sz w:val="15"/>
                <w:szCs w:val="15"/>
                <w:rtl w:val="0"/>
              </w:rPr>
              <w:t xml:space="preserve">Completamente logrado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FD">
            <w:pPr>
              <w:spacing w:after="0" w:line="240" w:lineRule="auto"/>
              <w:rPr/>
            </w:pPr>
            <w:r w:rsidDel="00000000" w:rsidR="00000000" w:rsidRPr="00000000">
              <w:rPr>
                <w:rFonts w:ascii="Calibri" w:cs="Calibri" w:eastAsia="Calibri" w:hAnsi="Calibri"/>
                <w:sz w:val="15"/>
                <w:szCs w:val="15"/>
                <w:rtl w:val="0"/>
              </w:rPr>
              <w:t xml:space="preserve">El objetivo general y los específicos son claros, medibles y coherentes con el alcance del MVP.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FE">
            <w:pPr>
              <w:spacing w:after="0" w:line="240" w:lineRule="auto"/>
              <w:rPr/>
            </w:pPr>
            <w:r w:rsidDel="00000000" w:rsidR="00000000" w:rsidRPr="00000000">
              <w:rPr>
                <w:rFonts w:ascii="Calibri" w:cs="Calibri" w:eastAsia="Calibri" w:hAnsi="Calibri"/>
                <w:sz w:val="15"/>
                <w:szCs w:val="15"/>
                <w:rtl w:val="0"/>
              </w:rPr>
              <w:t xml:space="preserve">6. Metodología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0FF">
            <w:pPr>
              <w:spacing w:after="0" w:line="240" w:lineRule="auto"/>
              <w:rPr/>
            </w:pPr>
            <w:r w:rsidDel="00000000" w:rsidR="00000000" w:rsidRPr="00000000">
              <w:rPr>
                <w:rFonts w:ascii="Calibri" w:cs="Calibri" w:eastAsia="Calibri" w:hAnsi="Calibri"/>
                <w:sz w:val="15"/>
                <w:szCs w:val="15"/>
                <w:rtl w:val="0"/>
              </w:rPr>
              <w:t xml:space="preserve">Completamente logrado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100">
            <w:pPr>
              <w:spacing w:after="0" w:line="240" w:lineRule="auto"/>
              <w:rPr/>
            </w:pPr>
            <w:r w:rsidDel="00000000" w:rsidR="00000000" w:rsidRPr="00000000">
              <w:rPr>
                <w:rFonts w:ascii="Calibri" w:cs="Calibri" w:eastAsia="Calibri" w:hAnsi="Calibri"/>
                <w:sz w:val="15"/>
                <w:szCs w:val="15"/>
                <w:rtl w:val="0"/>
              </w:rPr>
              <w:t xml:space="preserve">Scrum se justifica y se describe cómo contribuye a alcanzar los objetivos y controlar el alcance.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101">
            <w:pPr>
              <w:spacing w:after="0" w:line="240" w:lineRule="auto"/>
              <w:rPr/>
            </w:pPr>
            <w:r w:rsidDel="00000000" w:rsidR="00000000" w:rsidRPr="00000000">
              <w:rPr>
                <w:rFonts w:ascii="Calibri" w:cs="Calibri" w:eastAsia="Calibri" w:hAnsi="Calibri"/>
                <w:sz w:val="15"/>
                <w:szCs w:val="15"/>
                <w:rtl w:val="0"/>
              </w:rPr>
              <w:t xml:space="preserve">7. Plan de trabajo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102">
            <w:pPr>
              <w:spacing w:after="0" w:line="240" w:lineRule="auto"/>
              <w:rPr/>
            </w:pPr>
            <w:r w:rsidDel="00000000" w:rsidR="00000000" w:rsidRPr="00000000">
              <w:rPr>
                <w:rFonts w:ascii="Calibri" w:cs="Calibri" w:eastAsia="Calibri" w:hAnsi="Calibri"/>
                <w:sz w:val="15"/>
                <w:szCs w:val="15"/>
                <w:rtl w:val="0"/>
              </w:rPr>
              <w:t xml:space="preserve">Completamente logrado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103">
            <w:pPr>
              <w:spacing w:after="0" w:line="240" w:lineRule="auto"/>
              <w:rPr/>
            </w:pPr>
            <w:r w:rsidDel="00000000" w:rsidR="00000000" w:rsidRPr="00000000">
              <w:rPr>
                <w:rFonts w:ascii="Calibri" w:cs="Calibri" w:eastAsia="Calibri" w:hAnsi="Calibri"/>
                <w:sz w:val="15"/>
                <w:szCs w:val="15"/>
                <w:rtl w:val="0"/>
              </w:rPr>
              <w:t xml:space="preserve">El plan incorpora actividades, duración, recursos, facilitadores, obstaculizadores y respuestas.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104">
            <w:pPr>
              <w:spacing w:after="0" w:line="240" w:lineRule="auto"/>
              <w:rPr/>
            </w:pPr>
            <w:r w:rsidDel="00000000" w:rsidR="00000000" w:rsidRPr="00000000">
              <w:rPr>
                <w:rFonts w:ascii="Calibri" w:cs="Calibri" w:eastAsia="Calibri" w:hAnsi="Calibri"/>
                <w:sz w:val="15"/>
                <w:szCs w:val="15"/>
                <w:rtl w:val="0"/>
              </w:rPr>
              <w:t xml:space="preserve">8. Evidencias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105">
            <w:pPr>
              <w:spacing w:after="0" w:line="240" w:lineRule="auto"/>
              <w:rPr/>
            </w:pPr>
            <w:r w:rsidDel="00000000" w:rsidR="00000000" w:rsidRPr="00000000">
              <w:rPr>
                <w:rFonts w:ascii="Calibri" w:cs="Calibri" w:eastAsia="Calibri" w:hAnsi="Calibri"/>
                <w:sz w:val="15"/>
                <w:szCs w:val="15"/>
                <w:rtl w:val="0"/>
              </w:rPr>
              <w:t xml:space="preserve">Completamente logrado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106">
            <w:pPr>
              <w:spacing w:after="0" w:line="240" w:lineRule="auto"/>
              <w:rPr/>
            </w:pPr>
            <w:r w:rsidDel="00000000" w:rsidR="00000000" w:rsidRPr="00000000">
              <w:rPr>
                <w:rFonts w:ascii="Calibri" w:cs="Calibri" w:eastAsia="Calibri" w:hAnsi="Calibri"/>
                <w:sz w:val="15"/>
                <w:szCs w:val="15"/>
                <w:rtl w:val="0"/>
              </w:rPr>
              <w:t xml:space="preserve">Cada evidencia propuesta se vincula con actividades y competencias y se justifica su selección.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107">
            <w:pPr>
              <w:spacing w:after="0" w:line="240" w:lineRule="auto"/>
              <w:rPr/>
            </w:pPr>
            <w:r w:rsidDel="00000000" w:rsidR="00000000" w:rsidRPr="00000000">
              <w:rPr>
                <w:rFonts w:ascii="Calibri" w:cs="Calibri" w:eastAsia="Calibri" w:hAnsi="Calibri"/>
                <w:sz w:val="15"/>
                <w:szCs w:val="15"/>
                <w:rtl w:val="0"/>
              </w:rPr>
              <w:t xml:space="preserve">9. Redacción y referencias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108">
            <w:pPr>
              <w:spacing w:after="0" w:line="240" w:lineRule="auto"/>
              <w:rPr/>
            </w:pPr>
            <w:r w:rsidDel="00000000" w:rsidR="00000000" w:rsidRPr="00000000">
              <w:rPr>
                <w:rFonts w:ascii="Calibri" w:cs="Calibri" w:eastAsia="Calibri" w:hAnsi="Calibri"/>
                <w:sz w:val="15"/>
                <w:szCs w:val="15"/>
                <w:rtl w:val="0"/>
              </w:rPr>
              <w:t xml:space="preserve">Completamente logrado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109">
            <w:pPr>
              <w:spacing w:after="0" w:line="240" w:lineRule="auto"/>
              <w:rPr/>
            </w:pPr>
            <w:r w:rsidDel="00000000" w:rsidR="00000000" w:rsidRPr="00000000">
              <w:rPr>
                <w:rFonts w:ascii="Calibri" w:cs="Calibri" w:eastAsia="Calibri" w:hAnsi="Calibri"/>
                <w:sz w:val="15"/>
                <w:szCs w:val="15"/>
                <w:rtl w:val="0"/>
              </w:rPr>
              <w:t xml:space="preserve">El informe mantiene redacción formal, citas internas y referencias ordenadas.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10A">
            <w:pPr>
              <w:spacing w:after="0" w:line="240" w:lineRule="auto"/>
              <w:rPr/>
            </w:pPr>
            <w:r w:rsidDel="00000000" w:rsidR="00000000" w:rsidRPr="00000000">
              <w:rPr>
                <w:rFonts w:ascii="Calibri" w:cs="Calibri" w:eastAsia="Calibri" w:hAnsi="Calibri"/>
                <w:sz w:val="15"/>
                <w:szCs w:val="15"/>
                <w:rtl w:val="0"/>
              </w:rPr>
              <w:t xml:space="preserve">10. Formato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10B">
            <w:pPr>
              <w:spacing w:after="0" w:line="240" w:lineRule="auto"/>
              <w:rPr/>
            </w:pPr>
            <w:r w:rsidDel="00000000" w:rsidR="00000000" w:rsidRPr="00000000">
              <w:rPr>
                <w:rFonts w:ascii="Calibri" w:cs="Calibri" w:eastAsia="Calibri" w:hAnsi="Calibri"/>
                <w:sz w:val="15"/>
                <w:szCs w:val="15"/>
                <w:rtl w:val="0"/>
              </w:rPr>
              <w:t xml:space="preserve">Completamente logrado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10C">
            <w:pPr>
              <w:spacing w:after="0" w:line="240" w:lineRule="auto"/>
              <w:rPr/>
            </w:pPr>
            <w:r w:rsidDel="00000000" w:rsidR="00000000" w:rsidRPr="00000000">
              <w:rPr>
                <w:rFonts w:ascii="Calibri" w:cs="Calibri" w:eastAsia="Calibri" w:hAnsi="Calibri"/>
                <w:sz w:val="15"/>
                <w:szCs w:val="15"/>
                <w:rtl w:val="0"/>
              </w:rPr>
              <w:t xml:space="preserve">El documento presenta portada, índice, jerarquía de títulos, tablas, figura, numeración y referencias.</w:t>
            </w:r>
            <w:r w:rsidDel="00000000" w:rsidR="00000000" w:rsidRPr="00000000">
              <w:rPr>
                <w:rtl w:val="0"/>
              </w:rPr>
            </w:r>
          </w:p>
        </w:tc>
      </w:tr>
      <w:tr>
        <w:trPr>
          <w:cantSplit w:val="0"/>
          <w:trHeight w:val="909.31640625" w:hRule="atLeast"/>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10D">
            <w:pPr>
              <w:spacing w:after="0" w:line="240" w:lineRule="auto"/>
              <w:rPr/>
            </w:pPr>
            <w:r w:rsidDel="00000000" w:rsidR="00000000" w:rsidRPr="00000000">
              <w:rPr>
                <w:rFonts w:ascii="Calibri" w:cs="Calibri" w:eastAsia="Calibri" w:hAnsi="Calibri"/>
                <w:sz w:val="15"/>
                <w:szCs w:val="15"/>
                <w:rtl w:val="0"/>
              </w:rPr>
              <w:t xml:space="preserve">11. Indicadores disciplinarios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10E">
            <w:pPr>
              <w:spacing w:after="0" w:line="240" w:lineRule="auto"/>
              <w:rPr/>
            </w:pPr>
            <w:r w:rsidDel="00000000" w:rsidR="00000000" w:rsidRPr="00000000">
              <w:rPr>
                <w:rFonts w:ascii="Calibri" w:cs="Calibri" w:eastAsia="Calibri" w:hAnsi="Calibri"/>
                <w:sz w:val="15"/>
                <w:szCs w:val="15"/>
                <w:rtl w:val="0"/>
              </w:rPr>
              <w:t xml:space="preserve">Completamente logrado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10F">
            <w:pPr>
              <w:spacing w:after="0" w:line="240" w:lineRule="auto"/>
              <w:rPr/>
            </w:pPr>
            <w:r w:rsidDel="00000000" w:rsidR="00000000" w:rsidRPr="00000000">
              <w:rPr>
                <w:rFonts w:ascii="Calibri" w:cs="Calibri" w:eastAsia="Calibri" w:hAnsi="Calibri"/>
                <w:sz w:val="15"/>
                <w:szCs w:val="15"/>
                <w:rtl w:val="0"/>
              </w:rPr>
              <w:t xml:space="preserve">Se incorporan todos los indicadores asociados a las competencias trabajadas y su evidencia prevista.</w:t>
            </w:r>
            <w:r w:rsidDel="00000000" w:rsidR="00000000" w:rsidRPr="00000000">
              <w:rPr>
                <w:rtl w:val="0"/>
              </w:rPr>
            </w:r>
          </w:p>
        </w:tc>
      </w:tr>
      <w:tr>
        <w:trPr>
          <w:cantSplit w:val="0"/>
          <w:trHeight w:val="801.73828125" w:hRule="atLeast"/>
          <w:tblHeader w:val="0"/>
        </w:trPr>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110">
            <w:pPr>
              <w:spacing w:after="0" w:line="240" w:lineRule="auto"/>
              <w:rPr/>
            </w:pPr>
            <w:r w:rsidDel="00000000" w:rsidR="00000000" w:rsidRPr="00000000">
              <w:rPr>
                <w:rFonts w:ascii="Calibri" w:cs="Calibri" w:eastAsia="Calibri" w:hAnsi="Calibri"/>
                <w:sz w:val="15"/>
                <w:szCs w:val="15"/>
                <w:rtl w:val="0"/>
              </w:rPr>
              <w:t xml:space="preserve">12. Inglés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111">
            <w:pPr>
              <w:spacing w:after="0" w:line="240" w:lineRule="auto"/>
              <w:rPr/>
            </w:pPr>
            <w:r w:rsidDel="00000000" w:rsidR="00000000" w:rsidRPr="00000000">
              <w:rPr>
                <w:rFonts w:ascii="Calibri" w:cs="Calibri" w:eastAsia="Calibri" w:hAnsi="Calibri"/>
                <w:sz w:val="15"/>
                <w:szCs w:val="15"/>
                <w:rtl w:val="0"/>
              </w:rPr>
              <w:t xml:space="preserve">Logrado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112">
            <w:pPr>
              <w:spacing w:after="0" w:line="240" w:lineRule="auto"/>
              <w:rPr/>
            </w:pPr>
            <w:r w:rsidDel="00000000" w:rsidR="00000000" w:rsidRPr="00000000">
              <w:rPr>
                <w:rFonts w:ascii="Calibri" w:cs="Calibri" w:eastAsia="Calibri" w:hAnsi="Calibri"/>
                <w:sz w:val="15"/>
                <w:szCs w:val="15"/>
                <w:rtl w:val="0"/>
              </w:rPr>
              <w:t xml:space="preserve">El abstract, la conclusión individual y la reflexión mantienen una secuencia lógica; la mayoría de las oraciones se conectan de manera fluida y comprensible, utilizando correctamente la mayoría de las estructuras gramaticales y el vocabulario pertinente al tema.</w:t>
            </w:r>
            <w:r w:rsidDel="00000000" w:rsidR="00000000" w:rsidRPr="00000000">
              <w:rPr>
                <w:rtl w:val="0"/>
              </w:rPr>
            </w:r>
          </w:p>
        </w:tc>
      </w:tr>
    </w:tbl>
    <w:p w:rsidR="00000000" w:rsidDel="00000000" w:rsidP="00000000" w:rsidRDefault="00000000" w:rsidRPr="00000000" w14:paraId="00000113">
      <w:pPr>
        <w:rPr/>
      </w:pPr>
      <w:r w:rsidDel="00000000" w:rsidR="00000000" w:rsidRPr="00000000">
        <w:rPr>
          <w:rtl w:val="0"/>
        </w:rPr>
      </w:r>
    </w:p>
    <w:sectPr>
      <w:headerReference r:id="rId13" w:type="default"/>
      <w:footerReference r:id="rId14" w:type="default"/>
      <w:pgSz w:h="16838" w:w="11906" w:orient="portrait"/>
      <w:pgMar w:bottom="1134" w:top="1247" w:left="1417" w:right="1417"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a5a5a"/>
        <w:sz w:val="18"/>
        <w:szCs w:val="18"/>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46464"/>
        <w:sz w:val="17"/>
        <w:szCs w:val="17"/>
        <w:u w:val="none"/>
        <w:shd w:fill="auto" w:val="clear"/>
        <w:vertAlign w:val="baseline"/>
        <w:rtl w:val="0"/>
      </w:rPr>
      <w:t xml:space="preserve">Capstone PTY4614 · Autoevaluación Fase 1 · CSA Platform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00" w:lineRule="auto"/>
    </w:pPr>
    <w:rPr>
      <w:rFonts w:ascii="Calibri" w:cs="Calibri" w:eastAsia="Calibri" w:hAnsi="Calibri"/>
      <w:b w:val="1"/>
      <w:bCs w:val="1"/>
      <w:color w:val="0b4f6c"/>
      <w:sz w:val="32"/>
      <w:szCs w:val="32"/>
    </w:rPr>
  </w:style>
  <w:style w:type="paragraph" w:styleId="Heading2">
    <w:name w:val="heading 2"/>
    <w:basedOn w:val="Normal"/>
    <w:next w:val="Normal"/>
    <w:pPr>
      <w:keepNext w:val="1"/>
      <w:keepLines w:val="1"/>
      <w:spacing w:after="120" w:before="200" w:lineRule="auto"/>
    </w:pPr>
    <w:rPr>
      <w:rFonts w:ascii="Calibri" w:cs="Calibri" w:eastAsia="Calibri" w:hAnsi="Calibri"/>
      <w:b w:val="1"/>
      <w:bCs w:val="1"/>
      <w:color w:val="123b52"/>
      <w:sz w:val="26"/>
      <w:szCs w:val="26"/>
    </w:rPr>
  </w:style>
  <w:style w:type="paragraph" w:styleId="Heading3">
    <w:name w:val="heading 3"/>
    <w:basedOn w:val="Normal"/>
    <w:next w:val="Normal"/>
    <w:pPr>
      <w:keepNext w:val="1"/>
      <w:keepLines w:val="1"/>
      <w:spacing w:after="120" w:before="200" w:lineRule="auto"/>
    </w:pPr>
    <w:rPr>
      <w:rFonts w:ascii="Calibri" w:cs="Calibri" w:eastAsia="Calibri" w:hAnsi="Calibri"/>
      <w:b w:val="1"/>
      <w:bCs w:val="1"/>
      <w:color w:val="0b4f6c"/>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4061"/>
    </w:rPr>
  </w:style>
  <w:style w:type="paragraph" w:styleId="Title">
    <w:name w:val="Title"/>
    <w:basedOn w:val="Normal"/>
    <w:next w:val="Normal"/>
    <w:pPr>
      <w:pBdr>
        <w:bottom w:color="4f81bd" w:space="4" w:sz="8" w:val="single"/>
      </w:pBdr>
      <w:spacing w:after="120" w:before="200" w:line="240" w:lineRule="auto"/>
    </w:pPr>
    <w:rPr>
      <w:rFonts w:ascii="Calibri" w:cs="Calibri" w:eastAsia="Calibri" w:hAnsi="Calibri"/>
      <w:b w:val="1"/>
      <w:bCs w:val="1"/>
      <w:color w:val="0b1f33"/>
      <w:sz w:val="52"/>
      <w:szCs w:val="52"/>
    </w:rPr>
  </w:style>
  <w:style w:type="paragraph" w:styleId="8">
    <w:name w:val="heading 7"/>
    <w:basedOn w:val="1"/>
    <w:next w:val="1"/>
    <w:link w:val="153"/>
    <w:uiPriority w:val="9"/>
    <w:semiHidden w:val="1"/>
    <w:unhideWhenUsed w:val="1"/>
    <w:qFormat w:val="1"/>
    <w:pPr>
      <w:keepNext w:val="1"/>
      <w:keepLines w:val="1"/>
      <w:spacing w:after="0" w:before="200"/>
      <w:outlineLvl w:val="6"/>
    </w:pPr>
    <w:rPr>
      <w:rFonts w:asciiTheme="majorHAnsi" w:cstheme="majorBidi" w:eastAsiaTheme="majorEastAsia" w:hAnsiTheme="majorHAnsi"/>
      <w:i w:val="1"/>
      <w:iCs w:val="1"/>
      <w:color w:val="404040" w:themeColor="text1" w:themeTint="0000BF"/>
      <w14:textFill>
        <w14:solidFill>
          <w14:schemeClr w14:val="tx1">
            <w14:lumMod w14:val="75000"/>
            <w14:lumOff w14:val="25000"/>
          </w14:schemeClr>
        </w14:solidFill>
      </w14:textFill>
    </w:rPr>
  </w:style>
  <w:style w:type="paragraph" w:styleId="9">
    <w:name w:val="heading 8"/>
    <w:basedOn w:val="1"/>
    <w:next w:val="1"/>
    <w:link w:val="154"/>
    <w:uiPriority w:val="9"/>
    <w:semiHidden w:val="1"/>
    <w:unhideWhenUsed w:val="1"/>
    <w:qFormat w:val="1"/>
    <w:pPr>
      <w:keepNext w:val="1"/>
      <w:keepLines w:val="1"/>
      <w:spacing w:after="0" w:before="200"/>
      <w:outlineLvl w:val="7"/>
    </w:pPr>
    <w:rPr>
      <w:rFonts w:asciiTheme="majorHAnsi" w:cstheme="majorBidi" w:eastAsiaTheme="majorEastAsia" w:hAnsiTheme="majorHAnsi"/>
      <w:color w:val="4f81bd" w:themeColor="accent1"/>
      <w:sz w:val="20"/>
      <w:szCs w:val="20"/>
      <w14:textFill>
        <w14:solidFill>
          <w14:schemeClr w14:val="accent1"/>
        </w14:solidFill>
      </w14:textFill>
    </w:rPr>
  </w:style>
  <w:style w:type="paragraph" w:styleId="10">
    <w:name w:val="heading 9"/>
    <w:basedOn w:val="1"/>
    <w:next w:val="1"/>
    <w:link w:val="155"/>
    <w:uiPriority w:val="9"/>
    <w:semiHidden w:val="1"/>
    <w:unhideWhenUsed w:val="1"/>
    <w:qFormat w:val="1"/>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14:textFill>
        <w14:solidFill>
          <w14:schemeClr w14:val="tx1">
            <w14:lumMod w14:val="75000"/>
            <w14:lumOff w14:val="25000"/>
          </w14:schemeClr>
        </w14:solidFill>
      </w14:textFill>
    </w:rPr>
  </w:style>
  <w:style w:type="character" w:styleId="11" w:default="1">
    <w:name w:val="Default Paragraph Font"/>
    <w:uiPriority w:val="1"/>
    <w:semiHidden w:val="1"/>
    <w:unhideWhenUsed w:val="1"/>
  </w:style>
  <w:style w:type="table" w:styleId="12" w:default="1">
    <w:name w:val="Normal Table"/>
    <w:uiPriority w:val="99"/>
    <w:semiHidden w:val="1"/>
    <w:unhideWhenUsed w:val="1"/>
    <w:tblPr>
      <w:tblCellMar>
        <w:top w:w="0.0" w:type="dxa"/>
        <w:left w:w="108.0" w:type="dxa"/>
        <w:bottom w:w="0.0" w:type="dxa"/>
        <w:right w:w="108.0" w:type="dxa"/>
      </w:tblCellMar>
    </w:tblPr>
  </w:style>
  <w:style w:type="paragraph" w:styleId="13">
    <w:name w:val="Body Text"/>
    <w:basedOn w:val="1"/>
    <w:link w:val="144"/>
    <w:uiPriority w:val="99"/>
    <w:unhideWhenUsed w:val="1"/>
    <w:pPr>
      <w:spacing w:after="120"/>
    </w:pPr>
  </w:style>
  <w:style w:type="paragraph" w:styleId="14">
    <w:name w:val="Body Text 2"/>
    <w:basedOn w:val="1"/>
    <w:link w:val="145"/>
    <w:uiPriority w:val="99"/>
    <w:unhideWhenUsed w:val="1"/>
    <w:pPr>
      <w:spacing w:after="120" w:line="480" w:lineRule="auto"/>
    </w:pPr>
  </w:style>
  <w:style w:type="paragraph" w:styleId="15">
    <w:name w:val="Body Text 3"/>
    <w:basedOn w:val="1"/>
    <w:link w:val="146"/>
    <w:uiPriority w:val="99"/>
    <w:unhideWhenUsed w:val="1"/>
    <w:pPr>
      <w:spacing w:after="120"/>
    </w:pPr>
    <w:rPr>
      <w:sz w:val="16"/>
      <w:szCs w:val="16"/>
    </w:rPr>
  </w:style>
  <w:style w:type="paragraph" w:styleId="16">
    <w:name w:val="caption"/>
    <w:basedOn w:val="1"/>
    <w:next w:val="1"/>
    <w:uiPriority w:val="35"/>
    <w:semiHidden w:val="1"/>
    <w:unhideWhenUsed w:val="1"/>
    <w:qFormat w:val="1"/>
    <w:pPr>
      <w:spacing w:line="240" w:lineRule="auto"/>
    </w:pPr>
    <w:rPr>
      <w:b w:val="1"/>
      <w:bCs w:val="1"/>
      <w:color w:val="4f81bd" w:themeColor="accent1"/>
      <w:sz w:val="18"/>
      <w:szCs w:val="18"/>
      <w14:textFill>
        <w14:solidFill>
          <w14:schemeClr w14:val="accent1"/>
        </w14:solidFill>
      </w14:textFill>
    </w:rPr>
  </w:style>
  <w:style w:type="character" w:styleId="17">
    <w:name w:val="Emphasis"/>
    <w:basedOn w:val="11"/>
    <w:uiPriority w:val="20"/>
    <w:qFormat w:val="1"/>
    <w:rPr>
      <w:i w:val="1"/>
      <w:iCs w:val="1"/>
    </w:rPr>
  </w:style>
  <w:style w:type="paragraph" w:styleId="18">
    <w:name w:val="footer"/>
    <w:basedOn w:val="1"/>
    <w:link w:val="136"/>
    <w:uiPriority w:val="99"/>
    <w:unhideWhenUsed w:val="1"/>
    <w:qFormat w:val="1"/>
    <w:pPr>
      <w:tabs>
        <w:tab w:val="center" w:pos="4680"/>
        <w:tab w:val="right" w:pos="9360"/>
      </w:tabs>
      <w:spacing w:after="0" w:line="240" w:lineRule="auto"/>
    </w:pPr>
  </w:style>
  <w:style w:type="paragraph" w:styleId="19">
    <w:name w:val="header"/>
    <w:basedOn w:val="1"/>
    <w:link w:val="135"/>
    <w:uiPriority w:val="99"/>
    <w:unhideWhenUsed w:val="1"/>
    <w:qFormat w:val="1"/>
    <w:pPr>
      <w:tabs>
        <w:tab w:val="center" w:pos="4680"/>
        <w:tab w:val="right" w:pos="9360"/>
      </w:tabs>
      <w:spacing w:after="0" w:line="240" w:lineRule="auto"/>
    </w:pPr>
  </w:style>
  <w:style w:type="paragraph" w:styleId="20">
    <w:name w:val="List"/>
    <w:basedOn w:val="1"/>
    <w:uiPriority w:val="99"/>
    <w:unhideWhenUsed w:val="1"/>
    <w:pPr>
      <w:ind w:left="360" w:hanging="360"/>
      <w:contextualSpacing w:val="1"/>
    </w:pPr>
  </w:style>
  <w:style w:type="paragraph" w:styleId="21">
    <w:name w:val="List 2"/>
    <w:basedOn w:val="1"/>
    <w:uiPriority w:val="99"/>
    <w:unhideWhenUsed w:val="1"/>
    <w:pPr>
      <w:ind w:left="720" w:hanging="360"/>
      <w:contextualSpacing w:val="1"/>
    </w:pPr>
  </w:style>
  <w:style w:type="paragraph" w:styleId="22">
    <w:name w:val="List 3"/>
    <w:basedOn w:val="1"/>
    <w:uiPriority w:val="99"/>
    <w:unhideWhenUsed w:val="1"/>
    <w:pPr>
      <w:ind w:left="1080" w:hanging="360"/>
      <w:contextualSpacing w:val="1"/>
    </w:pPr>
  </w:style>
  <w:style w:type="paragraph" w:styleId="23">
    <w:name w:val="List Bullet"/>
    <w:basedOn w:val="1"/>
    <w:uiPriority w:val="99"/>
    <w:unhideWhenUsed w:val="1"/>
    <w:pPr>
      <w:numPr>
        <w:ilvl w:val="0"/>
        <w:numId w:val="1"/>
      </w:numPr>
      <w:contextualSpacing w:val="1"/>
    </w:pPr>
  </w:style>
  <w:style w:type="paragraph" w:styleId="24">
    <w:name w:val="List Bullet 2"/>
    <w:basedOn w:val="1"/>
    <w:uiPriority w:val="99"/>
    <w:unhideWhenUsed w:val="1"/>
    <w:pPr>
      <w:numPr>
        <w:ilvl w:val="0"/>
        <w:numId w:val="2"/>
      </w:numPr>
      <w:contextualSpacing w:val="1"/>
    </w:pPr>
  </w:style>
  <w:style w:type="paragraph" w:styleId="25">
    <w:name w:val="List Bullet 3"/>
    <w:basedOn w:val="1"/>
    <w:uiPriority w:val="99"/>
    <w:unhideWhenUsed w:val="1"/>
    <w:pPr>
      <w:numPr>
        <w:ilvl w:val="0"/>
        <w:numId w:val="3"/>
      </w:numPr>
      <w:contextualSpacing w:val="1"/>
    </w:pPr>
  </w:style>
  <w:style w:type="paragraph" w:styleId="26">
    <w:name w:val="List Continue"/>
    <w:basedOn w:val="1"/>
    <w:uiPriority w:val="99"/>
    <w:unhideWhenUsed w:val="1"/>
    <w:pPr>
      <w:spacing w:after="120"/>
      <w:ind w:left="360"/>
      <w:contextualSpacing w:val="1"/>
    </w:pPr>
  </w:style>
  <w:style w:type="paragraph" w:styleId="27">
    <w:name w:val="List Continue 2"/>
    <w:basedOn w:val="1"/>
    <w:uiPriority w:val="99"/>
    <w:unhideWhenUsed w:val="1"/>
    <w:pPr>
      <w:spacing w:after="120"/>
      <w:ind w:left="720"/>
      <w:contextualSpacing w:val="1"/>
    </w:pPr>
  </w:style>
  <w:style w:type="paragraph" w:styleId="28">
    <w:name w:val="List Continue 3"/>
    <w:basedOn w:val="1"/>
    <w:uiPriority w:val="99"/>
    <w:unhideWhenUsed w:val="1"/>
    <w:pPr>
      <w:spacing w:after="120"/>
      <w:ind w:left="1080"/>
      <w:contextualSpacing w:val="1"/>
    </w:pPr>
  </w:style>
  <w:style w:type="paragraph" w:styleId="29">
    <w:name w:val="List Number"/>
    <w:basedOn w:val="1"/>
    <w:uiPriority w:val="99"/>
    <w:unhideWhenUsed w:val="1"/>
    <w:pPr>
      <w:numPr>
        <w:ilvl w:val="0"/>
        <w:numId w:val="4"/>
      </w:numPr>
      <w:contextualSpacing w:val="1"/>
    </w:pPr>
  </w:style>
  <w:style w:type="paragraph" w:styleId="30">
    <w:name w:val="List Number 2"/>
    <w:basedOn w:val="1"/>
    <w:uiPriority w:val="99"/>
    <w:unhideWhenUsed w:val="1"/>
    <w:pPr>
      <w:numPr>
        <w:ilvl w:val="0"/>
        <w:numId w:val="5"/>
      </w:numPr>
      <w:contextualSpacing w:val="1"/>
    </w:pPr>
  </w:style>
  <w:style w:type="paragraph" w:styleId="31">
    <w:name w:val="List Number 3"/>
    <w:basedOn w:val="1"/>
    <w:uiPriority w:val="99"/>
    <w:unhideWhenUsed w:val="1"/>
    <w:pPr>
      <w:numPr>
        <w:ilvl w:val="0"/>
        <w:numId w:val="6"/>
      </w:numPr>
      <w:contextualSpacing w:val="1"/>
    </w:pPr>
  </w:style>
  <w:style w:type="paragraph" w:styleId="32">
    <w:name w:val="macro"/>
    <w:link w:val="147"/>
    <w:uiPriority w:val="99"/>
    <w:unhideWhenUsed w:val="1"/>
    <w:pPr>
      <w:tabs>
        <w:tab w:val="left" w:pos="576"/>
        <w:tab w:val="left" w:pos="1152"/>
        <w:tab w:val="left" w:pos="1728"/>
        <w:tab w:val="left" w:pos="2304"/>
        <w:tab w:val="left" w:pos="2880"/>
        <w:tab w:val="left" w:pos="3456"/>
        <w:tab w:val="left" w:pos="4032"/>
      </w:tabs>
      <w:spacing w:after="200" w:line="276" w:lineRule="auto"/>
    </w:pPr>
    <w:rPr>
      <w:rFonts w:ascii="Courier" w:hAnsi="Courier" w:cstheme="minorBidi" w:eastAsiaTheme="minorEastAsia"/>
      <w:sz w:val="20"/>
      <w:szCs w:val="20"/>
      <w:lang w:bidi="ar-SA" w:eastAsia="en-US" w:val="en-US"/>
    </w:rPr>
  </w:style>
  <w:style w:type="character" w:styleId="33">
    <w:name w:val="Strong"/>
    <w:basedOn w:val="11"/>
    <w:uiPriority w:val="22"/>
    <w:qFormat w:val="1"/>
    <w:rPr>
      <w:b w:val="1"/>
      <w:bCs w:val="1"/>
    </w:rPr>
  </w:style>
  <w:style w:type="table" w:styleId="35">
    <w:name w:val="Table Grid"/>
    <w:basedOn w:val="12"/>
    <w:uiPriority w:val="5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37">
    <w:name w:val="Light Shading"/>
    <w:basedOn w:val="12"/>
    <w:uiPriority w:val="60"/>
    <w:pPr>
      <w:spacing w:after="0" w:line="240" w:lineRule="auto"/>
    </w:pPr>
    <w:rPr>
      <w:color w:val="000000" w:themeColor="text1" w:themeShade="0000BF"/>
    </w:rPr>
    <w:tblPr>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bfbfbf" w:themeFill="text1" w:themeFillTint="00003F" w:val="clear"/>
      </w:tcPr>
    </w:tblStylePr>
    <w:tblStylePr w:type="band1Horz">
      <w:tblPr/>
      <w:tcPr>
        <w:tcBorders>
          <w:left w:space="0" w:sz="0" w:val="nil"/>
          <w:right w:space="0" w:sz="0" w:val="nil"/>
          <w:insideH w:space="0" w:sz="0" w:val="nil"/>
          <w:insideV w:space="0" w:sz="0" w:val="nil"/>
        </w:tcBorders>
        <w:shd w:color="auto" w:fill="bfbfbf" w:themeFill="text1" w:themeFillTint="00003F" w:val="clear"/>
      </w:tcPr>
    </w:tblStylePr>
  </w:style>
  <w:style w:type="table" w:styleId="38">
    <w:name w:val="Light Shading Accent 1"/>
    <w:basedOn w:val="12"/>
    <w:uiPriority w:val="60"/>
    <w:pPr>
      <w:spacing w:after="0" w:line="240" w:lineRule="auto"/>
    </w:pPr>
    <w:rPr>
      <w:color w:val="376092" w:themeColor="accent1" w:themeShade="0000BF"/>
    </w:rPr>
    <w:tblPr>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39">
    <w:name w:val="Light Shading Accent 2"/>
    <w:basedOn w:val="12"/>
    <w:uiPriority w:val="60"/>
    <w:pPr>
      <w:spacing w:after="0" w:line="240" w:lineRule="auto"/>
    </w:pPr>
    <w:rPr>
      <w:color w:val="953735" w:themeColor="accent2" w:themeShade="0000BF"/>
    </w:rPr>
    <w:tblPr>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3" w:themeFill="accent2" w:themeFillTint="00003F" w:val="clear"/>
      </w:tcPr>
    </w:tblStylePr>
    <w:tblStylePr w:type="band1Horz">
      <w:tblPr/>
      <w:tcPr>
        <w:tcBorders>
          <w:left w:space="0" w:sz="0" w:val="nil"/>
          <w:right w:space="0" w:sz="0" w:val="nil"/>
          <w:insideH w:space="0" w:sz="0" w:val="nil"/>
          <w:insideV w:space="0" w:sz="0" w:val="nil"/>
        </w:tcBorders>
        <w:shd w:color="auto" w:fill="efd3d3" w:themeFill="accent2" w:themeFillTint="00003F" w:val="clear"/>
      </w:tcPr>
    </w:tblStylePr>
  </w:style>
  <w:style w:type="table" w:styleId="40">
    <w:name w:val="Light Shading Accent 3"/>
    <w:basedOn w:val="12"/>
    <w:uiPriority w:val="60"/>
    <w:pPr>
      <w:spacing w:after="0" w:line="240" w:lineRule="auto"/>
    </w:pPr>
    <w:rPr>
      <w:color w:val="77933c" w:themeColor="accent3" w:themeShade="0000BF"/>
    </w:rPr>
    <w:tblPr>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41">
    <w:name w:val="Light Shading Accent 4"/>
    <w:basedOn w:val="12"/>
    <w:uiPriority w:val="60"/>
    <w:pPr>
      <w:spacing w:after="0" w:line="240" w:lineRule="auto"/>
    </w:pPr>
    <w:rPr>
      <w:color w:val="604a7b" w:themeColor="accent4" w:themeShade="0000BF"/>
    </w:rPr>
    <w:tblPr>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42">
    <w:name w:val="Light Shading Accent 5"/>
    <w:basedOn w:val="12"/>
    <w:uiPriority w:val="60"/>
    <w:pPr>
      <w:spacing w:after="0" w:line="240" w:lineRule="auto"/>
    </w:pPr>
    <w:rPr>
      <w:color w:val="31859c" w:themeColor="accent5" w:themeShade="0000BF"/>
    </w:rPr>
    <w:tblPr>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0" w:themeFill="accent5" w:themeFillTint="00003F" w:val="clear"/>
      </w:tcPr>
    </w:tblStylePr>
    <w:tblStylePr w:type="band1Horz">
      <w:tblPr/>
      <w:tcPr>
        <w:tcBorders>
          <w:left w:space="0" w:sz="0" w:val="nil"/>
          <w:right w:space="0" w:sz="0" w:val="nil"/>
          <w:insideH w:space="0" w:sz="0" w:val="nil"/>
          <w:insideV w:space="0" w:sz="0" w:val="nil"/>
        </w:tcBorders>
        <w:shd w:color="auto" w:fill="d2eaf0" w:themeFill="accent5" w:themeFillTint="00003F" w:val="clear"/>
      </w:tcPr>
    </w:tblStylePr>
  </w:style>
  <w:style w:type="table" w:styleId="43">
    <w:name w:val="Light Shading Accent 6"/>
    <w:basedOn w:val="12"/>
    <w:uiPriority w:val="60"/>
    <w:pPr>
      <w:spacing w:after="0" w:line="240" w:lineRule="auto"/>
    </w:pPr>
    <w:rPr>
      <w:color w:val="e46c0a" w:themeColor="accent6" w:themeShade="0000BF"/>
    </w:rPr>
    <w:tblPr>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5d1" w:themeFill="accent6" w:themeFillTint="00003F" w:val="clear"/>
      </w:tcPr>
    </w:tblStylePr>
    <w:tblStylePr w:type="band1Horz">
      <w:tblPr/>
      <w:tcPr>
        <w:tcBorders>
          <w:left w:space="0" w:sz="0" w:val="nil"/>
          <w:right w:space="0" w:sz="0" w:val="nil"/>
          <w:insideH w:space="0" w:sz="0" w:val="nil"/>
          <w:insideV w:space="0" w:sz="0" w:val="nil"/>
        </w:tcBorders>
        <w:shd w:color="auto" w:fill="fde5d1" w:themeFill="accent6" w:themeFillTint="00003F" w:val="clear"/>
      </w:tcPr>
    </w:tblStylePr>
  </w:style>
  <w:style w:type="table" w:styleId="44">
    <w:name w:val="Light List"/>
    <w:basedOn w:val="12"/>
    <w:uiPriority w:val="61"/>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45">
    <w:name w:val="Light List Accent 1"/>
    <w:basedOn w:val="12"/>
    <w:uiPriority w:val="61"/>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46">
    <w:name w:val="Light List Accent 2"/>
    <w:basedOn w:val="12"/>
    <w:uiPriority w:val="61"/>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47">
    <w:name w:val="Light List Accent 3"/>
    <w:basedOn w:val="12"/>
    <w:uiPriority w:val="61"/>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48">
    <w:name w:val="Light List Accent 4"/>
    <w:basedOn w:val="12"/>
    <w:uiPriority w:val="61"/>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49">
    <w:name w:val="Light List Accent 5"/>
    <w:basedOn w:val="12"/>
    <w:uiPriority w:val="61"/>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50">
    <w:name w:val="Light List Accent 6"/>
    <w:basedOn w:val="12"/>
    <w:uiPriority w:val="61"/>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51">
    <w:name w:val="Light Grid"/>
    <w:basedOn w:val="12"/>
    <w:uiPriority w:val="62"/>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bfbfbf"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shd w:color="auto" w:fill="bfbfbf"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tcPr>
    </w:tblStylePr>
  </w:style>
  <w:style w:type="table" w:styleId="52">
    <w:name w:val="Light Grid Accent 1"/>
    <w:basedOn w:val="12"/>
    <w:uiPriority w:val="62"/>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tcPr>
    </w:tblStylePr>
  </w:style>
  <w:style w:type="table" w:styleId="53">
    <w:name w:val="Light Grid Accent 2"/>
    <w:basedOn w:val="12"/>
    <w:uiPriority w:val="62"/>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3"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shd w:color="auto" w:fill="efd3d3"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tcPr>
    </w:tblStylePr>
  </w:style>
  <w:style w:type="table" w:styleId="54">
    <w:name w:val="Light Grid Accent 3"/>
    <w:basedOn w:val="12"/>
    <w:uiPriority w:val="62"/>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tcPr>
    </w:tblStylePr>
  </w:style>
  <w:style w:type="table" w:styleId="55">
    <w:name w:val="Light Grid Accent 4"/>
    <w:basedOn w:val="12"/>
    <w:uiPriority w:val="62"/>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tcPr>
    </w:tblStylePr>
  </w:style>
  <w:style w:type="table" w:styleId="56">
    <w:name w:val="Light Grid Accent 5"/>
    <w:basedOn w:val="12"/>
    <w:uiPriority w:val="62"/>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0"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shd w:color="auto" w:fill="d2eaf0"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tcPr>
    </w:tblStylePr>
  </w:style>
  <w:style w:type="table" w:styleId="57">
    <w:name w:val="Light Grid Accent 6"/>
    <w:basedOn w:val="12"/>
    <w:uiPriority w:val="62"/>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5d1"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shd w:color="auto" w:fill="fde5d1"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tcPr>
    </w:tblStylePr>
  </w:style>
  <w:style w:type="table" w:styleId="58">
    <w:name w:val="Medium Shading 1"/>
    <w:basedOn w:val="12"/>
    <w:uiPriority w:val="63"/>
    <w:pPr>
      <w:spacing w:after="0" w:line="240" w:lineRule="auto"/>
    </w:pPr>
    <w:tblPr>
      <w:tbl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color="3f3f3f"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3f3f3f" w:space="0" w:sz="6" w:themeColor="text1" w:themeTint="0000BF" w:val="double"/>
          <w:left w:color="3f3f3f" w:space="0" w:sz="8" w:themeColor="text1" w:themeTint="0000BF" w:val="single"/>
          <w:bottom w:color="3f3f3f" w:space="0" w:sz="8" w:themeColor="text1" w:themeTint="0000BF" w:val="single"/>
          <w:right w:color="3f3f3f"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bfbfbf" w:themeFill="text1" w:themeFillTint="00003F" w:val="clear"/>
      </w:tcPr>
    </w:tblStylePr>
    <w:tblStylePr w:type="band1Horz">
      <w:tblPr/>
      <w:tcPr>
        <w:tcBorders>
          <w:insideH w:space="0" w:sz="0" w:val="nil"/>
          <w:insideV w:space="0" w:sz="0" w:val="nil"/>
        </w:tcBorders>
        <w:shd w:color="auto" w:fill="bfbfbf" w:themeFill="text1" w:themeFillTint="00003F" w:val="clear"/>
      </w:tcPr>
    </w:tblStylePr>
    <w:tblStylePr w:type="band2Horz">
      <w:tblPr/>
      <w:tcPr>
        <w:tcBorders>
          <w:insideH w:space="0" w:sz="0" w:val="nil"/>
          <w:insideV w:space="0" w:sz="0" w:val="nil"/>
        </w:tcBorders>
      </w:tcPr>
    </w:tblStylePr>
  </w:style>
  <w:style w:type="table" w:styleId="59">
    <w:name w:val="Medium Shading 1 Accent 1"/>
    <w:basedOn w:val="12"/>
    <w:uiPriority w:val="63"/>
    <w:pPr>
      <w:spacing w:after="0" w:line="240" w:lineRule="auto"/>
    </w:pPr>
    <w:tblPr>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60">
    <w:name w:val="Medium Shading 1 Accent 2"/>
    <w:basedOn w:val="12"/>
    <w:uiPriority w:val="63"/>
    <w:pPr>
      <w:spacing w:after="0" w:line="240" w:lineRule="auto"/>
    </w:pPr>
    <w:tblPr>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3" w:themeFill="accent2" w:themeFillTint="00003F" w:val="clear"/>
      </w:tcPr>
    </w:tblStylePr>
    <w:tblStylePr w:type="band1Horz">
      <w:tblPr/>
      <w:tcPr>
        <w:tcBorders>
          <w:insideH w:space="0" w:sz="0" w:val="nil"/>
          <w:insideV w:space="0" w:sz="0" w:val="nil"/>
        </w:tcBorders>
        <w:shd w:color="auto" w:fill="efd3d3" w:themeFill="accent2" w:themeFillTint="00003F" w:val="clear"/>
      </w:tcPr>
    </w:tblStylePr>
    <w:tblStylePr w:type="band2Horz">
      <w:tblPr/>
      <w:tcPr>
        <w:tcBorders>
          <w:insideH w:space="0" w:sz="0" w:val="nil"/>
          <w:insideV w:space="0" w:sz="0" w:val="nil"/>
        </w:tcBorders>
      </w:tcPr>
    </w:tblStylePr>
  </w:style>
  <w:style w:type="table" w:styleId="61">
    <w:name w:val="Medium Shading 1 Accent 3"/>
    <w:basedOn w:val="12"/>
    <w:uiPriority w:val="63"/>
    <w:pPr>
      <w:spacing w:after="0" w:line="240" w:lineRule="auto"/>
    </w:pPr>
    <w:tblPr>
      <w:tbl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color="b4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4cc82" w:space="0" w:sz="6" w:themeColor="accent3" w:themeTint="0000BF" w:val="double"/>
          <w:left w:color="b4cc82" w:space="0" w:sz="8" w:themeColor="accent3" w:themeTint="0000BF" w:val="single"/>
          <w:bottom w:color="b4cc82" w:space="0" w:sz="8" w:themeColor="accent3" w:themeTint="0000BF" w:val="single"/>
          <w:right w:color="b4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62">
    <w:name w:val="Medium Shading 1 Accent 4"/>
    <w:basedOn w:val="12"/>
    <w:uiPriority w:val="63"/>
    <w:pPr>
      <w:spacing w:after="0" w:line="240" w:lineRule="auto"/>
    </w:pPr>
    <w:tblPr>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63">
    <w:name w:val="Medium Shading 1 Accent 5"/>
    <w:basedOn w:val="12"/>
    <w:uiPriority w:val="63"/>
    <w:pPr>
      <w:spacing w:after="0" w:line="240" w:lineRule="auto"/>
    </w:pPr>
    <w:tblPr>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0" w:themeFill="accent5" w:themeFillTint="00003F" w:val="clear"/>
      </w:tcPr>
    </w:tblStylePr>
    <w:tblStylePr w:type="band1Horz">
      <w:tblPr/>
      <w:tcPr>
        <w:tcBorders>
          <w:insideH w:space="0" w:sz="0" w:val="nil"/>
          <w:insideV w:space="0" w:sz="0" w:val="nil"/>
        </w:tcBorders>
        <w:shd w:color="auto" w:fill="d2eaf0" w:themeFill="accent5" w:themeFillTint="00003F" w:val="clear"/>
      </w:tcPr>
    </w:tblStylePr>
    <w:tblStylePr w:type="band2Horz">
      <w:tblPr/>
      <w:tcPr>
        <w:tcBorders>
          <w:insideH w:space="0" w:sz="0" w:val="nil"/>
          <w:insideV w:space="0" w:sz="0" w:val="nil"/>
        </w:tcBorders>
      </w:tcPr>
    </w:tblStylePr>
  </w:style>
  <w:style w:type="table" w:styleId="64">
    <w:name w:val="Medium Shading 1 Accent 6"/>
    <w:basedOn w:val="12"/>
    <w:uiPriority w:val="63"/>
    <w:pPr>
      <w:spacing w:after="0" w:line="240" w:lineRule="auto"/>
    </w:pPr>
    <w:tblPr>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5d1" w:themeFill="accent6" w:themeFillTint="00003F" w:val="clear"/>
      </w:tcPr>
    </w:tblStylePr>
    <w:tblStylePr w:type="band1Horz">
      <w:tblPr/>
      <w:tcPr>
        <w:tcBorders>
          <w:insideH w:space="0" w:sz="0" w:val="nil"/>
          <w:insideV w:space="0" w:sz="0" w:val="nil"/>
        </w:tcBorders>
        <w:shd w:color="auto" w:fill="fde5d1" w:themeFill="accent6" w:themeFillTint="00003F" w:val="clear"/>
      </w:tcPr>
    </w:tblStylePr>
    <w:tblStylePr w:type="band2Horz">
      <w:tblPr/>
      <w:tcPr>
        <w:tcBorders>
          <w:insideH w:space="0" w:sz="0" w:val="nil"/>
          <w:insideV w:space="0" w:sz="0" w:val="nil"/>
        </w:tcBorders>
      </w:tcPr>
    </w:tblStylePr>
  </w:style>
  <w:style w:type="table" w:styleId="65">
    <w:name w:val="Medium Shading 2"/>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6">
    <w:name w:val="Medium Shading 2 Accent 1"/>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7">
    <w:name w:val="Medium Shading 2 Accent 2"/>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8">
    <w:name w:val="Medium Shading 2 Accent 3"/>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9">
    <w:name w:val="Medium Shading 2 Accent 4"/>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70">
    <w:name w:val="Medium Shading 2 Accent 5"/>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71">
    <w:name w:val="Medium Shading 2 Accent 6"/>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14:textFill>
          <w14:solidFill>
            <w14:schemeClr w14:val="tx2"/>
          </w14:solidFill>
        </w14:textFill>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bfbfbf" w:themeFill="text1" w:themeFillTint="00003F" w:val="clear"/>
      </w:tcPr>
    </w:tblStylePr>
    <w:tblStylePr w:type="band1Horz">
      <w:tblPr/>
      <w:tcPr>
        <w:shd w:color="auto" w:fill="bfbfbf" w:themeFill="text1" w:themeFillTint="00003F" w:val="clear"/>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14:textFill>
          <w14:solidFill>
            <w14:schemeClr w14:val="tx2"/>
          </w14:solidFill>
        </w14:textFill>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14:textFill>
          <w14:solidFill>
            <w14:schemeClr w14:val="tx2"/>
          </w14:solidFill>
        </w14:textFill>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3" w:themeFill="accent2" w:themeFillTint="00003F" w:val="clear"/>
      </w:tcPr>
    </w:tblStylePr>
    <w:tblStylePr w:type="band1Horz">
      <w:tblPr/>
      <w:tcPr>
        <w:shd w:color="auto" w:fill="efd3d3" w:themeFill="accent2" w:themeFillTint="00003F" w:val="clear"/>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14:textFill>
          <w14:solidFill>
            <w14:schemeClr w14:val="tx2"/>
          </w14:solidFill>
        </w14:textFill>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14:textFill>
          <w14:solidFill>
            <w14:schemeClr w14:val="tx2"/>
          </w14:solidFill>
        </w14:textFill>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14:textFill>
          <w14:solidFill>
            <w14:schemeClr w14:val="tx2"/>
          </w14:solidFill>
        </w14:textFill>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0" w:themeFill="accent5" w:themeFillTint="00003F" w:val="clear"/>
      </w:tcPr>
    </w:tblStylePr>
    <w:tblStylePr w:type="band1Horz">
      <w:tblPr/>
      <w:tcPr>
        <w:shd w:color="auto" w:fill="d2eaf0" w:themeFill="accent5" w:themeFillTint="00003F" w:val="clear"/>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14:textFill>
          <w14:solidFill>
            <w14:schemeClr w14:val="tx2"/>
          </w14:solidFill>
        </w14:textFill>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5d1" w:themeFill="accent6" w:themeFillTint="00003F" w:val="clear"/>
      </w:tcPr>
    </w:tblStylePr>
    <w:tblStylePr w:type="band1Horz">
      <w:tblPr/>
      <w:tcPr>
        <w:shd w:color="auto" w:fill="fde5d1" w:themeFill="accent6" w:themeFillTint="00003F" w:val="clear"/>
      </w:tcPr>
    </w:tblStylePr>
  </w:style>
  <w:style w:type="table" w:styleId="79">
    <w:name w:val="Medium List 2"/>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bfbfbf" w:themeFill="text1" w:themeFillTint="00003F" w:val="clear"/>
      </w:tcPr>
    </w:tblStylePr>
    <w:tblStylePr w:type="band1Horz">
      <w:tblPr/>
      <w:tcPr>
        <w:tcBorders>
          <w:top w:space="0" w:sz="0" w:val="nil"/>
          <w:bottom w:space="0" w:sz="0" w:val="nil"/>
          <w:insideH w:space="0" w:sz="0" w:val="nil"/>
          <w:insideV w:space="0" w:sz="0" w:val="nil"/>
        </w:tcBorders>
        <w:shd w:color="auto" w:fill="bfbfbf"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0">
    <w:name w:val="Medium List 2 Accent 1"/>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1">
    <w:name w:val="Medium List 2 Accent 2"/>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3" w:themeFill="accent2" w:themeFillTint="00003F" w:val="clear"/>
      </w:tcPr>
    </w:tblStylePr>
    <w:tblStylePr w:type="band1Horz">
      <w:tblPr/>
      <w:tcPr>
        <w:tcBorders>
          <w:top w:space="0" w:sz="0" w:val="nil"/>
          <w:bottom w:space="0" w:sz="0" w:val="nil"/>
          <w:insideH w:space="0" w:sz="0" w:val="nil"/>
          <w:insideV w:space="0" w:sz="0" w:val="nil"/>
        </w:tcBorders>
        <w:shd w:color="auto" w:fill="efd3d3"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2">
    <w:name w:val="Medium List 2 Accent 3"/>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3">
    <w:name w:val="Medium List 2 Accent 4"/>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4">
    <w:name w:val="Medium List 2 Accent 5"/>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0" w:themeFill="accent5" w:themeFillTint="00003F" w:val="clear"/>
      </w:tcPr>
    </w:tblStylePr>
    <w:tblStylePr w:type="band1Horz">
      <w:tblPr/>
      <w:tcPr>
        <w:tcBorders>
          <w:top w:space="0" w:sz="0" w:val="nil"/>
          <w:bottom w:space="0" w:sz="0" w:val="nil"/>
          <w:insideH w:space="0" w:sz="0" w:val="nil"/>
          <w:insideV w:space="0" w:sz="0" w:val="nil"/>
        </w:tcBorders>
        <w:shd w:color="auto" w:fill="d2eaf0"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5">
    <w:name w:val="Medium List 2 Accent 6"/>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5d1" w:themeFill="accent6" w:themeFillTint="00003F" w:val="clear"/>
      </w:tcPr>
    </w:tblStylePr>
    <w:tblStylePr w:type="band1Horz">
      <w:tblPr/>
      <w:tcPr>
        <w:tcBorders>
          <w:top w:space="0" w:sz="0" w:val="nil"/>
          <w:bottom w:space="0" w:sz="0" w:val="nil"/>
          <w:insideH w:space="0" w:sz="0" w:val="nil"/>
          <w:insideV w:space="0" w:sz="0" w:val="nil"/>
        </w:tcBorders>
        <w:shd w:color="auto" w:fill="fde5d1"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6">
    <w:name w:val="Medium Grid 1"/>
    <w:basedOn w:val="12"/>
    <w:uiPriority w:val="67"/>
    <w:pPr>
      <w:spacing w:after="0" w:line="240" w:lineRule="auto"/>
    </w:pPr>
    <w:tblPr>
      <w:tbl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color="3f3f3f" w:space="0" w:sz="8" w:themeColor="text1" w:themeTint="0000BF" w:val="single"/>
        <w:insideV w:color="3f3f3f" w:space="0" w:sz="8" w:themeColor="text1" w:themeTint="0000BF" w:val="single"/>
      </w:tblBorders>
      <w:tblCellMar>
        <w:top w:w="0.0" w:type="dxa"/>
        <w:left w:w="108.0" w:type="dxa"/>
        <w:bottom w:w="0.0" w:type="dxa"/>
        <w:right w:w="108.0" w:type="dxa"/>
      </w:tblCellMar>
    </w:tblPr>
    <w:tcPr>
      <w:shd w:color="auto" w:fill="bfbfbf" w:themeFill="text1" w:themeFillTint="00003F" w:val="clear"/>
    </w:tcPr>
    <w:tblStylePr w:type="firstRow">
      <w:rPr>
        <w:b w:val="1"/>
        <w:bCs w:val="1"/>
      </w:rPr>
    </w:tblStylePr>
    <w:tblStylePr w:type="lastRow">
      <w:rPr>
        <w:b w:val="1"/>
        <w:bCs w:val="1"/>
      </w:rPr>
      <w:tblPr/>
      <w:tcPr>
        <w:tcBorders>
          <w:top w:color="3f3f3f"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7f7f7f" w:themeFill="text1" w:themeFillTint="00007F" w:val="clear"/>
      </w:tcPr>
    </w:tblStylePr>
    <w:tblStylePr w:type="band1Horz">
      <w:tblPr/>
      <w:tcPr>
        <w:shd w:color="auto" w:fill="7f7f7f" w:themeFill="text1" w:themeFillTint="00007F" w:val="clear"/>
      </w:tcPr>
    </w:tblStylePr>
  </w:style>
  <w:style w:type="table" w:styleId="87">
    <w:name w:val="Medium Grid 1 Accent 1"/>
    <w:basedOn w:val="12"/>
    <w:uiPriority w:val="67"/>
    <w:pPr>
      <w:spacing w:after="0" w:line="240" w:lineRule="auto"/>
    </w:pPr>
    <w:tblPr>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c0de" w:themeFill="accent1" w:themeFillTint="00007F" w:val="clear"/>
      </w:tcPr>
    </w:tblStylePr>
    <w:tblStylePr w:type="band1Horz">
      <w:tblPr/>
      <w:tcPr>
        <w:shd w:color="auto" w:fill="a7c0de" w:themeFill="accent1" w:themeFillTint="00007F" w:val="clear"/>
      </w:tcPr>
    </w:tblStylePr>
  </w:style>
  <w:style w:type="table" w:styleId="88">
    <w:name w:val="Medium Grid 1 Accent 2"/>
    <w:basedOn w:val="12"/>
    <w:uiPriority w:val="67"/>
    <w:pPr>
      <w:spacing w:after="0" w:line="240" w:lineRule="auto"/>
    </w:pPr>
    <w:tblPr>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3"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89">
    <w:name w:val="Medium Grid 1 Accent 3"/>
    <w:basedOn w:val="12"/>
    <w:uiPriority w:val="67"/>
    <w:pPr>
      <w:spacing w:after="0" w:line="240" w:lineRule="auto"/>
    </w:pPr>
    <w:tblPr>
      <w:tbl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color="b4cc82" w:space="0" w:sz="8" w:themeColor="accent3" w:themeTint="0000BF" w:val="single"/>
        <w:insideV w:color="b4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4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90">
    <w:name w:val="Medium Grid 1 Accent 4"/>
    <w:basedOn w:val="12"/>
    <w:uiPriority w:val="67"/>
    <w:pPr>
      <w:spacing w:after="0" w:line="240" w:lineRule="auto"/>
    </w:pPr>
    <w:tblPr>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91">
    <w:name w:val="Medium Grid 1 Accent 5"/>
    <w:basedOn w:val="12"/>
    <w:uiPriority w:val="67"/>
    <w:pPr>
      <w:spacing w:after="0" w:line="240" w:lineRule="auto"/>
    </w:pPr>
    <w:tblPr>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0"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92">
    <w:name w:val="Medium Grid 1 Accent 6"/>
    <w:basedOn w:val="12"/>
    <w:uiPriority w:val="67"/>
    <w:pPr>
      <w:spacing w:after="0" w:line="240" w:lineRule="auto"/>
    </w:pPr>
    <w:tblPr>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5d1"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93">
    <w:name w:val="Medium Grid 2"/>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bfbfbf" w:themeFill="text1" w:themeFillTint="00003F" w:val="clear"/>
    </w:tcPr>
    <w:tblStylePr w:type="firstRow">
      <w:rPr>
        <w:b w:val="1"/>
        <w:bCs w:val="1"/>
        <w:color w:val="000000" w:themeColor="text1"/>
        <w14:textFill>
          <w14:solidFill>
            <w14:schemeClr w14:val="tx1"/>
          </w14:solidFill>
        </w14:textFill>
      </w:rPr>
      <w:tblPr/>
      <w:tcPr>
        <w:shd w:color="auto" w:fill="e5e5e5" w:themeFill="text1"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7f7f7f" w:themeFill="text1" w:themeFillTint="00007F" w:val="clear"/>
      </w:tcPr>
    </w:tblStylePr>
    <w:tblStylePr w:type="band1Horz">
      <w:tblPr/>
      <w:tcPr>
        <w:tcBorders>
          <w:insideH w:space="0" w:sz="6" w:val="single"/>
          <w:insideV w:space="0" w:sz="6" w:val="single"/>
        </w:tcBorders>
        <w:shd w:color="auto" w:fill="7f7f7f" w:themeFill="text1" w:themeFillTint="00007F" w:val="clear"/>
      </w:tcPr>
    </w:tblStylePr>
    <w:tblStylePr w:type="nwCell">
      <w:tblPr/>
      <w:tcPr>
        <w:shd w:color="auto" w:fill="ffffff" w:themeFill="background1" w:val="clear"/>
      </w:tcPr>
    </w:tblStylePr>
  </w:style>
  <w:style w:type="table" w:styleId="94">
    <w:name w:val="Medium Grid 2 Accent 1"/>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14:textFill>
          <w14:solidFill>
            <w14:schemeClr w14:val="tx1"/>
          </w14:solidFill>
        </w14:textFill>
      </w:rPr>
      <w:tblPr/>
      <w:tcPr>
        <w:shd w:color="auto" w:fill="edf2f8" w:themeFill="accent1"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c0de" w:themeFill="accent1" w:themeFillTint="00007F" w:val="clear"/>
      </w:tcPr>
    </w:tblStylePr>
    <w:tblStylePr w:type="band1Horz">
      <w:tblPr/>
      <w:tcPr>
        <w:tcBorders>
          <w:insideH w:space="0" w:sz="6" w:val="single"/>
          <w:insideV w:space="0" w:sz="6" w:val="single"/>
        </w:tcBorders>
        <w:shd w:color="auto" w:fill="a7c0de" w:themeFill="accent1" w:themeFillTint="00007F" w:val="clear"/>
      </w:tcPr>
    </w:tblStylePr>
    <w:tblStylePr w:type="nwCell">
      <w:tblPr/>
      <w:tcPr>
        <w:shd w:color="auto" w:fill="ffffff" w:themeFill="background1" w:val="clear"/>
      </w:tcPr>
    </w:tblStylePr>
  </w:style>
  <w:style w:type="table" w:styleId="95">
    <w:name w:val="Medium Grid 2 Accent 2"/>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3" w:themeFill="accent2" w:themeFillTint="00003F" w:val="clear"/>
    </w:tcPr>
    <w:tblStylePr w:type="firstRow">
      <w:rPr>
        <w:b w:val="1"/>
        <w:bCs w:val="1"/>
        <w:color w:val="000000" w:themeColor="text1"/>
        <w14:textFill>
          <w14:solidFill>
            <w14:schemeClr w14:val="tx1"/>
          </w14:solidFill>
        </w14:textFill>
      </w:rPr>
      <w:tblPr/>
      <w:tcPr>
        <w:shd w:color="auto" w:fill="f8eded" w:themeFill="accent2"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space="0" w:sz="6" w:val="single"/>
          <w:insideV w:space="0" w:sz="6" w:val="single"/>
        </w:tcBorders>
        <w:shd w:color="auto" w:fill="dfa7a6" w:themeFill="accent2" w:themeFillTint="00007F" w:val="clear"/>
      </w:tcPr>
    </w:tblStylePr>
    <w:tblStylePr w:type="nwCell">
      <w:tblPr/>
      <w:tcPr>
        <w:shd w:color="auto" w:fill="ffffff" w:themeFill="background1" w:val="clear"/>
      </w:tcPr>
    </w:tblStylePr>
  </w:style>
  <w:style w:type="table" w:styleId="96">
    <w:name w:val="Medium Grid 2 Accent 3"/>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14:textFill>
          <w14:solidFill>
            <w14:schemeClr w14:val="tx1"/>
          </w14:solidFill>
        </w14:textFill>
      </w:rPr>
      <w:tblPr/>
      <w:tcPr>
        <w:shd w:color="auto" w:fill="f5f8ee" w:themeFill="accent3"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space="0" w:sz="6" w:val="single"/>
          <w:insideV w:space="0" w:sz="6" w:val="single"/>
        </w:tcBorders>
        <w:shd w:color="auto" w:fill="cdddac" w:themeFill="accent3" w:themeFillTint="00007F" w:val="clear"/>
      </w:tcPr>
    </w:tblStylePr>
    <w:tblStylePr w:type="nwCell">
      <w:tblPr/>
      <w:tcPr>
        <w:shd w:color="auto" w:fill="ffffff" w:themeFill="background1" w:val="clear"/>
      </w:tcPr>
    </w:tblStylePr>
  </w:style>
  <w:style w:type="table" w:styleId="97">
    <w:name w:val="Medium Grid 2 Accent 4"/>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14:textFill>
          <w14:solidFill>
            <w14:schemeClr w14:val="tx1"/>
          </w14:solidFill>
        </w14:textFill>
      </w:rPr>
      <w:tblPr/>
      <w:tcPr>
        <w:shd w:color="auto" w:fill="f2eff5" w:themeFill="accent4"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space="0" w:sz="6" w:val="single"/>
          <w:insideV w:space="0" w:sz="6" w:val="single"/>
        </w:tcBorders>
        <w:shd w:color="auto" w:fill="bfb1d0" w:themeFill="accent4" w:themeFillTint="00007F" w:val="clear"/>
      </w:tcPr>
    </w:tblStylePr>
    <w:tblStylePr w:type="nwCell">
      <w:tblPr/>
      <w:tcPr>
        <w:shd w:color="auto" w:fill="ffffff" w:themeFill="background1" w:val="clear"/>
      </w:tcPr>
    </w:tblStylePr>
  </w:style>
  <w:style w:type="table" w:styleId="98">
    <w:name w:val="Medium Grid 2 Accent 5"/>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0" w:themeFill="accent5" w:themeFillTint="00003F" w:val="clear"/>
    </w:tcPr>
    <w:tblStylePr w:type="firstRow">
      <w:rPr>
        <w:b w:val="1"/>
        <w:bCs w:val="1"/>
        <w:color w:val="000000" w:themeColor="text1"/>
        <w14:textFill>
          <w14:solidFill>
            <w14:schemeClr w14:val="tx1"/>
          </w14:solidFill>
        </w14:textFill>
      </w:rPr>
      <w:tblPr/>
      <w:tcPr>
        <w:shd w:color="auto" w:fill="edf6f9" w:themeFill="accent5"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space="0" w:sz="6" w:val="single"/>
          <w:insideV w:space="0" w:sz="6" w:val="single"/>
        </w:tcBorders>
        <w:shd w:color="auto" w:fill="a5d5e2" w:themeFill="accent5" w:themeFillTint="00007F" w:val="clear"/>
      </w:tcPr>
    </w:tblStylePr>
    <w:tblStylePr w:type="nwCell">
      <w:tblPr/>
      <w:tcPr>
        <w:shd w:color="auto" w:fill="ffffff" w:themeFill="background1" w:val="clear"/>
      </w:tcPr>
    </w:tblStylePr>
  </w:style>
  <w:style w:type="table" w:styleId="99">
    <w:name w:val="Medium Grid 2 Accent 6"/>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5d1" w:themeFill="accent6" w:themeFillTint="00003F" w:val="clear"/>
    </w:tcPr>
    <w:tblStylePr w:type="firstRow">
      <w:rPr>
        <w:b w:val="1"/>
        <w:bCs w:val="1"/>
        <w:color w:val="000000" w:themeColor="text1"/>
        <w14:textFill>
          <w14:solidFill>
            <w14:schemeClr w14:val="tx1"/>
          </w14:solidFill>
        </w14:textFill>
      </w:rPr>
      <w:tblPr/>
      <w:tcPr>
        <w:shd w:color="auto" w:fill="fef4ec" w:themeFill="accent6"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space="0" w:sz="6" w:val="single"/>
          <w:insideV w:space="0" w:sz="6" w:val="single"/>
        </w:tcBorders>
        <w:shd w:color="auto" w:fill="fbcaa2" w:themeFill="accent6" w:themeFillTint="00007F" w:val="clear"/>
      </w:tcPr>
    </w:tblStylePr>
    <w:tblStylePr w:type="nwCell">
      <w:tblPr/>
      <w:tcPr>
        <w:shd w:color="auto" w:fill="ffffff" w:themeFill="background1" w:val="clear"/>
      </w:tcPr>
    </w:tblStylePr>
  </w:style>
  <w:style w:type="table" w:styleId="100">
    <w:name w:val="Medium Grid 3"/>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bfbfbf" w:themeFill="text1"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000000" w:themeFill="text1"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000000" w:themeFill="text1"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7f7f7f"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7f7f7f" w:themeFill="text1" w:themeFillTint="00007F" w:val="clear"/>
      </w:tcPr>
    </w:tblStylePr>
  </w:style>
  <w:style w:type="table" w:styleId="101">
    <w:name w:val="Medium Grid 3 Accent 1"/>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4f81bd" w:themeFill="accent1"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4f81bd" w:themeFill="accent1"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c0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7c0de" w:themeFill="accent1" w:themeFillTint="00007F" w:val="clear"/>
      </w:tcPr>
    </w:tblStylePr>
  </w:style>
  <w:style w:type="table" w:styleId="102">
    <w:name w:val="Medium Grid 3 Accent 2"/>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3" w:themeFill="accent2"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c0504d" w:themeFill="accent2"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c0504d" w:themeFill="accent2"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dfa7a6" w:themeFill="accent2" w:themeFillTint="00007F" w:val="clear"/>
      </w:tcPr>
    </w:tblStylePr>
  </w:style>
  <w:style w:type="table" w:styleId="103">
    <w:name w:val="Medium Grid 3 Accent 3"/>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9bbb59" w:themeFill="accent3"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9bbb59" w:themeFill="accent3"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cdddac" w:themeFill="accent3" w:themeFillTint="00007F" w:val="clear"/>
      </w:tcPr>
    </w:tblStylePr>
  </w:style>
  <w:style w:type="table" w:styleId="104">
    <w:name w:val="Medium Grid 3 Accent 4"/>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8064a2" w:themeFill="accent4"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8064a2" w:themeFill="accent4"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bfb1d0" w:themeFill="accent4" w:themeFillTint="00007F" w:val="clear"/>
      </w:tcPr>
    </w:tblStylePr>
  </w:style>
  <w:style w:type="table" w:styleId="105">
    <w:name w:val="Medium Grid 3 Accent 5"/>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0" w:themeFill="accent5"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4bacc6" w:themeFill="accent5"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4bacc6" w:themeFill="accent5"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5d5e2" w:themeFill="accent5" w:themeFillTint="00007F" w:val="clear"/>
      </w:tcPr>
    </w:tblStylePr>
  </w:style>
  <w:style w:type="table" w:styleId="106">
    <w:name w:val="Medium Grid 3 Accent 6"/>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5d1" w:themeFill="accent6"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f79646" w:themeFill="accent6"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f79646" w:themeFill="accent6"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fbcaa2" w:themeFill="accent6" w:themeFillTint="00007F" w:val="clear"/>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1"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60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60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60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6091" w:themeFill="accent1" w:themeFillShade="0000BF" w:val="clear"/>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7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7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7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734" w:themeFill="accent2" w:themeFillShade="0000BF" w:val="clear"/>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7"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0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9"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9"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9"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9" w:themeFill="accent6" w:themeFillShade="0000BF" w:val="clear"/>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5e5e5"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000000" w:themeFill="text1"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000000" w:themeFill="text1"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7f7f7f" w:themeFill="text1"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2b4d74" w:themeFill="accent1"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2b4d74" w:themeFill="accent1"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2b4d74" w:themeFill="accent1" w:themeFillShade="000099" w:val="clear"/>
      </w:tcPr>
    </w:tblStylePr>
    <w:tblStylePr w:type="band1Vert">
      <w:tblPr/>
      <w:tcPr>
        <w:shd w:color="auto" w:fill="b8cce4" w:themeFill="accent1" w:themeFillTint="000066" w:val="clear"/>
      </w:tcPr>
    </w:tblStylePr>
    <w:tblStylePr w:type="band1Horz">
      <w:tblPr/>
      <w:tcPr>
        <w:shd w:color="auto" w:fill="a7c0de" w:themeFill="accent1"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772c2a" w:themeFill="accent2"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772c2a" w:themeFill="accent2"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5e7530" w:themeFill="accent3"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5e7530" w:themeFill="accent3"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5"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4c3a62" w:themeFill="accent4"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4c3a62" w:themeFill="accent4"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4c3a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276a7c" w:themeFill="accent5"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276a7c" w:themeFill="accent5"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b65607" w:themeFill="accent6"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b65607" w:themeFill="accent6"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b65607"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e5e5e5" w:themeFill="text1"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9e3a38" w:themeFill="accent2" w:themeFillShade="0000CC" w:val="clear"/>
      </w:tcPr>
    </w:tblStylePr>
    <w:tblStylePr w:type="lastRow">
      <w:rPr>
        <w:b w:val="1"/>
        <w:bCs w:val="1"/>
        <w:color w:val="9f3b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bfbfbf" w:themeFill="text1" w:themeFillTint="00003F" w:val="clear"/>
      </w:tcPr>
    </w:tblStylePr>
    <w:tblStylePr w:type="band1Horz">
      <w:tblPr/>
      <w:tcPr>
        <w:shd w:color="auto" w:fill="cccccc" w:themeFill="text1" w:themeFillTint="000033" w:val="clear"/>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9e3a38" w:themeFill="accent2" w:themeFillShade="0000CC" w:val="clear"/>
      </w:tcPr>
    </w:tblStylePr>
    <w:tblStylePr w:type="lastRow">
      <w:rPr>
        <w:b w:val="1"/>
        <w:bCs w:val="1"/>
        <w:color w:val="9f3b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9e3a38" w:themeFill="accent2" w:themeFillShade="0000CC" w:val="clear"/>
      </w:tcPr>
    </w:tblStylePr>
    <w:tblStylePr w:type="lastRow">
      <w:rPr>
        <w:b w:val="1"/>
        <w:bCs w:val="1"/>
        <w:color w:val="9f3b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3" w:themeFill="accent2" w:themeFillTint="00003F" w:val="clear"/>
      </w:tcPr>
    </w:tblStylePr>
    <w:tblStylePr w:type="band1Horz">
      <w:tblPr/>
      <w:tcPr>
        <w:shd w:color="auto" w:fill="f2dbdb" w:themeFill="accent2" w:themeFillTint="000033" w:val="clear"/>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664e82" w:themeFill="accent4" w:themeFillShade="0000CC" w:val="clear"/>
      </w:tcPr>
    </w:tblStylePr>
    <w:tblStylePr w:type="lastRow">
      <w:rPr>
        <w:b w:val="1"/>
        <w:bCs w:val="1"/>
        <w:color w:val="664f83"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2eff5" w:themeFill="accent4"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7e9c40" w:themeFill="accent3" w:themeFillShade="0000CC" w:val="clear"/>
      </w:tcPr>
    </w:tblStylePr>
    <w:tblStylePr w:type="lastRow">
      <w:rPr>
        <w:b w:val="1"/>
        <w:bCs w:val="1"/>
        <w:color w:val="7e9d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f3730a" w:themeFill="accent6" w:themeFillShade="0000CC" w:val="clear"/>
      </w:tcPr>
    </w:tblStylePr>
    <w:tblStylePr w:type="lastRow">
      <w:rPr>
        <w:b w:val="1"/>
        <w:bCs w:val="1"/>
        <w:color w:val="f3740b"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0" w:themeFill="accent5" w:themeFillTint="00003F" w:val="clear"/>
      </w:tcPr>
    </w:tblStylePr>
    <w:tblStylePr w:type="band1Horz">
      <w:tblPr/>
      <w:tcPr>
        <w:shd w:color="auto" w:fill="daeef3" w:themeFill="accent5" w:themeFillTint="000033" w:val="clear"/>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348da5" w:themeFill="accent5" w:themeFillShade="0000CC" w:val="clear"/>
      </w:tcPr>
    </w:tblStylePr>
    <w:tblStylePr w:type="lastRow">
      <w:rPr>
        <w:b w:val="1"/>
        <w:bCs w:val="1"/>
        <w:color w:val="358ea6"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5d1" w:themeFill="accent6" w:themeFillTint="00003F" w:val="clear"/>
      </w:tcPr>
    </w:tblStylePr>
    <w:tblStylePr w:type="band1Horz">
      <w:tblPr/>
      <w:tcPr>
        <w:shd w:color="auto" w:fill="fde9d9" w:themeFill="accent6" w:themeFillTint="000033" w:val="clear"/>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14:textFill>
          <w14:solidFill>
            <w14:schemeClr w14:val="tx1"/>
          </w14:solidFill>
        </w14:textFill>
      </w:rPr>
      <w:tblPr/>
      <w:tcPr>
        <w:shd w:color="auto" w:fill="999999" w:themeFill="text1" w:themeFillTint="000066" w:val="clear"/>
      </w:tcPr>
    </w:tblStylePr>
    <w:tblStylePr w:type="firstCol">
      <w:rPr>
        <w:color w:val="ffffff" w:themeColor="background1"/>
        <w14:textFill>
          <w14:solidFill>
            <w14:schemeClr w14:val="bg1"/>
          </w14:solidFill>
        </w14:textFill>
      </w:rPr>
      <w:tblPr/>
      <w:tcPr>
        <w:shd w:color="auto" w:fill="000000" w:themeFill="text1" w:themeFillShade="0000BF" w:val="clear"/>
      </w:tcPr>
    </w:tblStylePr>
    <w:tblStylePr w:type="lastCol">
      <w:rPr>
        <w:color w:val="ffffff" w:themeColor="background1"/>
        <w14:textFill>
          <w14:solidFill>
            <w14:schemeClr w14:val="bg1"/>
          </w14:solidFill>
        </w14:textFill>
      </w:rPr>
      <w:tblPr/>
      <w:tcPr>
        <w:shd w:color="auto" w:fill="000000" w:themeFill="text1" w:themeFillShade="0000BF" w:val="clear"/>
      </w:tcPr>
    </w:tblStylePr>
    <w:tblStylePr w:type="band1Vert">
      <w:tblPr/>
      <w:tcPr>
        <w:shd w:color="auto" w:fill="7f7f7f" w:themeFill="text1" w:themeFillTint="00007F" w:val="clear"/>
      </w:tcPr>
    </w:tblStylePr>
    <w:tblStylePr w:type="band1Horz">
      <w:tblPr/>
      <w:tcPr>
        <w:shd w:color="auto" w:fill="7f7f7f" w:themeFill="text1" w:themeFillTint="00007F" w:val="clear"/>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14:textFill>
          <w14:solidFill>
            <w14:schemeClr w14:val="tx1"/>
          </w14:solidFill>
        </w14:textFill>
      </w:rPr>
      <w:tblPr/>
      <w:tcPr>
        <w:shd w:color="auto" w:fill="b8cce4" w:themeFill="accent1" w:themeFillTint="000066" w:val="clear"/>
      </w:tcPr>
    </w:tblStylePr>
    <w:tblStylePr w:type="firstCol">
      <w:rPr>
        <w:color w:val="ffffff" w:themeColor="background1"/>
        <w14:textFill>
          <w14:solidFill>
            <w14:schemeClr w14:val="bg1"/>
          </w14:solidFill>
        </w14:textFill>
      </w:rPr>
      <w:tblPr/>
      <w:tcPr>
        <w:shd w:color="auto" w:fill="366091" w:themeFill="accent1" w:themeFillShade="0000BF" w:val="clear"/>
      </w:tcPr>
    </w:tblStylePr>
    <w:tblStylePr w:type="lastCol">
      <w:rPr>
        <w:color w:val="ffffff" w:themeColor="background1"/>
        <w14:textFill>
          <w14:solidFill>
            <w14:schemeClr w14:val="bg1"/>
          </w14:solidFill>
        </w14:textFill>
      </w:rPr>
      <w:tblPr/>
      <w:tcPr>
        <w:shd w:color="auto" w:fill="366091" w:themeFill="accent1" w:themeFillShade="0000BF" w:val="clear"/>
      </w:tcPr>
    </w:tblStylePr>
    <w:tblStylePr w:type="band1Vert">
      <w:tblPr/>
      <w:tcPr>
        <w:shd w:color="auto" w:fill="a7c0de" w:themeFill="accent1" w:themeFillTint="00007F" w:val="clear"/>
      </w:tcPr>
    </w:tblStylePr>
    <w:tblStylePr w:type="band1Horz">
      <w:tblPr/>
      <w:tcPr>
        <w:shd w:color="auto" w:fill="a7c0de" w:themeFill="accent1" w:themeFillTint="00007F" w:val="clear"/>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14:textFill>
          <w14:solidFill>
            <w14:schemeClr w14:val="tx1"/>
          </w14:solidFill>
        </w14:textFill>
      </w:rPr>
      <w:tblPr/>
      <w:tcPr>
        <w:shd w:color="auto" w:fill="e5b8b7" w:themeFill="accent2" w:themeFillTint="000066" w:val="clear"/>
      </w:tcPr>
    </w:tblStylePr>
    <w:tblStylePr w:type="firstCol">
      <w:rPr>
        <w:color w:val="ffffff" w:themeColor="background1"/>
        <w14:textFill>
          <w14:solidFill>
            <w14:schemeClr w14:val="bg1"/>
          </w14:solidFill>
        </w14:textFill>
      </w:rPr>
      <w:tblPr/>
      <w:tcPr>
        <w:shd w:color="auto" w:fill="943734" w:themeFill="accent2" w:themeFillShade="0000BF" w:val="clear"/>
      </w:tcPr>
    </w:tblStylePr>
    <w:tblStylePr w:type="lastCol">
      <w:rPr>
        <w:color w:val="ffffff" w:themeColor="background1"/>
        <w14:textFill>
          <w14:solidFill>
            <w14:schemeClr w14:val="bg1"/>
          </w14:solidFill>
        </w14:textFill>
      </w:rPr>
      <w:tblPr/>
      <w:tcPr>
        <w:shd w:color="auto" w:fill="9437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14:textFill>
          <w14:solidFill>
            <w14:schemeClr w14:val="tx1"/>
          </w14:solidFill>
        </w14:textFill>
      </w:rPr>
      <w:tblPr/>
      <w:tcPr>
        <w:shd w:color="auto" w:fill="d6e3bc" w:themeFill="accent3" w:themeFillTint="000066" w:val="clear"/>
      </w:tcPr>
    </w:tblStylePr>
    <w:tblStylePr w:type="firstCol">
      <w:rPr>
        <w:color w:val="ffffff" w:themeColor="background1"/>
        <w14:textFill>
          <w14:solidFill>
            <w14:schemeClr w14:val="bg1"/>
          </w14:solidFill>
        </w14:textFill>
      </w:rPr>
      <w:tblPr/>
      <w:tcPr>
        <w:shd w:color="auto" w:fill="76923c" w:themeFill="accent3" w:themeFillShade="0000BF" w:val="clear"/>
      </w:tcPr>
    </w:tblStylePr>
    <w:tblStylePr w:type="lastCol">
      <w:rPr>
        <w:color w:val="ffffff" w:themeColor="background1"/>
        <w14:textFill>
          <w14:solidFill>
            <w14:schemeClr w14:val="bg1"/>
          </w14:solidFill>
        </w14:textFill>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14:textFill>
          <w14:solidFill>
            <w14:schemeClr w14:val="tx1"/>
          </w14:solidFill>
        </w14:textFill>
      </w:rPr>
      <w:tblPr/>
      <w:tcPr>
        <w:shd w:color="auto" w:fill="ccc0d9" w:themeFill="accent4" w:themeFillTint="000066" w:val="clear"/>
      </w:tcPr>
    </w:tblStylePr>
    <w:tblStylePr w:type="firstCol">
      <w:rPr>
        <w:color w:val="ffffff" w:themeColor="background1"/>
        <w14:textFill>
          <w14:solidFill>
            <w14:schemeClr w14:val="bg1"/>
          </w14:solidFill>
        </w14:textFill>
      </w:rPr>
      <w:tblPr/>
      <w:tcPr>
        <w:shd w:color="auto" w:fill="5f497a" w:themeFill="accent4" w:themeFillShade="0000BF" w:val="clear"/>
      </w:tcPr>
    </w:tblStylePr>
    <w:tblStylePr w:type="lastCol">
      <w:rPr>
        <w:color w:val="ffffff" w:themeColor="background1"/>
        <w14:textFill>
          <w14:solidFill>
            <w14:schemeClr w14:val="bg1"/>
          </w14:solidFill>
        </w14:textFill>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14:textFill>
          <w14:solidFill>
            <w14:schemeClr w14:val="tx1"/>
          </w14:solidFill>
        </w14:textFill>
      </w:rPr>
      <w:tblPr/>
      <w:tcPr>
        <w:shd w:color="auto" w:fill="b6dde8" w:themeFill="accent5" w:themeFillTint="000066" w:val="clear"/>
      </w:tcPr>
    </w:tblStylePr>
    <w:tblStylePr w:type="firstCol">
      <w:rPr>
        <w:color w:val="ffffff" w:themeColor="background1"/>
        <w14:textFill>
          <w14:solidFill>
            <w14:schemeClr w14:val="bg1"/>
          </w14:solidFill>
        </w14:textFill>
      </w:rPr>
      <w:tblPr/>
      <w:tcPr>
        <w:shd w:color="auto" w:fill="31849b" w:themeFill="accent5" w:themeFillShade="0000BF" w:val="clear"/>
      </w:tcPr>
    </w:tblStylePr>
    <w:tblStylePr w:type="lastCol">
      <w:rPr>
        <w:color w:val="ffffff" w:themeColor="background1"/>
        <w14:textFill>
          <w14:solidFill>
            <w14:schemeClr w14:val="bg1"/>
          </w14:solidFill>
        </w14:textFill>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14:textFill>
          <w14:solidFill>
            <w14:schemeClr w14:val="tx1"/>
          </w14:solidFill>
        </w14:textFill>
      </w:rPr>
      <w:tblPr/>
      <w:tcPr>
        <w:shd w:color="auto" w:fill="fbd4b4" w:themeFill="accent6" w:themeFillTint="000066" w:val="clear"/>
      </w:tcPr>
    </w:tblStylePr>
    <w:tblStylePr w:type="firstCol">
      <w:rPr>
        <w:color w:val="ffffff" w:themeColor="background1"/>
        <w14:textFill>
          <w14:solidFill>
            <w14:schemeClr w14:val="bg1"/>
          </w14:solidFill>
        </w14:textFill>
      </w:rPr>
      <w:tblPr/>
      <w:tcPr>
        <w:shd w:color="auto" w:fill="e36c09" w:themeFill="accent6" w:themeFillShade="0000BF" w:val="clear"/>
      </w:tcPr>
    </w:tblStylePr>
    <w:tblStylePr w:type="lastCol">
      <w:rPr>
        <w:color w:val="ffffff" w:themeColor="background1"/>
        <w14:textFill>
          <w14:solidFill>
            <w14:schemeClr w14:val="bg1"/>
          </w14:solidFill>
        </w14:textFill>
      </w:rPr>
      <w:tblPr/>
      <w:tcPr>
        <w:shd w:color="auto" w:fill="e36c09"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135" w:customStyle="1">
    <w:name w:val="Header Char"/>
    <w:basedOn w:val="11"/>
    <w:link w:val="19"/>
    <w:uiPriority w:val="99"/>
    <w:qFormat w:val="1"/>
  </w:style>
  <w:style w:type="character" w:styleId="136" w:customStyle="1">
    <w:name w:val="Footer Char"/>
    <w:basedOn w:val="11"/>
    <w:link w:val="18"/>
    <w:uiPriority w:val="99"/>
    <w:qFormat w:val="1"/>
  </w:style>
  <w:style w:type="paragraph" w:styleId="137">
    <w:name w:val="No Spacing"/>
    <w:uiPriority w:val="1"/>
    <w:qFormat w:val="1"/>
    <w:pPr>
      <w:spacing w:after="0" w:line="240" w:lineRule="auto"/>
    </w:pPr>
    <w:rPr>
      <w:rFonts w:asciiTheme="minorHAnsi" w:cstheme="minorBidi" w:eastAsiaTheme="minorEastAsia" w:hAnsiTheme="minorHAnsi"/>
      <w:sz w:val="22"/>
      <w:szCs w:val="22"/>
      <w:lang w:bidi="ar-SA" w:eastAsia="en-US" w:val="en-US"/>
    </w:rPr>
  </w:style>
  <w:style w:type="character" w:styleId="138" w:customStyle="1">
    <w:name w:val="Heading 1 Char"/>
    <w:basedOn w:val="11"/>
    <w:link w:val="2"/>
    <w:uiPriority w:val="9"/>
    <w:rPr>
      <w:rFonts w:asciiTheme="majorHAnsi" w:cstheme="majorBidi" w:eastAsiaTheme="majorEastAsia" w:hAnsiTheme="majorHAnsi"/>
      <w:b w:val="1"/>
      <w:bCs w:val="1"/>
      <w:color w:val="376092" w:themeColor="accent1" w:themeShade="0000BF"/>
      <w:sz w:val="28"/>
      <w:szCs w:val="28"/>
    </w:rPr>
  </w:style>
  <w:style w:type="character" w:styleId="139" w:customStyle="1">
    <w:name w:val="Heading 2 Char"/>
    <w:basedOn w:val="11"/>
    <w:link w:val="3"/>
    <w:uiPriority w:val="9"/>
    <w:rPr>
      <w:rFonts w:asciiTheme="majorHAnsi" w:cstheme="majorBidi" w:eastAsiaTheme="majorEastAsia" w:hAnsiTheme="majorHAnsi"/>
      <w:b w:val="1"/>
      <w:bCs w:val="1"/>
      <w:color w:val="4f81bd" w:themeColor="accent1"/>
      <w:sz w:val="26"/>
      <w:szCs w:val="26"/>
      <w14:textFill>
        <w14:solidFill>
          <w14:schemeClr w14:val="accent1"/>
        </w14:solidFill>
      </w14:textFill>
    </w:rPr>
  </w:style>
  <w:style w:type="character" w:styleId="140" w:customStyle="1">
    <w:name w:val="Heading 3 Char"/>
    <w:basedOn w:val="11"/>
    <w:link w:val="4"/>
    <w:uiPriority w:val="9"/>
    <w:rPr>
      <w:rFonts w:asciiTheme="majorHAnsi" w:cstheme="majorBidi" w:eastAsiaTheme="majorEastAsia" w:hAnsiTheme="majorHAnsi"/>
      <w:b w:val="1"/>
      <w:bCs w:val="1"/>
      <w:color w:val="4f81bd" w:themeColor="accent1"/>
      <w14:textFill>
        <w14:solidFill>
          <w14:schemeClr w14:val="accent1"/>
        </w14:solidFill>
      </w14:textFill>
    </w:rPr>
  </w:style>
  <w:style w:type="character" w:styleId="141" w:customStyle="1">
    <w:name w:val="Title Char"/>
    <w:basedOn w:val="11"/>
    <w:link w:val="36"/>
    <w:uiPriority w:val="10"/>
    <w:rPr>
      <w:rFonts w:asciiTheme="majorHAnsi" w:cstheme="majorBidi" w:eastAsiaTheme="majorEastAsia" w:hAnsiTheme="majorHAnsi"/>
      <w:color w:val="17375e" w:themeColor="text2" w:themeShade="0000BF"/>
      <w:spacing w:val="5"/>
      <w:kern w:val="28"/>
      <w:sz w:val="52"/>
      <w:szCs w:val="52"/>
    </w:rPr>
  </w:style>
  <w:style w:type="character" w:styleId="142" w:customStyle="1">
    <w:name w:val="Subtitle Char"/>
    <w:basedOn w:val="11"/>
    <w:link w:val="34"/>
    <w:uiPriority w:val="11"/>
    <w:rPr>
      <w:rFonts w:asciiTheme="majorHAnsi" w:cstheme="majorBidi" w:eastAsiaTheme="majorEastAsia" w:hAnsiTheme="majorHAnsi"/>
      <w:i w:val="1"/>
      <w:iCs w:val="1"/>
      <w:color w:val="4f81bd" w:themeColor="accent1"/>
      <w:spacing w:val="15"/>
      <w:sz w:val="24"/>
      <w:szCs w:val="24"/>
      <w14:textFill>
        <w14:solidFill>
          <w14:schemeClr w14:val="accent1"/>
        </w14:solidFill>
      </w14:textFill>
    </w:rPr>
  </w:style>
  <w:style w:type="paragraph" w:styleId="143">
    <w:name w:val="List Paragraph"/>
    <w:basedOn w:val="1"/>
    <w:uiPriority w:val="34"/>
    <w:qFormat w:val="1"/>
    <w:pPr>
      <w:ind w:left="720"/>
      <w:contextualSpacing w:val="1"/>
    </w:pPr>
  </w:style>
  <w:style w:type="character" w:styleId="144" w:customStyle="1">
    <w:name w:val="Body Text Char"/>
    <w:basedOn w:val="11"/>
    <w:link w:val="13"/>
    <w:uiPriority w:val="99"/>
  </w:style>
  <w:style w:type="character" w:styleId="145" w:customStyle="1">
    <w:name w:val="Body Text 2 Char"/>
    <w:basedOn w:val="11"/>
    <w:link w:val="14"/>
    <w:uiPriority w:val="99"/>
  </w:style>
  <w:style w:type="character" w:styleId="146" w:customStyle="1">
    <w:name w:val="Body Text 3 Char"/>
    <w:basedOn w:val="11"/>
    <w:link w:val="15"/>
    <w:uiPriority w:val="99"/>
    <w:rPr>
      <w:sz w:val="16"/>
      <w:szCs w:val="16"/>
    </w:rPr>
  </w:style>
  <w:style w:type="character" w:styleId="147" w:customStyle="1">
    <w:name w:val="Macro Text Char"/>
    <w:basedOn w:val="11"/>
    <w:link w:val="32"/>
    <w:uiPriority w:val="99"/>
    <w:rPr>
      <w:rFonts w:ascii="Courier" w:hAnsi="Courier"/>
      <w:sz w:val="20"/>
      <w:szCs w:val="20"/>
    </w:rPr>
  </w:style>
  <w:style w:type="paragraph" w:styleId="148">
    <w:name w:val="Quote"/>
    <w:basedOn w:val="1"/>
    <w:next w:val="1"/>
    <w:link w:val="149"/>
    <w:uiPriority w:val="29"/>
    <w:qFormat w:val="1"/>
    <w:rPr>
      <w:i w:val="1"/>
      <w:iCs w:val="1"/>
      <w:color w:val="000000" w:themeColor="text1"/>
      <w14:textFill>
        <w14:solidFill>
          <w14:schemeClr w14:val="tx1"/>
        </w14:solidFill>
      </w14:textFill>
    </w:rPr>
  </w:style>
  <w:style w:type="character" w:styleId="149" w:customStyle="1">
    <w:name w:val="Quote Char"/>
    <w:basedOn w:val="11"/>
    <w:link w:val="148"/>
    <w:uiPriority w:val="29"/>
    <w:rPr>
      <w:i w:val="1"/>
      <w:iCs w:val="1"/>
      <w:color w:val="000000" w:themeColor="text1"/>
      <w14:textFill>
        <w14:solidFill>
          <w14:schemeClr w14:val="tx1"/>
        </w14:solidFill>
      </w14:textFill>
    </w:rPr>
  </w:style>
  <w:style w:type="character" w:styleId="150" w:customStyle="1">
    <w:name w:val="Heading 4 Char"/>
    <w:basedOn w:val="11"/>
    <w:link w:val="5"/>
    <w:uiPriority w:val="9"/>
    <w:semiHidden w:val="1"/>
    <w:rPr>
      <w:rFonts w:asciiTheme="majorHAnsi" w:cstheme="majorBidi" w:eastAsiaTheme="majorEastAsia" w:hAnsiTheme="majorHAnsi"/>
      <w:b w:val="1"/>
      <w:bCs w:val="1"/>
      <w:i w:val="1"/>
      <w:iCs w:val="1"/>
      <w:color w:val="4f81bd" w:themeColor="accent1"/>
      <w14:textFill>
        <w14:solidFill>
          <w14:schemeClr w14:val="accent1"/>
        </w14:solidFill>
      </w14:textFill>
    </w:rPr>
  </w:style>
  <w:style w:type="character" w:styleId="151" w:customStyle="1">
    <w:name w:val="Heading 5 Char"/>
    <w:basedOn w:val="11"/>
    <w:link w:val="6"/>
    <w:uiPriority w:val="9"/>
    <w:semiHidden w:val="1"/>
    <w:rPr>
      <w:rFonts w:asciiTheme="majorHAnsi" w:cstheme="majorBidi" w:eastAsiaTheme="majorEastAsia" w:hAnsiTheme="majorHAnsi"/>
      <w:color w:val="254061" w:themeColor="accent1" w:themeShade="000080"/>
    </w:rPr>
  </w:style>
  <w:style w:type="character" w:styleId="152" w:customStyle="1">
    <w:name w:val="Heading 6 Char"/>
    <w:basedOn w:val="11"/>
    <w:link w:val="7"/>
    <w:uiPriority w:val="9"/>
    <w:semiHidden w:val="1"/>
    <w:rPr>
      <w:rFonts w:asciiTheme="majorHAnsi" w:cstheme="majorBidi" w:eastAsiaTheme="majorEastAsia" w:hAnsiTheme="majorHAnsi"/>
      <w:i w:val="1"/>
      <w:iCs w:val="1"/>
      <w:color w:val="254061" w:themeColor="accent1" w:themeShade="000080"/>
    </w:rPr>
  </w:style>
  <w:style w:type="character" w:styleId="153" w:customStyle="1">
    <w:name w:val="Heading 7 Char"/>
    <w:basedOn w:val="11"/>
    <w:link w:val="8"/>
    <w:uiPriority w:val="9"/>
    <w:semiHidden w:val="1"/>
    <w:rPr>
      <w:rFonts w:asciiTheme="majorHAnsi" w:cstheme="majorBidi" w:eastAsiaTheme="majorEastAsia" w:hAnsiTheme="majorHAnsi"/>
      <w:i w:val="1"/>
      <w:iCs w:val="1"/>
      <w:color w:val="404040" w:themeColor="text1" w:themeTint="0000BF"/>
      <w14:textFill>
        <w14:solidFill>
          <w14:schemeClr w14:val="tx1">
            <w14:lumMod w14:val="75000"/>
            <w14:lumOff w14:val="25000"/>
          </w14:schemeClr>
        </w14:solidFill>
      </w14:textFill>
    </w:rPr>
  </w:style>
  <w:style w:type="character" w:styleId="154" w:customStyle="1">
    <w:name w:val="Heading 8 Char"/>
    <w:basedOn w:val="11"/>
    <w:link w:val="9"/>
    <w:uiPriority w:val="9"/>
    <w:semiHidden w:val="1"/>
    <w:rPr>
      <w:rFonts w:asciiTheme="majorHAnsi" w:cstheme="majorBidi" w:eastAsiaTheme="majorEastAsia" w:hAnsiTheme="majorHAnsi"/>
      <w:color w:val="4f81bd" w:themeColor="accent1"/>
      <w:sz w:val="20"/>
      <w:szCs w:val="20"/>
      <w14:textFill>
        <w14:solidFill>
          <w14:schemeClr w14:val="accent1"/>
        </w14:solidFill>
      </w14:textFill>
    </w:rPr>
  </w:style>
  <w:style w:type="character" w:styleId="155" w:customStyle="1">
    <w:name w:val="Heading 9 Char"/>
    <w:basedOn w:val="11"/>
    <w:link w:val="10"/>
    <w:uiPriority w:val="9"/>
    <w:semiHidden w:val="1"/>
    <w:rPr>
      <w:rFonts w:asciiTheme="majorHAnsi" w:cstheme="majorBidi" w:eastAsiaTheme="majorEastAsia" w:hAnsiTheme="majorHAnsi"/>
      <w:i w:val="1"/>
      <w:iCs w:val="1"/>
      <w:color w:val="404040" w:themeColor="text1" w:themeTint="0000BF"/>
      <w:sz w:val="20"/>
      <w:szCs w:val="20"/>
      <w14:textFill>
        <w14:solidFill>
          <w14:schemeClr w14:val="tx1">
            <w14:lumMod w14:val="75000"/>
            <w14:lumOff w14:val="25000"/>
          </w14:schemeClr>
        </w14:solidFill>
      </w14:textFill>
    </w:rPr>
  </w:style>
  <w:style w:type="paragraph" w:styleId="156">
    <w:name w:val="Intense Quote"/>
    <w:basedOn w:val="1"/>
    <w:next w:val="1"/>
    <w:link w:val="157"/>
    <w:uiPriority w:val="30"/>
    <w:qFormat w:val="1"/>
    <w:pPr>
      <w:pBdr>
        <w:bottom w:color="4f81bd" w:space="4" w:sz="4" w:themeColor="accent1" w:val="single"/>
      </w:pBdr>
      <w:spacing w:after="280" w:before="200"/>
      <w:ind w:left="936" w:right="936"/>
    </w:pPr>
    <w:rPr>
      <w:b w:val="1"/>
      <w:bCs w:val="1"/>
      <w:i w:val="1"/>
      <w:iCs w:val="1"/>
      <w:color w:val="4f81bd" w:themeColor="accent1"/>
      <w14:textFill>
        <w14:solidFill>
          <w14:schemeClr w14:val="accent1"/>
        </w14:solidFill>
      </w14:textFill>
    </w:rPr>
  </w:style>
  <w:style w:type="character" w:styleId="157" w:customStyle="1">
    <w:name w:val="Intense Quote Char"/>
    <w:basedOn w:val="11"/>
    <w:link w:val="156"/>
    <w:uiPriority w:val="30"/>
    <w:rPr>
      <w:b w:val="1"/>
      <w:bCs w:val="1"/>
      <w:i w:val="1"/>
      <w:iCs w:val="1"/>
      <w:color w:val="4f81bd" w:themeColor="accent1"/>
      <w14:textFill>
        <w14:solidFill>
          <w14:schemeClr w14:val="accent1"/>
        </w14:solidFill>
      </w14:textFill>
    </w:rPr>
  </w:style>
  <w:style w:type="character" w:styleId="158" w:customStyle="1">
    <w:name w:val="Subtle Emphasis"/>
    <w:basedOn w:val="11"/>
    <w:uiPriority w:val="19"/>
    <w:qFormat w:val="1"/>
    <w:rPr>
      <w:i w:val="1"/>
      <w:iCs w:val="1"/>
      <w:color w:val="808080" w:themeColor="text1" w:themeTint="000080"/>
      <w14:textFill>
        <w14:solidFill>
          <w14:schemeClr w14:val="tx1">
            <w14:lumMod w14:val="50000"/>
            <w14:lumOff w14:val="50000"/>
          </w14:schemeClr>
        </w14:solidFill>
      </w14:textFill>
    </w:rPr>
  </w:style>
  <w:style w:type="character" w:styleId="159" w:customStyle="1">
    <w:name w:val="Intense Emphasis"/>
    <w:basedOn w:val="11"/>
    <w:uiPriority w:val="21"/>
    <w:qFormat w:val="1"/>
    <w:rPr>
      <w:b w:val="1"/>
      <w:bCs w:val="1"/>
      <w:i w:val="1"/>
      <w:iCs w:val="1"/>
      <w:color w:val="4f81bd" w:themeColor="accent1"/>
      <w14:textFill>
        <w14:solidFill>
          <w14:schemeClr w14:val="accent1"/>
        </w14:solidFill>
      </w14:textFill>
    </w:rPr>
  </w:style>
  <w:style w:type="character" w:styleId="160" w:customStyle="1">
    <w:name w:val="Subtle Reference"/>
    <w:basedOn w:val="11"/>
    <w:uiPriority w:val="31"/>
    <w:qFormat w:val="1"/>
    <w:rPr>
      <w:smallCaps w:val="1"/>
      <w:color w:val="c0504d" w:themeColor="accent2"/>
      <w:u w:val="single"/>
      <w14:textFill>
        <w14:solidFill>
          <w14:schemeClr w14:val="accent2"/>
        </w14:solidFill>
      </w14:textFill>
    </w:rPr>
  </w:style>
  <w:style w:type="character" w:styleId="161" w:customStyle="1">
    <w:name w:val="Intense Reference"/>
    <w:basedOn w:val="11"/>
    <w:uiPriority w:val="32"/>
    <w:qFormat w:val="1"/>
    <w:rPr>
      <w:b w:val="1"/>
      <w:bCs w:val="1"/>
      <w:smallCaps w:val="1"/>
      <w:color w:val="c0504d" w:themeColor="accent2"/>
      <w:spacing w:val="5"/>
      <w:u w:val="single"/>
      <w14:textFill>
        <w14:solidFill>
          <w14:schemeClr w14:val="accent2"/>
        </w14:solidFill>
      </w14:textFill>
    </w:rPr>
  </w:style>
  <w:style w:type="character" w:styleId="162" w:customStyle="1">
    <w:name w:val="Book Title"/>
    <w:basedOn w:val="11"/>
    <w:uiPriority w:val="33"/>
    <w:qFormat w:val="1"/>
    <w:rPr>
      <w:b w:val="1"/>
      <w:bCs w:val="1"/>
      <w:smallCaps w:val="1"/>
      <w:spacing w:val="5"/>
    </w:rPr>
  </w:style>
  <w:style w:type="paragraph" w:styleId="163" w:customStyle="1">
    <w:name w:val="TOC Heading"/>
    <w:basedOn w:val="2"/>
    <w:next w:val="1"/>
    <w:uiPriority w:val="39"/>
    <w:semiHidden w:val="1"/>
    <w:unhideWhenUsed w:val="1"/>
    <w:qFormat w:val="1"/>
    <w:pPr>
      <w:outlineLvl w:val="9"/>
    </w:pPr>
  </w:style>
  <w:style w:type="paragraph" w:styleId="164" w:customStyle="1">
    <w:name w:val="Caption Custom"/>
    <w:uiPriority w:val="0"/>
    <w:pPr>
      <w:spacing w:after="160" w:before="60" w:line="276" w:lineRule="auto"/>
    </w:pPr>
    <w:rPr>
      <w:rFonts w:ascii="Calibri" w:hAnsi="Calibri" w:cstheme="minorBidi" w:eastAsiaTheme="minorEastAsia"/>
      <w:i w:val="1"/>
      <w:color w:val="505050"/>
      <w:sz w:val="18"/>
      <w:szCs w:val="22"/>
      <w:lang w:bidi="ar-SA" w:eastAsia="en-US" w:val="en-US"/>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bcn.cl/leychile/navegar?idNorma=1209272" TargetMode="External"/><Relationship Id="rId10" Type="http://schemas.openxmlformats.org/officeDocument/2006/relationships/hyperlink" Target="https://www.bcn.cl/leychile/navegar?idNorma=1039348" TargetMode="External"/><Relationship Id="rId13" Type="http://schemas.openxmlformats.org/officeDocument/2006/relationships/header" Target="header1.xml"/><Relationship Id="rId12" Type="http://schemas.openxmlformats.org/officeDocument/2006/relationships/hyperlink" Target="https://scrumguides.org/scrum-guide.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cn.cl/leychile/navegar?idNorma=141599"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vWDH6088EnZQZByTwzqsFk2WUw==">CgMxLjAyDmgucHMzYTUweXNtNGRuOAByITFtcWpXTWxzbTFTMExNRjVrY1NHWm9PN0U1V1hjYkdYVw==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Leonel González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eyJoZGlkIjoiM2U0OTMzZjE3YmU3YWQ5YWRkMGNmY2MzNTZlNTY1MGMiLCJ1c2VySWQiOiIxNjY2ODc0NjU1MjAyIn0=</vt:lpwstr>
  </property>
  <property fmtid="{D5CDD505-2E9C-101B-9397-08002B2CF9AE}" pid="3" name="KSOProductBuildVer">
    <vt:lpwstr>1033-12.1.0.28485</vt:lpwstr>
  </property>
  <property fmtid="{D5CDD505-2E9C-101B-9397-08002B2CF9AE}" pid="4" name="ICV">
    <vt:lpwstr>0918B6FF16D448F5BDC60BB91FA146D0_12</vt:lpwstr>
  </property>
</Properties>
</file>