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CSA Platform (Plataforma Integral CSA)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Desarrollo de Software y Arquitectura Web.</w:t>
            </w:r>
          </w:p>
          <w:p w:rsidR="00000000" w:rsidDel="00000000" w:rsidP="00000000" w:rsidRDefault="00000000" w:rsidRPr="00000000" w14:paraId="00000012">
            <w:pPr>
              <w:spacing w:line="276" w:lineRule="auto"/>
              <w:rPr>
                <w:sz w:val="20"/>
                <w:szCs w:val="20"/>
              </w:rPr>
            </w:pPr>
            <w:r w:rsidDel="00000000" w:rsidR="00000000" w:rsidRPr="00000000">
              <w:rPr>
                <w:sz w:val="20"/>
                <w:szCs w:val="20"/>
                <w:rtl w:val="0"/>
              </w:rPr>
              <w:t xml:space="preserve">Análisis, Modelado y Gestión de Datos.</w:t>
            </w:r>
          </w:p>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Ciberseguridad, Control de Acceso y Cumplimiento Normativo.</w:t>
            </w:r>
          </w:p>
          <w:p w:rsidR="00000000" w:rsidDel="00000000" w:rsidP="00000000" w:rsidRDefault="00000000" w:rsidRPr="00000000" w14:paraId="00000014">
            <w:pPr>
              <w:spacing w:line="276" w:lineRule="auto"/>
              <w:rPr>
                <w:sz w:val="20"/>
                <w:szCs w:val="20"/>
              </w:rPr>
            </w:pPr>
            <w:r w:rsidDel="00000000" w:rsidR="00000000" w:rsidRPr="00000000">
              <w:rPr>
                <w:sz w:val="20"/>
                <w:szCs w:val="20"/>
                <w:rtl w:val="0"/>
              </w:rPr>
              <w:t xml:space="preserve">Gestión de Proyectos Tecnológicos.</w:t>
            </w:r>
          </w:p>
          <w:p w:rsidR="00000000" w:rsidDel="00000000" w:rsidP="00000000" w:rsidRDefault="00000000" w:rsidRPr="00000000" w14:paraId="00000015">
            <w:pPr>
              <w:spacing w:line="276" w:lineRule="auto"/>
              <w:rPr>
                <w:sz w:val="20"/>
                <w:szCs w:val="20"/>
              </w:rPr>
            </w:pPr>
            <w:r w:rsidDel="00000000" w:rsidR="00000000" w:rsidRPr="00000000">
              <w:rPr>
                <w:sz w:val="20"/>
                <w:szCs w:val="20"/>
                <w:rtl w:val="0"/>
              </w:rPr>
              <w:t xml:space="preserve">Calidad de Software y Pruebas.</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certificación: Aplicación de pruebas unitarias, de integración, funcionales y de seguridad (RBAC, regla anti-duplicados por RUT, generación de recetas en PDF).</w:t>
            </w:r>
          </w:p>
          <w:p w:rsidR="00000000" w:rsidDel="00000000" w:rsidP="00000000" w:rsidRDefault="00000000" w:rsidRPr="00000000" w14:paraId="000000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 Planificación y control del Producto Mínimo Viable (MVP) divididos en Sprints con la metodología Scrum, priorización (P0/P1) y gestión de versionado.</w:t>
            </w:r>
          </w:p>
          <w:p w:rsidR="00000000" w:rsidDel="00000000" w:rsidP="00000000" w:rsidRDefault="00000000" w:rsidRPr="00000000" w14:paraId="000000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modelos de datos: Diseño y normalización de la base de datos relacional MySQL estructurada en torno a Core CSA, garantizando integridad referencial.</w:t>
            </w:r>
          </w:p>
          <w:p w:rsidR="00000000" w:rsidDel="00000000" w:rsidP="00000000" w:rsidRDefault="00000000" w:rsidRPr="00000000" w14:paraId="0000001B">
            <w:pPr>
              <w:spacing w:line="276" w:lineRule="auto"/>
              <w:rPr>
                <w:i w:val="1"/>
                <w:iCs w:val="1"/>
                <w:color w:val="548dd4"/>
                <w:sz w:val="18"/>
                <w:szCs w:val="18"/>
              </w:rPr>
            </w:pPr>
            <w:r w:rsidDel="00000000" w:rsidR="00000000" w:rsidRPr="00000000">
              <w:rPr>
                <w:rFonts w:ascii="Arial" w:cs="Arial" w:eastAsia="Arial" w:hAnsi="Arial"/>
                <w:sz w:val="20"/>
                <w:szCs w:val="20"/>
                <w:rtl w:val="0"/>
              </w:rPr>
              <w:t xml:space="preserve">Desarrollar una solución de software: Construcción e integración de frontend en Angular (TypeScript) y backend en Python/Django REST Framework con autenticación segura JWT</w:t>
            </w:r>
            <w:r w:rsidDel="00000000" w:rsidR="00000000" w:rsidRPr="00000000">
              <w:rPr>
                <w:rtl w:val="0"/>
              </w:rPr>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pStyle w:val="Heading4"/>
              <w:keepNext w:val="0"/>
              <w:keepLines w:val="0"/>
              <w:spacing w:line="240" w:lineRule="auto"/>
              <w:jc w:val="both"/>
              <w:rPr>
                <w:b w:val="0"/>
                <w:bCs w:val="0"/>
                <w:sz w:val="18"/>
                <w:szCs w:val="18"/>
              </w:rPr>
            </w:pPr>
            <w:bookmarkStart w:colFirst="0" w:colLast="0" w:name="_heading=h.q74tykitq9yj" w:id="0"/>
            <w:bookmarkEnd w:id="0"/>
            <w:r w:rsidDel="00000000" w:rsidR="00000000" w:rsidRPr="00000000">
              <w:rPr>
                <w:b w:val="0"/>
                <w:bCs w:val="0"/>
                <w:sz w:val="18"/>
                <w:szCs w:val="18"/>
                <w:rtl w:val="0"/>
              </w:rPr>
              <w:t xml:space="preserve">Problema a solucionar y su relevancia para la profesión:</w:t>
            </w:r>
          </w:p>
          <w:p w:rsidR="00000000" w:rsidDel="00000000" w:rsidP="00000000" w:rsidRDefault="00000000" w:rsidRPr="00000000" w14:paraId="00000021">
            <w:pPr>
              <w:pStyle w:val="Heading4"/>
              <w:keepNext w:val="0"/>
              <w:keepLines w:val="0"/>
              <w:spacing w:line="240" w:lineRule="auto"/>
              <w:jc w:val="both"/>
              <w:rPr>
                <w:b w:val="0"/>
                <w:bCs w:val="0"/>
                <w:sz w:val="18"/>
                <w:szCs w:val="18"/>
              </w:rPr>
            </w:pPr>
            <w:bookmarkStart w:colFirst="0" w:colLast="0" w:name="_heading=h.esvyzldia32x" w:id="1"/>
            <w:bookmarkEnd w:id="1"/>
            <w:r w:rsidDel="00000000" w:rsidR="00000000" w:rsidRPr="00000000">
              <w:rPr>
                <w:b w:val="0"/>
                <w:bCs w:val="0"/>
                <w:sz w:val="18"/>
                <w:szCs w:val="18"/>
                <w:rtl w:val="0"/>
              </w:rPr>
              <w:t xml:space="preserve">El proyecto busca resolver la fragmentación de información y la alta presencia de tareas manuales e interáreas que afectaban a la empresa. En la operación previa, los datos de un mismo paciente quedaban dispersos entre distintos registros, exigiendo retranscribir manualmente antecedentes clínicos y recetas ópticas al pasar a las áreas comerciales o de inventario. Esto generaba un alto riesgo de inconsistencias entre fichas, pérdida de trazabilidad operativa y sobrecarga administrativa</w:t>
            </w:r>
          </w:p>
          <w:p w:rsidR="00000000" w:rsidDel="00000000" w:rsidP="00000000" w:rsidRDefault="00000000" w:rsidRPr="00000000" w14:paraId="00000022">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Integración y eficiencia: Permite aplicar arquitecturas de software modernas para centralizar procesos de negocio complejos en un único flujo transaccional y libre de redundancias.</w:t>
            </w:r>
          </w:p>
          <w:p w:rsidR="00000000" w:rsidDel="00000000" w:rsidP="00000000" w:rsidRDefault="00000000" w:rsidRPr="00000000" w14:paraId="00000023">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Cumplimiento normativo y ciberseguridad: El tratamiento de datos de salud en Chile exige aplicar un enfoque de Security by Design. La profesión demanda desarrollar sistemas adaptados a la normativa vigente</w:t>
            </w:r>
          </w:p>
          <w:p w:rsidR="00000000" w:rsidDel="00000000" w:rsidP="00000000" w:rsidRDefault="00000000" w:rsidRPr="00000000" w14:paraId="00000024">
            <w:pPr>
              <w:pStyle w:val="Heading4"/>
              <w:keepNext w:val="0"/>
              <w:keepLines w:val="0"/>
              <w:spacing w:before="0" w:line="276" w:lineRule="auto"/>
              <w:jc w:val="both"/>
              <w:rPr>
                <w:rFonts w:ascii="Arial" w:cs="Arial" w:eastAsia="Arial" w:hAnsi="Arial"/>
                <w:b w:val="0"/>
                <w:bCs w:val="0"/>
                <w:sz w:val="18"/>
                <w:szCs w:val="18"/>
              </w:rPr>
            </w:pPr>
            <w:bookmarkStart w:colFirst="0" w:colLast="0" w:name="_heading=h.c364hfg8o5r3" w:id="2"/>
            <w:bookmarkEnd w:id="2"/>
            <w:r w:rsidDel="00000000" w:rsidR="00000000" w:rsidRPr="00000000">
              <w:rPr>
                <w:rFonts w:ascii="Arial" w:cs="Arial" w:eastAsia="Arial" w:hAnsi="Arial"/>
                <w:b w:val="0"/>
                <w:bCs w:val="0"/>
                <w:sz w:val="18"/>
                <w:szCs w:val="18"/>
                <w:rtl w:val="0"/>
              </w:rPr>
              <w:t xml:space="preserve">Ubicación de la situación abordada</w:t>
            </w:r>
          </w:p>
          <w:p w:rsidR="00000000" w:rsidDel="00000000" w:rsidP="00000000" w:rsidRDefault="00000000" w:rsidRPr="00000000" w14:paraId="00000025">
            <w:pPr>
              <w:numPr>
                <w:ilvl w:val="0"/>
                <w:numId w:val="7"/>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País: Chile.</w:t>
            </w:r>
          </w:p>
          <w:p w:rsidR="00000000" w:rsidDel="00000000" w:rsidP="00000000" w:rsidRDefault="00000000" w:rsidRPr="00000000" w14:paraId="00000026">
            <w:pPr>
              <w:numPr>
                <w:ilvl w:val="0"/>
                <w:numId w:val="7"/>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Institución: CSA Salud Integral SpA.</w:t>
            </w:r>
          </w:p>
          <w:p w:rsidR="00000000" w:rsidDel="00000000" w:rsidP="00000000" w:rsidRDefault="00000000" w:rsidRPr="00000000" w14:paraId="00000027">
            <w:pPr>
              <w:numPr>
                <w:ilvl w:val="0"/>
                <w:numId w:val="7"/>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Características principales: Empresa chilena prestadora de servicios de salud ocupacional y preventiva. Su modelo operacional destaca por funcionar de manera simultánea en tres frentes interconectados:</w:t>
            </w:r>
          </w:p>
          <w:p w:rsidR="00000000" w:rsidDel="00000000" w:rsidP="00000000" w:rsidRDefault="00000000" w:rsidRPr="00000000" w14:paraId="00000028">
            <w:pPr>
              <w:numPr>
                <w:ilvl w:val="1"/>
                <w:numId w:val="7"/>
              </w:numPr>
              <w:spacing w:after="0" w:afterAutospacing="0" w:line="276" w:lineRule="auto"/>
              <w:ind w:left="1440" w:hanging="360"/>
              <w:rPr>
                <w:sz w:val="18"/>
                <w:szCs w:val="18"/>
              </w:rPr>
            </w:pPr>
            <w:r w:rsidDel="00000000" w:rsidR="00000000" w:rsidRPr="00000000">
              <w:rPr>
                <w:rFonts w:ascii="Arial" w:cs="Arial" w:eastAsia="Arial" w:hAnsi="Arial"/>
                <w:sz w:val="18"/>
                <w:szCs w:val="18"/>
                <w:rtl w:val="0"/>
              </w:rPr>
              <w:t xml:space="preserve">Atención clínica preventiva y ocupacional.</w:t>
            </w:r>
          </w:p>
          <w:p w:rsidR="00000000" w:rsidDel="00000000" w:rsidP="00000000" w:rsidRDefault="00000000" w:rsidRPr="00000000" w14:paraId="00000029">
            <w:pPr>
              <w:numPr>
                <w:ilvl w:val="1"/>
                <w:numId w:val="7"/>
              </w:numPr>
              <w:spacing w:after="0" w:afterAutospacing="0" w:line="276" w:lineRule="auto"/>
              <w:ind w:left="1440" w:hanging="360"/>
              <w:rPr>
                <w:sz w:val="18"/>
                <w:szCs w:val="18"/>
              </w:rPr>
            </w:pPr>
            <w:r w:rsidDel="00000000" w:rsidR="00000000" w:rsidRPr="00000000">
              <w:rPr>
                <w:rFonts w:ascii="Arial" w:cs="Arial" w:eastAsia="Arial" w:hAnsi="Arial"/>
                <w:sz w:val="18"/>
                <w:szCs w:val="18"/>
                <w:rtl w:val="0"/>
              </w:rPr>
              <w:t xml:space="preserve">Venta, confección y seguimiento de soluciones del área óptica.</w:t>
            </w:r>
          </w:p>
          <w:p w:rsidR="00000000" w:rsidDel="00000000" w:rsidP="00000000" w:rsidRDefault="00000000" w:rsidRPr="00000000" w14:paraId="0000002A">
            <w:pPr>
              <w:numPr>
                <w:ilvl w:val="1"/>
                <w:numId w:val="7"/>
              </w:numPr>
              <w:spacing w:after="240" w:line="276" w:lineRule="auto"/>
              <w:ind w:left="1440" w:hanging="360"/>
              <w:rPr>
                <w:sz w:val="18"/>
                <w:szCs w:val="18"/>
              </w:rPr>
            </w:pPr>
            <w:r w:rsidDel="00000000" w:rsidR="00000000" w:rsidRPr="00000000">
              <w:rPr>
                <w:rFonts w:ascii="Arial" w:cs="Arial" w:eastAsia="Arial" w:hAnsi="Arial"/>
                <w:sz w:val="18"/>
                <w:szCs w:val="18"/>
                <w:rtl w:val="0"/>
              </w:rPr>
              <w:t xml:space="preserve">Gestión comercial y administrativa con las empresas clientes que contratan sus programas de salud</w:t>
            </w:r>
          </w:p>
          <w:p w:rsidR="00000000" w:rsidDel="00000000" w:rsidP="00000000" w:rsidRDefault="00000000" w:rsidRPr="00000000" w14:paraId="0000002B">
            <w:pPr>
              <w:pStyle w:val="Heading4"/>
              <w:keepNext w:val="0"/>
              <w:keepLines w:val="0"/>
              <w:spacing w:line="240" w:lineRule="auto"/>
              <w:rPr>
                <w:rFonts w:ascii="Arial" w:cs="Arial" w:eastAsia="Arial" w:hAnsi="Arial"/>
                <w:b w:val="0"/>
                <w:bCs w:val="0"/>
                <w:sz w:val="18"/>
                <w:szCs w:val="18"/>
              </w:rPr>
            </w:pPr>
            <w:bookmarkStart w:colFirst="0" w:colLast="0" w:name="_heading=h.4fxsimkgl62j" w:id="3"/>
            <w:bookmarkEnd w:id="3"/>
            <w:r w:rsidDel="00000000" w:rsidR="00000000" w:rsidRPr="00000000">
              <w:rPr>
                <w:rFonts w:ascii="Arial" w:cs="Arial" w:eastAsia="Arial" w:hAnsi="Arial"/>
                <w:b w:val="0"/>
                <w:bCs w:val="0"/>
                <w:sz w:val="18"/>
                <w:szCs w:val="18"/>
                <w:rtl w:val="0"/>
              </w:rPr>
              <w:t xml:space="preserve">Población afectada e impactada</w:t>
            </w:r>
          </w:p>
          <w:p w:rsidR="00000000" w:rsidDel="00000000" w:rsidP="00000000" w:rsidRDefault="00000000" w:rsidRPr="00000000" w14:paraId="0000002C">
            <w:pPr>
              <w:spacing w:after="240" w:before="24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situación de fragmentación de datos e ineficiencia impactaba directamente a múltiples actores:</w:t>
            </w:r>
          </w:p>
          <w:p w:rsidR="00000000" w:rsidDel="00000000" w:rsidP="00000000" w:rsidRDefault="00000000" w:rsidRPr="00000000" w14:paraId="0000002D">
            <w:pPr>
              <w:spacing w:after="240" w:before="24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Personal clínico (Médicos, Tecnólogos Médicos y Enfermeros): Enfrentaban una mayor carga administrativa por la duplicación de registros y la falta de un soporte centralizado para gestionar el historial</w:t>
            </w:r>
          </w:p>
          <w:p w:rsidR="00000000" w:rsidDel="00000000" w:rsidP="00000000" w:rsidRDefault="00000000" w:rsidRPr="00000000" w14:paraId="0000002E">
            <w:pPr>
              <w:spacing w:after="240"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Personal administrativo, de óptica y logística: Se veían obligados a volver a digitar las recetas expedidas en consulta para elaborar cotizaciones, ventas y Órdenes de Trabajo </w:t>
            </w:r>
          </w:p>
          <w:p w:rsidR="00000000" w:rsidDel="00000000" w:rsidP="00000000" w:rsidRDefault="00000000" w:rsidRPr="00000000" w14:paraId="0000002F">
            <w:pPr>
              <w:spacing w:after="240"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Pacientes y usuarios finales: Trabajadores de las empresas clientes que atienden su salud en CSA, quienes corrían el riesgo de duplicidad o inconsistencia en sus fichas clínicas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Aporte de valor (real o simulado) del Proyecto APT: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desarrollo de CSA Platform aportó valor concreto mediante la puesta en marcha de un Producto Mínimo Viable (MVP) construido bajo una Arquitectura Monolítica Modular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ventajas:</w:t>
            </w:r>
          </w:p>
          <w:p w:rsidR="00000000" w:rsidDel="00000000" w:rsidP="00000000" w:rsidRDefault="00000000" w:rsidRPr="00000000" w14:paraId="00000034">
            <w:pPr>
              <w:spacing w:after="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Centralización en un núcleo común (Core CSA): Garantiza la identidad única del paciente mediante su RUT y previene en un 100% los registros duplicados.</w:t>
            </w:r>
          </w:p>
          <w:p w:rsidR="00000000" w:rsidDel="00000000" w:rsidP="00000000" w:rsidRDefault="00000000" w:rsidRPr="00000000" w14:paraId="00000035">
            <w:pPr>
              <w:spacing w:after="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Continuidad operacional sin retranscripción: Permite que el área de Óptica consuma directamente las recetas vigentes emitidas en el Módulo Clínico, reduciendo tiempos de atención y eliminando los errores de digitación manual.</w:t>
            </w:r>
          </w:p>
          <w:p w:rsidR="00000000" w:rsidDel="00000000" w:rsidP="00000000" w:rsidRDefault="00000000" w:rsidRPr="00000000" w14:paraId="00000036">
            <w:pPr>
              <w:spacing w:after="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Trazabilidad y control: Incorpora mecanismos de auditoría para operaciones críticas y generación automatizada de documentos en PDF (recetas/fichas).</w:t>
            </w:r>
          </w:p>
          <w:p w:rsidR="00000000" w:rsidDel="00000000" w:rsidP="00000000" w:rsidRDefault="00000000" w:rsidRPr="00000000" w14:paraId="00000037">
            <w:pPr>
              <w:spacing w:after="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Gobernanza de la información: Proporciona un entorno seguro y estructurado bajo RBAC que resguarda la privacidad de la información clínica sensible, fortaleciendo la confianza de las empresas contratantes y protegiendo a la institución ante riesgos legales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smallCaps w:val="0"/>
                <w:strike w:val="0"/>
                <w:sz w:val="18"/>
                <w:szCs w:val="18"/>
                <w:u w:val="none"/>
                <w:shd w:fill="auto" w:val="clear"/>
                <w:vertAlign w:val="baseline"/>
              </w:rPr>
            </w:pPr>
            <w:r w:rsidDel="00000000" w:rsidR="00000000" w:rsidRPr="00000000">
              <w:rPr>
                <w:sz w:val="18"/>
                <w:szCs w:val="18"/>
                <w:rtl w:val="0"/>
              </w:rPr>
              <w:t xml:space="preserve">objetivos generales: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18"/>
                <w:szCs w:val="18"/>
              </w:rPr>
            </w:pPr>
            <w:r w:rsidDel="00000000" w:rsidR="00000000" w:rsidRPr="00000000">
              <w:rPr>
                <w:sz w:val="18"/>
                <w:szCs w:val="18"/>
                <w:rtl w:val="0"/>
              </w:rPr>
              <w:t xml:space="preserve">Desarrollar un Producto Mínimo Viable (MVP) de una plataforma web integral para CSA Salud Integral que centralice los procesos clínicos, ópticos y comerciales mediante una Arquitectura Monolítica Modular, reduciendo duplicidad y retranscripción de información y mejorando la trazabilidad operativa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18"/>
                <w:szCs w:val="18"/>
              </w:rPr>
            </w:pPr>
            <w:r w:rsidDel="00000000" w:rsidR="00000000" w:rsidRPr="00000000">
              <w:rPr>
                <w:sz w:val="18"/>
                <w:szCs w:val="18"/>
                <w:rtl w:val="0"/>
              </w:rPr>
              <w:t xml:space="preserve">objetivo específicos: </w:t>
              <w:br w:type="textWrapping"/>
              <w:t xml:space="preserve">Analizar y definir los requerimientos funcionales y no funcionales críticos para el MVP </w:t>
              <w:br w:type="textWrapping"/>
              <w:t xml:space="preserve">Establecer controles de acceso basados en roles (RBAC) y un módulo de auditoría de operaciones críticas </w:t>
              <w:br w:type="textWrapping"/>
              <w:t xml:space="preserve">Incorporar, una vez estabilizados los requerimientos P0, los componentes P1 priorizados del MVP: CRM básico, dashboard, KPI e inventario básico</w:t>
            </w:r>
          </w:p>
        </w:tc>
      </w:tr>
      <w:tr>
        <w:trPr>
          <w:cantSplit w:val="0"/>
          <w:tblHeader w:val="0"/>
        </w:trPr>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F">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Metodología utilizada:</w:t>
              <w:br w:type="textWrapping"/>
              <w:t xml:space="preserve">Se utilizó la metodología ágil Scrum. El trabajo se organizó en Sprints de una semana centrados en incrementos de software funcionales y demostrables, utilizando Jira para la gestión de artefactos (Product Backlog, Sprint Backlog) y GitHub para el control de versiones.</w:t>
            </w:r>
          </w:p>
          <w:p w:rsidR="00000000" w:rsidDel="00000000" w:rsidP="00000000" w:rsidRDefault="00000000" w:rsidRPr="00000000" w14:paraId="0000004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Fases y procedimientos llevados a cabo:</w:t>
            </w:r>
          </w:p>
          <w:p w:rsidR="00000000" w:rsidDel="00000000" w:rsidP="00000000" w:rsidRDefault="00000000" w:rsidRPr="00000000" w14:paraId="00000041">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Preparación técnica (2 semanas previas): Definición de la Arquitectura Monolítica Modular (Angular + Django REST + MySQL), modelo de datos relacional y contrato inicial de API.</w:t>
            </w:r>
          </w:p>
          <w:p w:rsidR="00000000" w:rsidDel="00000000" w:rsidP="00000000" w:rsidRDefault="00000000" w:rsidRPr="00000000" w14:paraId="00000042">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Sprint 1 (Core inicial): Integración Angular-Django-MySQL, autenticación JWT/Bearer, RBAC inicial y registro/búsqueda unificada de pacientes por RUT.</w:t>
            </w:r>
          </w:p>
          <w:p w:rsidR="00000000" w:rsidDel="00000000" w:rsidP="00000000" w:rsidRDefault="00000000" w:rsidRPr="00000000" w14:paraId="00000043">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Sprint 2 (Salud Visual): Atención clínica, screening de salud visual, generación de receta óptica y consumo directo desde el área de Óptica para Órdenes de Trabajo.</w:t>
            </w:r>
          </w:p>
          <w:p w:rsidR="00000000" w:rsidDel="00000000" w:rsidP="00000000" w:rsidRDefault="00000000" w:rsidRPr="00000000" w14:paraId="00000044">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Sprint 3 (Consolidación): Programas de Salud, historial clínico, archivos/retinografía, pagos de OT y gestión inicial de inventario.</w:t>
            </w:r>
          </w:p>
          <w:p w:rsidR="00000000" w:rsidDel="00000000" w:rsidP="00000000" w:rsidRDefault="00000000" w:rsidRPr="00000000" w14:paraId="00000045">
            <w:pPr>
              <w:numPr>
                <w:ilvl w:val="0"/>
                <w:numId w:val="3"/>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Sprint 4 (Operación MVP): Receta óptica en PDF, seguimiento de OT, calendario de operativos y módulo Servicio al Paciente.</w:t>
            </w:r>
          </w:p>
          <w:p w:rsidR="00000000" w:rsidDel="00000000" w:rsidP="00000000" w:rsidRDefault="00000000" w:rsidRPr="00000000" w14:paraId="00000046">
            <w:pPr>
              <w:numPr>
                <w:ilvl w:val="0"/>
                <w:numId w:val="3"/>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Sprint 5 (Logística y SKU): Permisos de logística/laboratorio, exportación de planillas y lectura por código de barras/SKU</w:t>
            </w:r>
          </w:p>
          <w:p w:rsidR="00000000" w:rsidDel="00000000" w:rsidP="00000000" w:rsidRDefault="00000000" w:rsidRPr="00000000" w14:paraId="00000047">
            <w:pPr>
              <w:spacing w:after="240" w:before="240" w:lineRule="auto"/>
              <w:rPr>
                <w:sz w:val="18"/>
                <w:szCs w:val="18"/>
              </w:rPr>
            </w:pPr>
            <w:r w:rsidDel="00000000" w:rsidR="00000000" w:rsidRPr="00000000">
              <w:rPr>
                <w:sz w:val="18"/>
                <w:szCs w:val="18"/>
                <w:rtl w:val="0"/>
              </w:rPr>
              <w:t xml:space="preserve">Fundamentación de la pertinencia:</w:t>
            </w:r>
          </w:p>
          <w:p w:rsidR="00000000" w:rsidDel="00000000" w:rsidP="00000000" w:rsidRDefault="00000000" w:rsidRPr="00000000" w14:paraId="00000048">
            <w:pPr>
              <w:spacing w:after="240" w:before="240" w:lineRule="auto"/>
              <w:rPr>
                <w:sz w:val="18"/>
                <w:szCs w:val="18"/>
              </w:rPr>
            </w:pPr>
            <w:r w:rsidDel="00000000" w:rsidR="00000000" w:rsidRPr="00000000">
              <w:rPr>
                <w:sz w:val="18"/>
                <w:szCs w:val="18"/>
                <w:rtl w:val="0"/>
              </w:rPr>
              <w:t xml:space="preserve">Scrum fue pertinente porque permitió entregas rápidas e incrementales en plazos acotados, adaptabilidad ante cambios de requerimientos solicitados por la empresa (como los Programas de Salud o Servicio al Paciente) y validación continua de flujos críticos (P0) y seguridad (RBAC) con el Product Owner de CSA antes de añadir componentes P1 o avanz</w:t>
            </w:r>
            <w:r w:rsidDel="00000000" w:rsidR="00000000" w:rsidRPr="00000000">
              <w:rPr>
                <w:sz w:val="18"/>
                <w:szCs w:val="18"/>
                <w:rtl w:val="0"/>
              </w:rPr>
              <w:t xml:space="preserve">ados</w:t>
            </w:r>
          </w:p>
          <w:p w:rsidR="00000000" w:rsidDel="00000000" w:rsidP="00000000" w:rsidRDefault="00000000" w:rsidRPr="00000000" w14:paraId="00000049">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B">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Descripción de las etapas o actividades desarrolladas:</w:t>
              <w:br w:type="textWrapping"/>
              <w:t xml:space="preserve">Desarrollo por capas bajo Arquitectura Monolítica Modular:</w:t>
            </w:r>
          </w:p>
          <w:p w:rsidR="00000000" w:rsidDel="00000000" w:rsidP="00000000" w:rsidRDefault="00000000" w:rsidRPr="00000000" w14:paraId="0000004C">
            <w:pPr>
              <w:numPr>
                <w:ilvl w:val="0"/>
                <w:numId w:val="1"/>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Configuración del backend en Python/Django REST Framework y frontend en Angular (TypeScript).</w:t>
            </w:r>
          </w:p>
          <w:p w:rsidR="00000000" w:rsidDel="00000000" w:rsidP="00000000" w:rsidRDefault="00000000" w:rsidRPr="00000000" w14:paraId="0000004D">
            <w:pPr>
              <w:numPr>
                <w:ilvl w:val="0"/>
                <w:numId w:val="1"/>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Modelado e implementación de la base de datos relacional MySQL.</w:t>
            </w:r>
          </w:p>
          <w:p w:rsidR="00000000" w:rsidDel="00000000" w:rsidP="00000000" w:rsidRDefault="00000000" w:rsidRPr="00000000" w14:paraId="0000004E">
            <w:pPr>
              <w:numPr>
                <w:ilvl w:val="0"/>
                <w:numId w:val="1"/>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Implementación de seguridad: Autenticación JWT/Bearer y autorización RBAC.</w:t>
            </w:r>
          </w:p>
          <w:p w:rsidR="00000000" w:rsidDel="00000000" w:rsidP="00000000" w:rsidRDefault="00000000" w:rsidRPr="00000000" w14:paraId="0000004F">
            <w:pPr>
              <w:numPr>
                <w:ilvl w:val="0"/>
                <w:numId w:val="1"/>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Desarrollo de módulos funcionales: Core CSA (Pacientes por RUT), Módulo Clínico (Salud Visual y recetas PDF), Módulo Óptica (Cotización, Ventas, Pagos, Órdenes de Trabajo), Inventario básico y CRM Comercial.</w:t>
            </w:r>
          </w:p>
          <w:p w:rsidR="00000000" w:rsidDel="00000000" w:rsidP="00000000" w:rsidRDefault="00000000" w:rsidRPr="00000000" w14:paraId="0000005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Facilitadores:</w:t>
            </w:r>
          </w:p>
          <w:p w:rsidR="00000000" w:rsidDel="00000000" w:rsidP="00000000" w:rsidRDefault="00000000" w:rsidRPr="00000000" w14:paraId="00000051">
            <w:pPr>
              <w:numPr>
                <w:ilvl w:val="0"/>
                <w:numId w:val="6"/>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La definición previa de la arquitectura y límites modulares.</w:t>
            </w:r>
          </w:p>
          <w:p w:rsidR="00000000" w:rsidDel="00000000" w:rsidP="00000000" w:rsidRDefault="00000000" w:rsidRPr="00000000" w14:paraId="00000052">
            <w:pPr>
              <w:numPr>
                <w:ilvl w:val="0"/>
                <w:numId w:val="6"/>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El feedback constante y semanal del Product Owner de CSA Salud Integral sobre incrementos reales.</w:t>
            </w:r>
          </w:p>
          <w:p w:rsidR="00000000" w:rsidDel="00000000" w:rsidP="00000000" w:rsidRDefault="00000000" w:rsidRPr="00000000" w14:paraId="00000053">
            <w:pPr>
              <w:numPr>
                <w:ilvl w:val="0"/>
                <w:numId w:val="6"/>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El uso de herramientas ágiles y control de versiones (Jira, Docker, Git/GitHub).</w:t>
            </w:r>
          </w:p>
          <w:p w:rsidR="00000000" w:rsidDel="00000000" w:rsidP="00000000" w:rsidRDefault="00000000" w:rsidRPr="00000000" w14:paraId="00000054">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Dificultades enfrentadas:</w:t>
            </w:r>
          </w:p>
          <w:p w:rsidR="00000000" w:rsidDel="00000000" w:rsidP="00000000" w:rsidRDefault="00000000" w:rsidRPr="00000000" w14:paraId="00000055">
            <w:pPr>
              <w:numPr>
                <w:ilvl w:val="0"/>
                <w:numId w:val="2"/>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La planificación lineal inicial no representaba la dinámica real de los Sprints del producto.</w:t>
            </w:r>
          </w:p>
          <w:p w:rsidR="00000000" w:rsidDel="00000000" w:rsidP="00000000" w:rsidRDefault="00000000" w:rsidRPr="00000000" w14:paraId="00000056">
            <w:pPr>
              <w:numPr>
                <w:ilvl w:val="0"/>
                <w:numId w:val="2"/>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Inclusión de nuevos requerimientos y cambios de alcance durante la ejecución (como la restructuración por Programas de Salud y el módulo Servicio al Paciente).</w:t>
            </w:r>
          </w:p>
          <w:p w:rsidR="00000000" w:rsidDel="00000000" w:rsidP="00000000" w:rsidRDefault="00000000" w:rsidRPr="00000000" w14:paraId="00000057">
            <w:pPr>
              <w:numPr>
                <w:ilvl w:val="0"/>
                <w:numId w:val="2"/>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Gestión de dependencias complejas entre permisos de usuario, datos clínicos sensibles y módulos comerciales.</w:t>
            </w:r>
          </w:p>
          <w:p w:rsidR="00000000" w:rsidDel="00000000" w:rsidP="00000000" w:rsidRDefault="00000000" w:rsidRPr="00000000" w14:paraId="0000005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Ajustes realizados:</w:t>
            </w:r>
          </w:p>
          <w:p w:rsidR="00000000" w:rsidDel="00000000" w:rsidP="00000000" w:rsidRDefault="00000000" w:rsidRPr="00000000" w14:paraId="00000059">
            <w:pPr>
              <w:numPr>
                <w:ilvl w:val="0"/>
                <w:numId w:val="4"/>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Se separó la gestión en dos niveles: una Planificación Macro (Gantt) como referencia académica y una Planificación Operativa Scrum gobernada por el Product Backlog.</w:t>
            </w:r>
          </w:p>
          <w:p w:rsidR="00000000" w:rsidDel="00000000" w:rsidP="00000000" w:rsidRDefault="00000000" w:rsidRPr="00000000" w14:paraId="0000005A">
            <w:pPr>
              <w:numPr>
                <w:ilvl w:val="0"/>
                <w:numId w:val="4"/>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Se clasificó estrictamente el alcance en requerimientos críticos P0 (prioritarios para el MVP) y P1 (secundarios) para evitar el crecimiento descontrolado del proyecto.</w:t>
            </w:r>
          </w:p>
          <w:p w:rsidR="00000000" w:rsidDel="00000000" w:rsidP="00000000" w:rsidRDefault="00000000" w:rsidRPr="00000000" w14:paraId="0000005B">
            <w:pPr>
              <w:numPr>
                <w:ilvl w:val="0"/>
                <w:numId w:val="4"/>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Se estableció el backend como autoridad máxima de seguridad, reforzando las pruebas de autorización RBAC en los endpoints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Búsqueda y gestión de pacientes por RUT único (EV-01): Interfaz web que valida el RUT y la regla anti-duplicidad en Core CSA.</w:t>
            </w:r>
          </w:p>
          <w:p w:rsidR="00000000" w:rsidDel="00000000" w:rsidP="00000000" w:rsidRDefault="00000000" w:rsidRPr="00000000" w14:paraId="0000005E">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Estructura de Programas de Salud (EV-02): Vista de selección de programas clínicos con autorización por perfil.</w:t>
            </w:r>
          </w:p>
          <w:p w:rsidR="00000000" w:rsidDel="00000000" w:rsidP="00000000" w:rsidRDefault="00000000" w:rsidRPr="00000000" w14:paraId="0000005F">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Registro de Screening y Exámenes de Salud Visual (EV-03): Formulario clínico con antecedentes, mediciones y carga de exámenes (retinografía/lensometría).</w:t>
            </w:r>
          </w:p>
          <w:p w:rsidR="00000000" w:rsidDel="00000000" w:rsidP="00000000" w:rsidRDefault="00000000" w:rsidRPr="00000000" w14:paraId="0000006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Flujo de Integración Clínica–Óptica (EV-04): Consumo automatizado de recetas clínicas vigentes desde el módulo de Óptica para generar Órdenes de Trabajo.</w:t>
            </w:r>
          </w:p>
          <w:p w:rsidR="00000000" w:rsidDel="00000000" w:rsidP="00000000" w:rsidRDefault="00000000" w:rsidRPr="00000000" w14:paraId="0000006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Trazabilidad de Código y Gestión de Versiones en GitHub (EV-05): Historial de commits, ramas por funcionalidad y Pull Requests integrados por el equipo.</w:t>
            </w:r>
          </w:p>
          <w:p w:rsidR="00000000" w:rsidDel="00000000" w:rsidP="00000000" w:rsidRDefault="00000000" w:rsidRPr="00000000" w14:paraId="0000006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Entidad–Relación (MER): Diagrama completo de la base de datos MySQL normalizada en torno a Core CSA.</w:t>
            </w:r>
          </w:p>
          <w:p w:rsidR="00000000" w:rsidDel="00000000" w:rsidP="00000000" w:rsidRDefault="00000000" w:rsidRPr="00000000" w14:paraId="00000063">
            <w:pPr>
              <w:ind w:left="743"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5">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Reflexión sobre el aporte del proyecto en los intereses profesionales:</w:t>
              <w:br w:type="textWrapping"/>
              <w:t xml:space="preserve">El proyecto permitió experimentar de primera mano el ciclo completo de desarrollo de software empresarial en el sector de la salud. Reforzó el interés profesional en áreas clave como la arquitectura de software modular, la ciberseguridad aplicada (Security by Design y privacidad de datos sensibles) y el desarrollo Full-Stack. Se confirmó que la calidad del software no abarca solo la programación, sino también la trazabilidad, la gestión ágil, el modelado de datos y el cumplimiento regulatorio.</w:t>
            </w:r>
          </w:p>
          <w:p w:rsidR="00000000" w:rsidDel="00000000" w:rsidP="00000000" w:rsidRDefault="00000000" w:rsidRPr="00000000" w14:paraId="00000066">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Proyecciones laborales a partir del proyecto APT:</w:t>
            </w:r>
          </w:p>
          <w:p w:rsidR="00000000" w:rsidDel="00000000" w:rsidP="00000000" w:rsidRDefault="00000000" w:rsidRPr="00000000" w14:paraId="00000067">
            <w:pPr>
              <w:numPr>
                <w:ilvl w:val="0"/>
                <w:numId w:val="5"/>
              </w:numPr>
              <w:spacing w:after="0" w:afterAutospacing="0" w:line="276" w:lineRule="auto"/>
              <w:ind w:left="720" w:hanging="360"/>
              <w:rPr>
                <w:sz w:val="18"/>
                <w:szCs w:val="18"/>
              </w:rPr>
            </w:pPr>
            <w:r w:rsidDel="00000000" w:rsidR="00000000" w:rsidRPr="00000000">
              <w:rPr>
                <w:rFonts w:ascii="Arial" w:cs="Arial" w:eastAsia="Arial" w:hAnsi="Arial"/>
                <w:sz w:val="18"/>
                <w:szCs w:val="18"/>
                <w:rtl w:val="0"/>
              </w:rPr>
              <w:t xml:space="preserve">Áreas a profundización: Arquitectura de microservicios e integraciones complejas (APIs cloud), ciberseguridad avanzada en salud e ingeniería/gestión de datos para inteligencia de negocios.</w:t>
            </w:r>
          </w:p>
          <w:p w:rsidR="00000000" w:rsidDel="00000000" w:rsidP="00000000" w:rsidRDefault="00000000" w:rsidRPr="00000000" w14:paraId="00000068">
            <w:pPr>
              <w:numPr>
                <w:ilvl w:val="0"/>
                <w:numId w:val="5"/>
              </w:numPr>
              <w:spacing w:after="240" w:line="276" w:lineRule="auto"/>
              <w:ind w:left="720" w:hanging="360"/>
              <w:rPr>
                <w:sz w:val="18"/>
                <w:szCs w:val="18"/>
              </w:rPr>
            </w:pPr>
            <w:r w:rsidDel="00000000" w:rsidR="00000000" w:rsidRPr="00000000">
              <w:rPr>
                <w:rFonts w:ascii="Arial" w:cs="Arial" w:eastAsia="Arial" w:hAnsi="Arial"/>
                <w:sz w:val="18"/>
                <w:szCs w:val="18"/>
                <w:rtl w:val="0"/>
              </w:rPr>
              <w:t xml:space="preserve">Proyección laboral: Desempeñarse en roles de Desarrollo Full-Stack, Ingeniería de Software, Liderazgo Técnico o Gestión de Proyectos TI, aplicando metodologías ágiles y estándares de diseño seguro para la transformación digital de organizaciones.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G+BVfMxgXK2r2trXUzh3Q0SKQ==">CgMxLjAyDmgucTc0dHlraXRxOXlqMg5oLmVzdnl6bGRpYTMyeDIOaC5jMzY0aGZnOG81cjMyDmguNGZ4c2lta2dsNjJqOAByITE4TUxvZk1zWXgxQV9CZFVzY1FSckJzQVpxbXZJdkd4Qw==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y fmtid="{D5CDD505-2E9C-101B-9397-08002B2CF9AE}" pid="3" name="MediaServiceImageTags">
    <vt:lpwstr/>
  </property>
</Properties>
</file>