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49772" w14:textId="16699020" w:rsidR="007E66C5" w:rsidRDefault="00DC2CF5">
      <w:r>
        <w:t>These bird data were last uploaded and summarized in June and July. When filtering was done</w:t>
      </w:r>
      <w:r w:rsidR="00806B05">
        <w:t>, only singing observations were counted, which resulted in the removal of recordings containing only calling birds from analysis.</w:t>
      </w:r>
    </w:p>
    <w:sectPr w:rsidR="007E66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B63"/>
    <w:rsid w:val="007E66C5"/>
    <w:rsid w:val="00806B05"/>
    <w:rsid w:val="00D24B63"/>
    <w:rsid w:val="00DC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7B98"/>
  <w15:chartTrackingRefBased/>
  <w15:docId w15:val="{D236D0CB-78BC-488B-AE35-A3096FFB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2020-09-14T22:11:00Z</dcterms:created>
  <dcterms:modified xsi:type="dcterms:W3CDTF">2020-09-14T22:12:00Z</dcterms:modified>
</cp:coreProperties>
</file>