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4BA140" w14:textId="77777777" w:rsidR="002F17B8" w:rsidRDefault="000C2CA9">
      <w:pPr>
        <w:pStyle w:val="FirstParagraph"/>
      </w:pPr>
      <w:r>
        <w:t xml:space="preserve">Model coefficients for the best </w:t>
      </w:r>
      <w:r>
        <w:rPr>
          <w:i/>
        </w:rPr>
        <w:t>N</w:t>
      </w:r>
      <w:r>
        <w:t xml:space="preserve">-mixture model predicting abundance of Alder Flycatcher </w:t>
      </w:r>
      <w:r>
        <w:rPr>
          <w:i/>
        </w:rPr>
        <w:t>Empidonax alnorum</w:t>
      </w:r>
      <w:r>
        <w:t xml:space="preserve"> </w:t>
      </w:r>
      <w:r>
        <w:t>from satellite-based data at the 50-m scale (AIC= 160.34) (A), 150-m scale (AIC= 162.19) (C), and 500-m scale (AIC= 165.38) (E), along with predicted abundances of this species in the Kirby grid from these respective models (B,D,F).</w:t>
      </w:r>
    </w:p>
    <w:p w14:paraId="5875C421" w14:textId="77777777" w:rsidR="002F17B8" w:rsidRDefault="000C2CA9">
      <w:pPr>
        <w:pStyle w:val="BodyText"/>
      </w:pPr>
      <w:r>
        <w:rPr>
          <w:noProof/>
        </w:rPr>
        <w:drawing>
          <wp:inline distT="0" distB="0" distL="0" distR="0" wp14:anchorId="4B189537" wp14:editId="09213C92">
            <wp:extent cx="5334000" cy="71120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Beaudoin%20analyses/3_outputs/figures/PNGplot_ALFL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F20273" w14:textId="77777777" w:rsidR="002F17B8" w:rsidRDefault="000C2CA9">
      <w:pPr>
        <w:pStyle w:val="BodyText"/>
      </w:pPr>
      <w:r>
        <w:lastRenderedPageBreak/>
        <w:t>Model coefficients fo</w:t>
      </w:r>
      <w:r>
        <w:t xml:space="preserve">r the best </w:t>
      </w:r>
      <w:r>
        <w:rPr>
          <w:i/>
        </w:rPr>
        <w:t>N</w:t>
      </w:r>
      <w:r>
        <w:t xml:space="preserve">-mixture model predicting abundance of American Robin </w:t>
      </w:r>
      <w:r>
        <w:rPr>
          <w:i/>
        </w:rPr>
        <w:t>Turdus migratorius</w:t>
      </w:r>
      <w:r>
        <w:t xml:space="preserve"> from satellite-based data at the 50-m scale (AIC= 291.12) (A), 150-m scale (AIC= 289.69) (C), and 500-m scale (AIC= 282.86) (E), along with predicted abundances of this sp</w:t>
      </w:r>
      <w:r>
        <w:t>ecies in the Kirby grid from these respective models (B,D,F).</w:t>
      </w:r>
    </w:p>
    <w:p w14:paraId="3754D529" w14:textId="77777777" w:rsidR="002F17B8" w:rsidRDefault="000C2CA9">
      <w:pPr>
        <w:pStyle w:val="BodyText"/>
      </w:pPr>
      <w:r>
        <w:rPr>
          <w:noProof/>
        </w:rPr>
        <w:drawing>
          <wp:inline distT="0" distB="0" distL="0" distR="0" wp14:anchorId="5B1D5B7E" wp14:editId="104BE24B">
            <wp:extent cx="5334000" cy="71120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Beaudoin%20analyses/3_outputs/figures/PNGplot_AMRO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826880" w14:textId="77777777" w:rsidR="002F17B8" w:rsidRDefault="000C2CA9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Boreal Chickadee </w:t>
      </w:r>
      <w:r>
        <w:rPr>
          <w:i/>
        </w:rPr>
        <w:t>Poecile hudsonicus</w:t>
      </w:r>
      <w:r>
        <w:t xml:space="preserve"> from satellite-based data at the 50-m scale (AIC= 139.85) (A), 150-m scale (AIC= 141</w:t>
      </w:r>
      <w:r>
        <w:t>.04) (C), and 500-m scale (AIC= 135.83) (E), along with predicted abundances of this species in the Kirby grid from these respective models (B,D,F).</w:t>
      </w:r>
    </w:p>
    <w:p w14:paraId="41EFD1D6" w14:textId="77777777" w:rsidR="002F17B8" w:rsidRDefault="000C2CA9">
      <w:pPr>
        <w:pStyle w:val="BodyText"/>
      </w:pPr>
      <w:r>
        <w:rPr>
          <w:noProof/>
        </w:rPr>
        <w:drawing>
          <wp:inline distT="0" distB="0" distL="0" distR="0" wp14:anchorId="4A3511D7" wp14:editId="70FA4097">
            <wp:extent cx="5334000" cy="71120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Beaudoin%20analyses/3_outputs/figures/PNGplot_BOCH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51E8B1" w14:textId="77777777" w:rsidR="002F17B8" w:rsidRDefault="000C2CA9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Cedar Waxwing </w:t>
      </w:r>
      <w:r>
        <w:rPr>
          <w:i/>
        </w:rPr>
        <w:t>Bombycilla cedrorum</w:t>
      </w:r>
      <w:r>
        <w:t xml:space="preserve"> from satellite-based data at the 50-m scale (AIC= 126.43) (A), 150-m scale (AIC= 126.43) (C), and 500-m scale (AIC= 126.43) (E), along with predicted abundances of this species in the Kirby grid from these respective models (B,D,F).</w:t>
      </w:r>
    </w:p>
    <w:p w14:paraId="6958A1FE" w14:textId="77777777" w:rsidR="002F17B8" w:rsidRDefault="000C2CA9">
      <w:pPr>
        <w:pStyle w:val="BodyText"/>
      </w:pPr>
      <w:r>
        <w:rPr>
          <w:noProof/>
        </w:rPr>
        <w:drawing>
          <wp:inline distT="0" distB="0" distL="0" distR="0" wp14:anchorId="4B8CD8BE" wp14:editId="7563BC79">
            <wp:extent cx="5334000" cy="71120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Beaudoin%20analyses/3_outputs/figures/PNGplot_CEDW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4B895C" w14:textId="77777777" w:rsidR="002F17B8" w:rsidRDefault="000C2CA9">
      <w:pPr>
        <w:pStyle w:val="BodyText"/>
      </w:pPr>
      <w:r>
        <w:lastRenderedPageBreak/>
        <w:t>Model coefficients f</w:t>
      </w:r>
      <w:r>
        <w:t xml:space="preserve">or the best </w:t>
      </w:r>
      <w:r>
        <w:rPr>
          <w:i/>
        </w:rPr>
        <w:t>N</w:t>
      </w:r>
      <w:r>
        <w:t xml:space="preserve">-mixture model predicting abundance of Chipping Sparrow </w:t>
      </w:r>
      <w:r>
        <w:rPr>
          <w:i/>
        </w:rPr>
        <w:t>Spizella passerina</w:t>
      </w:r>
      <w:r>
        <w:t xml:space="preserve"> from satellite-based data at the 50-m scale (AIC= 578.98) (A), 150-m scale (AIC= 576.92) (C), and 500-m scale (AIC= 573) (E), along with predicted abundances of this sp</w:t>
      </w:r>
      <w:r>
        <w:t>ecies in the Kirby grid from these respective models (B,D,F).</w:t>
      </w:r>
    </w:p>
    <w:p w14:paraId="54E13A1B" w14:textId="77777777" w:rsidR="002F17B8" w:rsidRDefault="000C2CA9">
      <w:pPr>
        <w:pStyle w:val="BodyText"/>
      </w:pPr>
      <w:r>
        <w:rPr>
          <w:noProof/>
        </w:rPr>
        <w:drawing>
          <wp:inline distT="0" distB="0" distL="0" distR="0" wp14:anchorId="0E426ACA" wp14:editId="2507928A">
            <wp:extent cx="5334000" cy="71120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Beaudoin%20analyses/3_outputs/figures/PNGplot_CHSP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7EF3AD" w14:textId="77777777" w:rsidR="002F17B8" w:rsidRDefault="000C2CA9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Common Yellowthroat </w:t>
      </w:r>
      <w:r>
        <w:rPr>
          <w:i/>
        </w:rPr>
        <w:t>Geothlypis trichas</w:t>
      </w:r>
      <w:r>
        <w:t xml:space="preserve"> from satellite-based data at the 50-m scale (AIC= 124.84) (A), 150-m scale (AIC= </w:t>
      </w:r>
      <w:r>
        <w:t>123.88) (C), and 500-m scale (AIC= 120) (E), along with predicted abundances of this species in the Kirby grid from these respective models (B,D,F).</w:t>
      </w:r>
    </w:p>
    <w:p w14:paraId="245713D5" w14:textId="77777777" w:rsidR="002F17B8" w:rsidRDefault="000C2CA9">
      <w:pPr>
        <w:pStyle w:val="BodyText"/>
      </w:pPr>
      <w:r>
        <w:rPr>
          <w:noProof/>
        </w:rPr>
        <w:drawing>
          <wp:inline distT="0" distB="0" distL="0" distR="0" wp14:anchorId="2E8D72BA" wp14:editId="03772510">
            <wp:extent cx="5334000" cy="71120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Beaudoin%20analyses/3_outputs/figures/PNGplot_COYE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A0A001" w14:textId="77777777" w:rsidR="002F17B8" w:rsidRDefault="000C2CA9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Dark-eyed Junco </w:t>
      </w:r>
      <w:r>
        <w:rPr>
          <w:i/>
        </w:rPr>
        <w:t>Junco hyemalis</w:t>
      </w:r>
      <w:r>
        <w:t xml:space="preserve"> fr</w:t>
      </w:r>
      <w:r>
        <w:t>om satellite-based data at the 50-m scale (AIC= 436.37) (A), 150-m scale (AIC= 438.02) (C), and 500-m scale (AIC= 443) (E), along with predicted abundances of this species in the Kirby grid from these respective models (B,D,F).</w:t>
      </w:r>
    </w:p>
    <w:p w14:paraId="1C272719" w14:textId="77777777" w:rsidR="002F17B8" w:rsidRDefault="000C2CA9">
      <w:pPr>
        <w:pStyle w:val="BodyText"/>
      </w:pPr>
      <w:r>
        <w:rPr>
          <w:noProof/>
        </w:rPr>
        <w:drawing>
          <wp:inline distT="0" distB="0" distL="0" distR="0" wp14:anchorId="0CD581FA" wp14:editId="75E7F8E8">
            <wp:extent cx="5334000" cy="71120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Beaudoin%20analyses/3_outputs/figures/PNGplot_DEJU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13B0AB" w14:textId="77777777" w:rsidR="002F17B8" w:rsidRDefault="000C2CA9">
      <w:pPr>
        <w:pStyle w:val="BodyText"/>
      </w:pPr>
      <w:r>
        <w:lastRenderedPageBreak/>
        <w:t>Model coefficients for the</w:t>
      </w:r>
      <w:r>
        <w:t xml:space="preserve"> best </w:t>
      </w:r>
      <w:r>
        <w:rPr>
          <w:i/>
        </w:rPr>
        <w:t>N</w:t>
      </w:r>
      <w:r>
        <w:t xml:space="preserve">-mixture model predicting abundance of Gray Jay </w:t>
      </w:r>
      <w:r>
        <w:rPr>
          <w:i/>
        </w:rPr>
        <w:t>Perisoreus canadensis</w:t>
      </w:r>
      <w:r>
        <w:t xml:space="preserve"> from satellite-based data at the 50-m scale (AIC= 460.21) (A), 150-m scale (AIC= 462.02) (C), and 500-m scale (AIC= 461.91) (E), along with predicted abundances of this species in</w:t>
      </w:r>
      <w:r>
        <w:t xml:space="preserve"> the Kirby grid from these respective models (B,D,F).</w:t>
      </w:r>
    </w:p>
    <w:p w14:paraId="7F6D47A4" w14:textId="77777777" w:rsidR="002F17B8" w:rsidRDefault="000C2CA9">
      <w:pPr>
        <w:pStyle w:val="BodyText"/>
      </w:pPr>
      <w:r>
        <w:rPr>
          <w:noProof/>
        </w:rPr>
        <w:drawing>
          <wp:inline distT="0" distB="0" distL="0" distR="0" wp14:anchorId="5F44D91C" wp14:editId="6F49F8B0">
            <wp:extent cx="5334000" cy="71120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Beaudoin%20analyses/3_outputs/figures/PNGplot_GRAJ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624F46" w14:textId="77777777" w:rsidR="002F17B8" w:rsidRDefault="000C2CA9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Hermit Thrush </w:t>
      </w:r>
      <w:r>
        <w:rPr>
          <w:i/>
        </w:rPr>
        <w:t>Catharus guttatus</w:t>
      </w:r>
      <w:r>
        <w:t xml:space="preserve"> from satellite-based data at the 50-m scale (AIC= 694.13) (A), 150-m scale (AIC= 696.2) (C), and</w:t>
      </w:r>
      <w:r>
        <w:t xml:space="preserve"> 500-m scale (AIC= 688.84) (E), along with predicted abundances of this species in the Kirby grid from these respective models (B,D,F).</w:t>
      </w:r>
    </w:p>
    <w:p w14:paraId="3C87EB19" w14:textId="77777777" w:rsidR="002F17B8" w:rsidRDefault="000C2CA9">
      <w:pPr>
        <w:pStyle w:val="BodyText"/>
      </w:pPr>
      <w:r>
        <w:rPr>
          <w:noProof/>
        </w:rPr>
        <w:drawing>
          <wp:inline distT="0" distB="0" distL="0" distR="0" wp14:anchorId="03D658E6" wp14:editId="511D24D4">
            <wp:extent cx="5334000" cy="71120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Beaudoin%20analyses/3_outputs/figures/PNGplot_HETH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53008A" w14:textId="77777777" w:rsidR="002F17B8" w:rsidRDefault="000C2CA9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Le Conte’s Sparrow </w:t>
      </w:r>
      <w:r>
        <w:rPr>
          <w:i/>
        </w:rPr>
        <w:t>Ammodramus lecontei</w:t>
      </w:r>
      <w:r>
        <w:t xml:space="preserve"> from sa</w:t>
      </w:r>
      <w:r>
        <w:t>tellite-based data at the 50-m scale (AIC= 238.75) (A), 150-m scale (AIC= 240.94) (C), and 500-m scale (AIC= 241.94) (E), along with predicted abundances of this species in the Kirby grid from these respective models (B,D,F).</w:t>
      </w:r>
    </w:p>
    <w:p w14:paraId="1C487B89" w14:textId="77777777" w:rsidR="002F17B8" w:rsidRDefault="000C2CA9">
      <w:pPr>
        <w:pStyle w:val="BodyText"/>
      </w:pPr>
      <w:r>
        <w:rPr>
          <w:noProof/>
        </w:rPr>
        <w:drawing>
          <wp:inline distT="0" distB="0" distL="0" distR="0" wp14:anchorId="661AB879" wp14:editId="2A23E388">
            <wp:extent cx="5334000" cy="71120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Beaudoin%20analyses/3_outputs/figures/PNGplot_LCSP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B80299" w14:textId="77777777" w:rsidR="002F17B8" w:rsidRDefault="000C2CA9">
      <w:pPr>
        <w:pStyle w:val="BodyText"/>
      </w:pPr>
      <w:r>
        <w:lastRenderedPageBreak/>
        <w:t>Model coefficients for the b</w:t>
      </w:r>
      <w:r>
        <w:t xml:space="preserve">est </w:t>
      </w:r>
      <w:r>
        <w:rPr>
          <w:i/>
        </w:rPr>
        <w:t>N</w:t>
      </w:r>
      <w:r>
        <w:t xml:space="preserve">-mixture model predicting abundance of Lincoln’s Sparrow </w:t>
      </w:r>
      <w:r>
        <w:rPr>
          <w:i/>
        </w:rPr>
        <w:t>Melospiza lincolnii</w:t>
      </w:r>
      <w:r>
        <w:t xml:space="preserve"> from satellite-based data at the 50-m scale (AIC= 469.21) (A), 150-m scale (AIC= 465.2) (C), and 500-m scale (AIC= 465.87) (E), along with predicted abundances of this specie</w:t>
      </w:r>
      <w:r>
        <w:t>s in the Kirby grid from these respective models (B,D,F).</w:t>
      </w:r>
    </w:p>
    <w:p w14:paraId="65487A87" w14:textId="77777777" w:rsidR="002F17B8" w:rsidRDefault="000C2CA9">
      <w:pPr>
        <w:pStyle w:val="BodyText"/>
      </w:pPr>
      <w:r>
        <w:rPr>
          <w:noProof/>
        </w:rPr>
        <w:drawing>
          <wp:inline distT="0" distB="0" distL="0" distR="0" wp14:anchorId="3DDCAFA0" wp14:editId="564A5115">
            <wp:extent cx="5334000" cy="71120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Beaudoin%20analyses/3_outputs/figures/PNGplot_LISP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9169CE" w14:textId="77777777" w:rsidR="002F17B8" w:rsidRDefault="000C2CA9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Olive-sided Flycatcher </w:t>
      </w:r>
      <w:r>
        <w:rPr>
          <w:i/>
        </w:rPr>
        <w:t>Contopus cooperi</w:t>
      </w:r>
      <w:r>
        <w:t xml:space="preserve"> </w:t>
      </w:r>
      <w:r>
        <w:t>from satellite-based data at the 50-m scale (AIC= 153.33) (A), 150-m scale (AIC= 148.27) (C), and 500-m scale (AIC= 130.55) (E), along with predicted abundances of this species in the Kirby grid from these respective models (B,D,F).</w:t>
      </w:r>
    </w:p>
    <w:p w14:paraId="6D94D8BA" w14:textId="77777777" w:rsidR="002F17B8" w:rsidRDefault="000C2CA9">
      <w:pPr>
        <w:pStyle w:val="BodyText"/>
      </w:pPr>
      <w:r>
        <w:rPr>
          <w:noProof/>
        </w:rPr>
        <w:drawing>
          <wp:inline distT="0" distB="0" distL="0" distR="0" wp14:anchorId="7C15892A" wp14:editId="613BF7BB">
            <wp:extent cx="5334000" cy="71120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Beaudoin%20analyses/3_outputs/figures/PNGplot_OSFL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4B500F" w14:textId="77777777" w:rsidR="002F17B8" w:rsidRDefault="000C2CA9">
      <w:pPr>
        <w:pStyle w:val="BodyText"/>
      </w:pPr>
      <w:r>
        <w:lastRenderedPageBreak/>
        <w:t>Model coefficients fo</w:t>
      </w:r>
      <w:r>
        <w:t xml:space="preserve">r the best </w:t>
      </w:r>
      <w:r>
        <w:rPr>
          <w:i/>
        </w:rPr>
        <w:t>N</w:t>
      </w:r>
      <w:r>
        <w:t xml:space="preserve">-mixture model predicting abundance of Ovenbird </w:t>
      </w:r>
      <w:r>
        <w:rPr>
          <w:i/>
        </w:rPr>
        <w:t>Seiurus aurocapillus</w:t>
      </w:r>
      <w:r>
        <w:t xml:space="preserve"> from satellite-based data at the 50-m scale (AIC= 337.23) (A), 150-m scale (AIC= 338.74) (C), and 500-m scale (AIC= 334.09) (E), along with predicted abundances of this specie</w:t>
      </w:r>
      <w:r>
        <w:t>s in the Kirby grid from these respective models (B,D,F).</w:t>
      </w:r>
    </w:p>
    <w:p w14:paraId="1E4B05ED" w14:textId="77777777" w:rsidR="002F17B8" w:rsidRDefault="000C2CA9">
      <w:pPr>
        <w:pStyle w:val="BodyText"/>
      </w:pPr>
      <w:r>
        <w:rPr>
          <w:noProof/>
        </w:rPr>
        <w:drawing>
          <wp:inline distT="0" distB="0" distL="0" distR="0" wp14:anchorId="549BBB4A" wp14:editId="756CF779">
            <wp:extent cx="5334000" cy="71120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Beaudoin%20analyses/3_outputs/figures/PNGplot_OVEN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2F0A99" w14:textId="77777777" w:rsidR="002F17B8" w:rsidRDefault="000C2CA9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Palm Warbler </w:t>
      </w:r>
      <w:r>
        <w:rPr>
          <w:i/>
        </w:rPr>
        <w:t>Setophaga palmarum</w:t>
      </w:r>
      <w:r>
        <w:t xml:space="preserve"> </w:t>
      </w:r>
      <w:r>
        <w:t>from satellite-based data at the 50-m scale (AIC= 166.13) (A), 150-m scale (AIC= 165.04) (C), and 500-m scale (AIC= 164.33) (E), along with predicted abundances of this species in the Kirby grid from these respective models (B,D,F).</w:t>
      </w:r>
    </w:p>
    <w:p w14:paraId="0AB67497" w14:textId="77777777" w:rsidR="002F17B8" w:rsidRDefault="000C2CA9">
      <w:pPr>
        <w:pStyle w:val="BodyText"/>
      </w:pPr>
      <w:r>
        <w:rPr>
          <w:noProof/>
        </w:rPr>
        <w:drawing>
          <wp:inline distT="0" distB="0" distL="0" distR="0" wp14:anchorId="705EC4E1" wp14:editId="7EB3E98A">
            <wp:extent cx="5334000" cy="71120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Beaudoin%20analyses/3_outputs/figures/PNGplot_PAWA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A372A4" w14:textId="77777777" w:rsidR="002F17B8" w:rsidRDefault="000C2CA9">
      <w:pPr>
        <w:pStyle w:val="BodyText"/>
      </w:pPr>
      <w:r>
        <w:lastRenderedPageBreak/>
        <w:t>Model coefficients fo</w:t>
      </w:r>
      <w:r>
        <w:t xml:space="preserve">r the best </w:t>
      </w:r>
      <w:r>
        <w:rPr>
          <w:i/>
        </w:rPr>
        <w:t>N</w:t>
      </w:r>
      <w:r>
        <w:t xml:space="preserve">-mixture model predicting abundance of Red-eyed Vireo </w:t>
      </w:r>
      <w:r>
        <w:rPr>
          <w:i/>
        </w:rPr>
        <w:t>Vireo olivaceus</w:t>
      </w:r>
      <w:r>
        <w:t xml:space="preserve"> from satellite-based data at the 50-m scale (AIC= 286.47) (A), 150-m scale (AIC= 286.96) (C), and 500-m scale (AIC= 280.83) (E), along with predicted abundances of this speci</w:t>
      </w:r>
      <w:r>
        <w:t>es in the Kirby grid from these respective models (B,D,F).</w:t>
      </w:r>
    </w:p>
    <w:p w14:paraId="5D71B061" w14:textId="77777777" w:rsidR="002F17B8" w:rsidRDefault="000C2CA9">
      <w:pPr>
        <w:pStyle w:val="BodyText"/>
      </w:pPr>
      <w:r>
        <w:rPr>
          <w:noProof/>
        </w:rPr>
        <w:drawing>
          <wp:inline distT="0" distB="0" distL="0" distR="0" wp14:anchorId="5713526F" wp14:editId="1B4E5D8B">
            <wp:extent cx="5334000" cy="71120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Beaudoin%20analyses/3_outputs/figures/PNGplot_REVI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8858EB" w14:textId="77777777" w:rsidR="002F17B8" w:rsidRDefault="000C2CA9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Ruby-crowned Kinglet </w:t>
      </w:r>
      <w:r>
        <w:rPr>
          <w:i/>
        </w:rPr>
        <w:t>Regulus calendula</w:t>
      </w:r>
      <w:r>
        <w:t xml:space="preserve"> from satellite-based data at the 50-m scale (AIC= 362.17) (A), 150-m scale (AIC= 362</w:t>
      </w:r>
      <w:r>
        <w:t>.83) (C), and 500-m scale (AIC= 357.62) (E), along with predicted abundances of this species in the Kirby grid from these respective models (B,D,F).</w:t>
      </w:r>
    </w:p>
    <w:p w14:paraId="22C82DDA" w14:textId="77777777" w:rsidR="002F17B8" w:rsidRDefault="000C2CA9">
      <w:pPr>
        <w:pStyle w:val="BodyText"/>
      </w:pPr>
      <w:r>
        <w:rPr>
          <w:noProof/>
        </w:rPr>
        <w:drawing>
          <wp:inline distT="0" distB="0" distL="0" distR="0" wp14:anchorId="28676295" wp14:editId="213DB3BD">
            <wp:extent cx="5334000" cy="71120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Beaudoin%20analyses/3_outputs/figures/PNGplot_RCKI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93CF0C" w14:textId="77777777" w:rsidR="002F17B8" w:rsidRDefault="000C2CA9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Swainson’s Thrush </w:t>
      </w:r>
      <w:r>
        <w:rPr>
          <w:i/>
        </w:rPr>
        <w:t>Catharus ustula</w:t>
      </w:r>
      <w:r>
        <w:rPr>
          <w:i/>
        </w:rPr>
        <w:t>tus</w:t>
      </w:r>
      <w:r>
        <w:t xml:space="preserve"> from satellite-based data at the 50-m scale (AIC= 656.31) (A), 150-m scale (AIC= 654.1) (C), and 500-m scale (AIC= 657.54) (E), along with predicted abundances of this species in the Kirby grid from these respective models (B,D,F).</w:t>
      </w:r>
    </w:p>
    <w:p w14:paraId="657AEACE" w14:textId="77777777" w:rsidR="002F17B8" w:rsidRDefault="000C2CA9">
      <w:pPr>
        <w:pStyle w:val="BodyText"/>
      </w:pPr>
      <w:r>
        <w:rPr>
          <w:noProof/>
        </w:rPr>
        <w:drawing>
          <wp:inline distT="0" distB="0" distL="0" distR="0" wp14:anchorId="572529AF" wp14:editId="47BCF81D">
            <wp:extent cx="5334000" cy="71120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Beaudoin%20analyses/3_outputs/figures/PNGplot_SWTH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8ECCF5" w14:textId="77777777" w:rsidR="002F17B8" w:rsidRDefault="000C2CA9">
      <w:pPr>
        <w:pStyle w:val="BodyText"/>
      </w:pPr>
      <w:r>
        <w:lastRenderedPageBreak/>
        <w:t>Model coefficients</w:t>
      </w:r>
      <w:r>
        <w:t xml:space="preserve"> for the best </w:t>
      </w:r>
      <w:r>
        <w:rPr>
          <w:i/>
        </w:rPr>
        <w:t>N</w:t>
      </w:r>
      <w:r>
        <w:t xml:space="preserve">-mixture model predicting abundance of Swamp Sparrow </w:t>
      </w:r>
      <w:r>
        <w:rPr>
          <w:i/>
        </w:rPr>
        <w:t>Melospiza georgiana</w:t>
      </w:r>
      <w:r>
        <w:t xml:space="preserve"> from satellite-based data at the 50-m scale (AIC= 143.31) (A), 150-m scale (AIC= 139.33) (C), and 500-m scale (AIC= 139.77) (E), along with predicted abundances of this</w:t>
      </w:r>
      <w:r>
        <w:t xml:space="preserve"> species in the Kirby grid from these respective models (B,D,F).</w:t>
      </w:r>
    </w:p>
    <w:p w14:paraId="7C59B0F6" w14:textId="77777777" w:rsidR="002F17B8" w:rsidRDefault="000C2CA9">
      <w:pPr>
        <w:pStyle w:val="BodyText"/>
      </w:pPr>
      <w:r>
        <w:rPr>
          <w:noProof/>
        </w:rPr>
        <w:drawing>
          <wp:inline distT="0" distB="0" distL="0" distR="0" wp14:anchorId="37874CB3" wp14:editId="5C963289">
            <wp:extent cx="5334000" cy="71120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Beaudoin%20analyses/3_outputs/figures/PNGplot_SWSP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E6C508" w14:textId="77777777" w:rsidR="002F17B8" w:rsidRDefault="000C2CA9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Tennessee Warbler </w:t>
      </w:r>
      <w:r>
        <w:rPr>
          <w:i/>
        </w:rPr>
        <w:t>Leiothlypis peregrina</w:t>
      </w:r>
      <w:r>
        <w:t xml:space="preserve"> from satellite-based data at the 50-m scale (AIC= 327.76) (A), 150-m scale (A</w:t>
      </w:r>
      <w:r>
        <w:t>IC= 326.37) (C), and 500-m scale (AIC= 322.11) (E), along with predicted abundances of this species in the Kirby grid from these respective models (B,D,F).</w:t>
      </w:r>
    </w:p>
    <w:p w14:paraId="0B217A88" w14:textId="77777777" w:rsidR="002F17B8" w:rsidRDefault="000C2CA9">
      <w:pPr>
        <w:pStyle w:val="BodyText"/>
      </w:pPr>
      <w:r>
        <w:rPr>
          <w:noProof/>
        </w:rPr>
        <w:drawing>
          <wp:inline distT="0" distB="0" distL="0" distR="0" wp14:anchorId="091DA4DD" wp14:editId="514A65C3">
            <wp:extent cx="5334000" cy="71120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Beaudoin%20analyses/3_outputs/figures/PNGplot_TEWA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6676D8" w14:textId="77777777" w:rsidR="002F17B8" w:rsidRDefault="000C2CA9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Winter Wren </w:t>
      </w:r>
      <w:r>
        <w:rPr>
          <w:i/>
        </w:rPr>
        <w:t>Troglodytes hi</w:t>
      </w:r>
      <w:r>
        <w:rPr>
          <w:i/>
        </w:rPr>
        <w:t>emalis</w:t>
      </w:r>
      <w:r>
        <w:t xml:space="preserve"> from satellite-based data at the 50-m scale (AIC= 273.12) (A), 150-m scale (AIC= 272.44) (C), and 500-m scale (AIC= 269.42) (E), along with predicted abundances of this species in the Kirby grid from these respective models (B,D,F).</w:t>
      </w:r>
    </w:p>
    <w:p w14:paraId="5BEA023A" w14:textId="77777777" w:rsidR="002F17B8" w:rsidRDefault="000C2CA9">
      <w:pPr>
        <w:pStyle w:val="BodyText"/>
      </w:pPr>
      <w:r>
        <w:rPr>
          <w:noProof/>
        </w:rPr>
        <w:drawing>
          <wp:inline distT="0" distB="0" distL="0" distR="0" wp14:anchorId="2E2EBB83" wp14:editId="51DC69FB">
            <wp:extent cx="5334000" cy="71120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Beaudoin%20analyses/3_outputs/figures/PNGplot_WIWR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644908" w14:textId="77777777" w:rsidR="002F17B8" w:rsidRDefault="000C2CA9">
      <w:pPr>
        <w:pStyle w:val="BodyText"/>
      </w:pPr>
      <w:r>
        <w:lastRenderedPageBreak/>
        <w:t>Model coeffici</w:t>
      </w:r>
      <w:r>
        <w:t xml:space="preserve">ents for the best </w:t>
      </w:r>
      <w:r>
        <w:rPr>
          <w:i/>
        </w:rPr>
        <w:t>N</w:t>
      </w:r>
      <w:r>
        <w:t xml:space="preserve">-mixture model predicting abundance of White-throated Sparrow </w:t>
      </w:r>
      <w:r>
        <w:rPr>
          <w:i/>
        </w:rPr>
        <w:t>Zonotrichia albicollis</w:t>
      </w:r>
      <w:r>
        <w:t xml:space="preserve"> from satellite-based data at the 50-m scale (AIC= 327.4) (A), 150-m scale (AIC= 326.85) (C), and 500-m scale (AIC= 312.28) (E), along with predicted abu</w:t>
      </w:r>
      <w:r>
        <w:t>ndances of this species in the Kirby grid from these respective models (B,D,F).</w:t>
      </w:r>
    </w:p>
    <w:p w14:paraId="11528935" w14:textId="77777777" w:rsidR="002F17B8" w:rsidRDefault="000C2CA9">
      <w:pPr>
        <w:pStyle w:val="BodyText"/>
      </w:pPr>
      <w:r>
        <w:rPr>
          <w:noProof/>
        </w:rPr>
        <w:drawing>
          <wp:inline distT="0" distB="0" distL="0" distR="0" wp14:anchorId="0FDA9069" wp14:editId="4EE2D7E5">
            <wp:extent cx="5334000" cy="71120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Beaudoin%20analyses/3_outputs/figures/PNGplot_WTSP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666CCE" w14:textId="77777777" w:rsidR="002F17B8" w:rsidRDefault="000C2CA9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Yellow-rumped Warbler </w:t>
      </w:r>
      <w:r>
        <w:rPr>
          <w:i/>
        </w:rPr>
        <w:t>Setophaga coronata</w:t>
      </w:r>
      <w:r>
        <w:t xml:space="preserve"> from satellite-based data at the 50-m scale (AIC= 679.02) (A)</w:t>
      </w:r>
      <w:r>
        <w:t>, 150-m scale (AIC= 680.76) (C), and 500-m scale (AIC= 683.36) (E), along with predicted abundances of this species in the Kirby grid from these respective models (B,D,F).</w:t>
      </w:r>
    </w:p>
    <w:p w14:paraId="4268D74E" w14:textId="77777777" w:rsidR="002F17B8" w:rsidRDefault="000C2CA9">
      <w:pPr>
        <w:pStyle w:val="BodyText"/>
      </w:pPr>
      <w:r>
        <w:rPr>
          <w:noProof/>
        </w:rPr>
        <w:drawing>
          <wp:inline distT="0" distB="0" distL="0" distR="0" wp14:anchorId="6F815E88" wp14:editId="5114684A">
            <wp:extent cx="5334000" cy="71120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Beaudoin%20analyses/3_outputs/figures/PNGplot_YRWA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F17B8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C0FAB6" w14:textId="77777777" w:rsidR="000C2CA9" w:rsidRDefault="000C2CA9">
      <w:pPr>
        <w:spacing w:after="0"/>
      </w:pPr>
      <w:r>
        <w:separator/>
      </w:r>
    </w:p>
  </w:endnote>
  <w:endnote w:type="continuationSeparator" w:id="0">
    <w:p w14:paraId="0CA3C1A6" w14:textId="77777777" w:rsidR="000C2CA9" w:rsidRDefault="000C2CA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11B9B5" w14:textId="77777777" w:rsidR="000C2CA9" w:rsidRDefault="000C2CA9">
      <w:r>
        <w:separator/>
      </w:r>
    </w:p>
  </w:footnote>
  <w:footnote w:type="continuationSeparator" w:id="0">
    <w:p w14:paraId="1DCBF7B5" w14:textId="77777777" w:rsidR="000C2CA9" w:rsidRDefault="000C2C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1AE401"/>
    <w:multiLevelType w:val="multilevel"/>
    <w:tmpl w:val="0688DBF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C2CA9"/>
    <w:rsid w:val="001C49AF"/>
    <w:rsid w:val="002F17B8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D5348"/>
  <w15:docId w15:val="{78A0AD98-ED09-47E6-8A88-E6DBBF805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22</Pages>
  <Words>1123</Words>
  <Characters>6406</Characters>
  <Application>Microsoft Office Word</Application>
  <DocSecurity>0</DocSecurity>
  <Lines>53</Lines>
  <Paragraphs>15</Paragraphs>
  <ScaleCrop>false</ScaleCrop>
  <Company/>
  <LinksUpToDate>false</LinksUpToDate>
  <CharactersWithSpaces>7514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</dc:title>
  <dc:creator>L Leston</dc:creator>
  <cp:keywords/>
  <cp:lastModifiedBy>Lionel Leston</cp:lastModifiedBy>
  <cp:revision>2</cp:revision>
  <dcterms:created xsi:type="dcterms:W3CDTF">2020-05-02T19:03:00Z</dcterms:created>
  <dcterms:modified xsi:type="dcterms:W3CDTF">2020-05-02T23:12:00Z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02/05/2020</vt:lpwstr>
  </property>
  <property fmtid="{D5CDD505-2E9C-101B-9397-08002B2CF9AE}" pid="3" name="output">
    <vt:lpwstr>word_document</vt:lpwstr>
  </property>
</Properties>
</file>