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2D419" w14:textId="77777777" w:rsidR="008C1D7C" w:rsidRDefault="008C1D7C" w:rsidP="007450C3">
      <w:pPr>
        <w:pStyle w:val="Heading2"/>
        <w:jc w:val="center"/>
        <w:rPr>
          <w:rFonts w:ascii="Cambria" w:hAnsi="Cambria" w:cs="Times New Roman"/>
          <w:i w:val="0"/>
          <w:iCs w:val="0"/>
          <w:kern w:val="32"/>
        </w:rPr>
      </w:pPr>
      <w:r w:rsidRPr="008C1D7C">
        <w:rPr>
          <w:rFonts w:ascii="Cambria" w:hAnsi="Cambria" w:cs="Times New Roman"/>
          <w:i w:val="0"/>
          <w:iCs w:val="0"/>
          <w:kern w:val="32"/>
        </w:rPr>
        <w:t>Boreal Ecosystem Recovery and Assessment (BERA)</w:t>
      </w:r>
    </w:p>
    <w:p w14:paraId="638F81DF" w14:textId="77777777" w:rsidR="007450C3" w:rsidRPr="003A7AD3" w:rsidRDefault="007450C3" w:rsidP="007450C3">
      <w:pPr>
        <w:pStyle w:val="Heading2"/>
        <w:jc w:val="center"/>
        <w:rPr>
          <w:rStyle w:val="Emphasis"/>
          <w:rFonts w:ascii="Cambria" w:hAnsi="Cambria" w:cs="Times New Roman"/>
          <w:b w:val="0"/>
          <w:color w:val="1F4E79" w:themeColor="accent1" w:themeShade="80"/>
        </w:rPr>
      </w:pPr>
      <w:r w:rsidRPr="003A7AD3">
        <w:rPr>
          <w:rStyle w:val="Emphasis"/>
          <w:rFonts w:ascii="Cambria" w:hAnsi="Cambria" w:cs="Times New Roman"/>
          <w:b w:val="0"/>
          <w:color w:val="1F4E79" w:themeColor="accent1" w:themeShade="80"/>
        </w:rPr>
        <w:t>Project Outline</w:t>
      </w:r>
    </w:p>
    <w:p w14:paraId="13762A19" w14:textId="77777777" w:rsidR="00F044FC" w:rsidRPr="003A7AD3" w:rsidRDefault="00F044FC" w:rsidP="008C38D0">
      <w:pPr>
        <w:rPr>
          <w:rFonts w:asciiTheme="minorHAnsi" w:hAnsiTheme="minorHAnsi"/>
        </w:rPr>
      </w:pPr>
    </w:p>
    <w:tbl>
      <w:tblPr>
        <w:tblStyle w:val="TableGrid"/>
        <w:tblW w:w="0" w:type="auto"/>
        <w:jc w:val="center"/>
        <w:tblCellMar>
          <w:left w:w="115" w:type="dxa"/>
          <w:right w:w="115" w:type="dxa"/>
        </w:tblCellMar>
        <w:tblLook w:val="01E0" w:firstRow="1" w:lastRow="1" w:firstColumn="1" w:lastColumn="1" w:noHBand="0" w:noVBand="0"/>
      </w:tblPr>
      <w:tblGrid>
        <w:gridCol w:w="1970"/>
        <w:gridCol w:w="6660"/>
      </w:tblGrid>
      <w:tr w:rsidR="003A7AD3" w:rsidRPr="003A7AD3" w14:paraId="3A7A9303" w14:textId="77777777" w:rsidTr="00991923">
        <w:trPr>
          <w:jc w:val="center"/>
        </w:trPr>
        <w:tc>
          <w:tcPr>
            <w:tcW w:w="8741" w:type="dxa"/>
            <w:gridSpan w:val="2"/>
          </w:tcPr>
          <w:p w14:paraId="3739ABA4" w14:textId="53CD775D" w:rsidR="00991923" w:rsidRPr="003A7AD3" w:rsidRDefault="00655002" w:rsidP="00991923">
            <w:pPr>
              <w:pStyle w:val="Heading1"/>
              <w:spacing w:before="60"/>
              <w:rPr>
                <w:rFonts w:asciiTheme="minorHAnsi" w:hAnsiTheme="minorHAnsi"/>
                <w:sz w:val="22"/>
                <w:szCs w:val="22"/>
              </w:rPr>
            </w:pPr>
            <w:r w:rsidRPr="00655002">
              <w:rPr>
                <w:rFonts w:asciiTheme="minorHAnsi" w:hAnsiTheme="minorHAnsi"/>
                <w:sz w:val="22"/>
                <w:szCs w:val="22"/>
              </w:rPr>
              <w:lastRenderedPageBreak/>
              <w:t xml:space="preserve">Using spatial </w:t>
            </w:r>
            <w:r w:rsidRPr="00655002">
              <w:rPr>
                <w:rFonts w:asciiTheme="minorHAnsi" w:hAnsiTheme="minorHAnsi"/>
                <w:i/>
                <w:iCs/>
                <w:sz w:val="22"/>
                <w:szCs w:val="22"/>
              </w:rPr>
              <w:t>N</w:t>
            </w:r>
            <w:r w:rsidRPr="00655002">
              <w:rPr>
                <w:rFonts w:asciiTheme="minorHAnsi" w:hAnsiTheme="minorHAnsi"/>
                <w:sz w:val="22"/>
                <w:szCs w:val="22"/>
              </w:rPr>
              <w:t>-mixture models to relate bird abundance data from acoustic recorders to remote-sensed forest structure data</w:t>
            </w:r>
          </w:p>
        </w:tc>
      </w:tr>
      <w:tr w:rsidR="003A7AD3" w:rsidRPr="003A7AD3" w14:paraId="1AB22389" w14:textId="77777777" w:rsidTr="00991923">
        <w:trPr>
          <w:jc w:val="center"/>
        </w:trPr>
        <w:tc>
          <w:tcPr>
            <w:tcW w:w="1980" w:type="dxa"/>
            <w:vAlign w:val="center"/>
          </w:tcPr>
          <w:p w14:paraId="0B66AB2A"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Lead</w:t>
            </w:r>
          </w:p>
        </w:tc>
        <w:tc>
          <w:tcPr>
            <w:tcW w:w="6761" w:type="dxa"/>
            <w:vAlign w:val="center"/>
          </w:tcPr>
          <w:p w14:paraId="7CC13243" w14:textId="483B70AC" w:rsidR="00991923" w:rsidRPr="003A7AD3" w:rsidRDefault="00991923" w:rsidP="00991923">
            <w:pPr>
              <w:rPr>
                <w:rFonts w:asciiTheme="minorHAnsi" w:hAnsiTheme="minorHAnsi"/>
                <w:sz w:val="22"/>
                <w:szCs w:val="22"/>
              </w:rPr>
            </w:pPr>
            <w:r w:rsidRPr="003A7AD3">
              <w:rPr>
                <w:rFonts w:asciiTheme="minorHAnsi" w:hAnsiTheme="minorHAnsi"/>
                <w:sz w:val="22"/>
                <w:szCs w:val="22"/>
              </w:rPr>
              <w:t>Name and affiliation of person primarily responsible</w:t>
            </w:r>
            <w:r w:rsidR="00790B21">
              <w:rPr>
                <w:rFonts w:asciiTheme="minorHAnsi" w:hAnsiTheme="minorHAnsi"/>
                <w:sz w:val="22"/>
                <w:szCs w:val="22"/>
              </w:rPr>
              <w:t>: Lionel Leston [BERA, Bioacoustic Unit, University of Alberta]</w:t>
            </w:r>
          </w:p>
        </w:tc>
      </w:tr>
      <w:tr w:rsidR="003A7AD3" w:rsidRPr="003A7AD3" w14:paraId="7A9ABC49" w14:textId="77777777" w:rsidTr="00991923">
        <w:trPr>
          <w:jc w:val="center"/>
        </w:trPr>
        <w:tc>
          <w:tcPr>
            <w:tcW w:w="1980" w:type="dxa"/>
            <w:vAlign w:val="center"/>
          </w:tcPr>
          <w:p w14:paraId="3F0A0786"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Collaborators</w:t>
            </w:r>
          </w:p>
        </w:tc>
        <w:tc>
          <w:tcPr>
            <w:tcW w:w="6761" w:type="dxa"/>
            <w:vAlign w:val="center"/>
          </w:tcPr>
          <w:p w14:paraId="5EDFD36E" w14:textId="77777777" w:rsidR="00991923" w:rsidRDefault="00790B21" w:rsidP="00991923">
            <w:pPr>
              <w:numPr>
                <w:ilvl w:val="0"/>
                <w:numId w:val="4"/>
              </w:numPr>
              <w:rPr>
                <w:rFonts w:asciiTheme="minorHAnsi" w:hAnsiTheme="minorHAnsi"/>
                <w:sz w:val="22"/>
                <w:szCs w:val="22"/>
              </w:rPr>
            </w:pPr>
            <w:r>
              <w:rPr>
                <w:rFonts w:asciiTheme="minorHAnsi" w:hAnsiTheme="minorHAnsi"/>
                <w:sz w:val="22"/>
                <w:szCs w:val="22"/>
              </w:rPr>
              <w:t>Gustavo Lopez Quieroz [BERA, University of Calgary]</w:t>
            </w:r>
          </w:p>
          <w:p w14:paraId="3BD05F03" w14:textId="28D97E91" w:rsidR="00790B21" w:rsidRDefault="00790B21" w:rsidP="00991923">
            <w:pPr>
              <w:numPr>
                <w:ilvl w:val="0"/>
                <w:numId w:val="4"/>
              </w:numPr>
              <w:rPr>
                <w:rFonts w:asciiTheme="minorHAnsi" w:hAnsiTheme="minorHAnsi"/>
                <w:sz w:val="22"/>
                <w:szCs w:val="22"/>
              </w:rPr>
            </w:pPr>
            <w:r>
              <w:rPr>
                <w:rFonts w:asciiTheme="minorHAnsi" w:hAnsiTheme="minorHAnsi"/>
                <w:sz w:val="22"/>
                <w:szCs w:val="22"/>
              </w:rPr>
              <w:t>Mustafizur Rahman [BERA, University of Calgary]</w:t>
            </w:r>
          </w:p>
          <w:p w14:paraId="5E80824C" w14:textId="3F94CA13" w:rsidR="00790B21" w:rsidRDefault="00790B21" w:rsidP="00991923">
            <w:pPr>
              <w:numPr>
                <w:ilvl w:val="0"/>
                <w:numId w:val="4"/>
              </w:numPr>
              <w:rPr>
                <w:rFonts w:asciiTheme="minorHAnsi" w:hAnsiTheme="minorHAnsi"/>
                <w:sz w:val="22"/>
                <w:szCs w:val="22"/>
              </w:rPr>
            </w:pPr>
            <w:r>
              <w:rPr>
                <w:rFonts w:asciiTheme="minorHAnsi" w:hAnsiTheme="minorHAnsi"/>
                <w:sz w:val="22"/>
                <w:szCs w:val="22"/>
              </w:rPr>
              <w:t>Silvia Alejandra Losada [BERA, University of Calgary]</w:t>
            </w:r>
          </w:p>
          <w:p w14:paraId="1649758C" w14:textId="49C46ACE" w:rsidR="00790B21" w:rsidRDefault="00790B21" w:rsidP="00991923">
            <w:pPr>
              <w:numPr>
                <w:ilvl w:val="0"/>
                <w:numId w:val="4"/>
              </w:numPr>
              <w:rPr>
                <w:rFonts w:asciiTheme="minorHAnsi" w:hAnsiTheme="minorHAnsi"/>
                <w:sz w:val="22"/>
                <w:szCs w:val="22"/>
              </w:rPr>
            </w:pPr>
            <w:r>
              <w:rPr>
                <w:rFonts w:asciiTheme="minorHAnsi" w:hAnsiTheme="minorHAnsi"/>
                <w:sz w:val="22"/>
                <w:szCs w:val="22"/>
              </w:rPr>
              <w:t>Erin Bayne [BERA, Bioacoustic Unit, University of Alberta]</w:t>
            </w:r>
          </w:p>
          <w:p w14:paraId="7ECF87D4" w14:textId="3D82E29D" w:rsidR="00790B21" w:rsidRPr="003A7AD3" w:rsidRDefault="00790B21" w:rsidP="00991923">
            <w:pPr>
              <w:numPr>
                <w:ilvl w:val="0"/>
                <w:numId w:val="4"/>
              </w:numPr>
              <w:rPr>
                <w:rFonts w:asciiTheme="minorHAnsi" w:hAnsiTheme="minorHAnsi"/>
                <w:sz w:val="22"/>
                <w:szCs w:val="22"/>
              </w:rPr>
            </w:pPr>
            <w:r>
              <w:rPr>
                <w:rFonts w:asciiTheme="minorHAnsi" w:hAnsiTheme="minorHAnsi"/>
                <w:sz w:val="22"/>
                <w:szCs w:val="22"/>
              </w:rPr>
              <w:t>Julia Linke [BERA, University of Calgary]</w:t>
            </w:r>
          </w:p>
        </w:tc>
      </w:tr>
      <w:tr w:rsidR="003A7AD3" w:rsidRPr="003A7AD3" w14:paraId="6D050084" w14:textId="77777777" w:rsidTr="00991923">
        <w:trPr>
          <w:jc w:val="center"/>
        </w:trPr>
        <w:tc>
          <w:tcPr>
            <w:tcW w:w="1980" w:type="dxa"/>
            <w:vAlign w:val="center"/>
          </w:tcPr>
          <w:p w14:paraId="1D36287E"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Data Requirements</w:t>
            </w:r>
          </w:p>
        </w:tc>
        <w:tc>
          <w:tcPr>
            <w:tcW w:w="6761" w:type="dxa"/>
            <w:vAlign w:val="center"/>
          </w:tcPr>
          <w:p w14:paraId="4B040368" w14:textId="77777777" w:rsidR="00991923" w:rsidRDefault="000A10C1" w:rsidP="00991923">
            <w:pPr>
              <w:numPr>
                <w:ilvl w:val="0"/>
                <w:numId w:val="4"/>
              </w:numPr>
              <w:rPr>
                <w:rFonts w:asciiTheme="minorHAnsi" w:hAnsiTheme="minorHAnsi"/>
                <w:sz w:val="22"/>
                <w:szCs w:val="22"/>
              </w:rPr>
            </w:pPr>
            <w:r>
              <w:rPr>
                <w:rFonts w:asciiTheme="minorHAnsi" w:hAnsiTheme="minorHAnsi"/>
                <w:sz w:val="22"/>
                <w:szCs w:val="22"/>
              </w:rPr>
              <w:t>Avian point count data (provided by the Bioacoustic Unit)</w:t>
            </w:r>
          </w:p>
          <w:p w14:paraId="0653644A" w14:textId="77777777" w:rsidR="000A10C1" w:rsidRDefault="000A10C1" w:rsidP="00991923">
            <w:pPr>
              <w:numPr>
                <w:ilvl w:val="0"/>
                <w:numId w:val="4"/>
              </w:numPr>
              <w:rPr>
                <w:rFonts w:asciiTheme="minorHAnsi" w:hAnsiTheme="minorHAnsi"/>
                <w:sz w:val="22"/>
                <w:szCs w:val="22"/>
              </w:rPr>
            </w:pPr>
            <w:r>
              <w:rPr>
                <w:rFonts w:asciiTheme="minorHAnsi" w:hAnsiTheme="minorHAnsi"/>
                <w:sz w:val="22"/>
                <w:szCs w:val="22"/>
              </w:rPr>
              <w:t>Coarse-scale habitat and footprint data (provided by the Alberta Biodiversity Monitoring Institute)</w:t>
            </w:r>
          </w:p>
          <w:p w14:paraId="7231D254" w14:textId="09D1FC08" w:rsidR="000A10C1" w:rsidRDefault="00664924" w:rsidP="00991923">
            <w:pPr>
              <w:numPr>
                <w:ilvl w:val="0"/>
                <w:numId w:val="4"/>
              </w:numPr>
              <w:rPr>
                <w:rFonts w:asciiTheme="minorHAnsi" w:hAnsiTheme="minorHAnsi"/>
                <w:sz w:val="22"/>
                <w:szCs w:val="22"/>
              </w:rPr>
            </w:pPr>
            <w:r>
              <w:rPr>
                <w:rFonts w:asciiTheme="minorHAnsi" w:hAnsiTheme="minorHAnsi"/>
                <w:sz w:val="22"/>
                <w:szCs w:val="22"/>
              </w:rPr>
              <w:t>r.s</w:t>
            </w:r>
            <w:r w:rsidR="00790B21">
              <w:rPr>
                <w:rFonts w:asciiTheme="minorHAnsi" w:hAnsiTheme="minorHAnsi"/>
                <w:sz w:val="22"/>
                <w:szCs w:val="22"/>
              </w:rPr>
              <w:t xml:space="preserve">. </w:t>
            </w:r>
            <w:r w:rsidR="000A10C1">
              <w:rPr>
                <w:rFonts w:asciiTheme="minorHAnsi" w:hAnsiTheme="minorHAnsi"/>
                <w:sz w:val="22"/>
                <w:szCs w:val="22"/>
              </w:rPr>
              <w:t>Coarse woody debris data (provided by Gustavo Lopez Quiero</w:t>
            </w:r>
            <w:r w:rsidR="00790B21">
              <w:rPr>
                <w:rFonts w:asciiTheme="minorHAnsi" w:hAnsiTheme="minorHAnsi"/>
                <w:sz w:val="22"/>
                <w:szCs w:val="22"/>
              </w:rPr>
              <w:t>z</w:t>
            </w:r>
            <w:r w:rsidR="000A10C1">
              <w:rPr>
                <w:rFonts w:asciiTheme="minorHAnsi" w:hAnsiTheme="minorHAnsi"/>
                <w:sz w:val="22"/>
                <w:szCs w:val="22"/>
              </w:rPr>
              <w:t xml:space="preserve"> [BERA, University of Calgary</w:t>
            </w:r>
            <w:r w:rsidR="00790B21">
              <w:rPr>
                <w:rFonts w:asciiTheme="minorHAnsi" w:hAnsiTheme="minorHAnsi"/>
                <w:sz w:val="22"/>
                <w:szCs w:val="22"/>
              </w:rPr>
              <w:t>])</w:t>
            </w:r>
          </w:p>
          <w:p w14:paraId="5AC7CAD6" w14:textId="552B2E2B" w:rsidR="00790B21" w:rsidRDefault="00664924" w:rsidP="00991923">
            <w:pPr>
              <w:numPr>
                <w:ilvl w:val="0"/>
                <w:numId w:val="4"/>
              </w:numPr>
              <w:rPr>
                <w:rFonts w:asciiTheme="minorHAnsi" w:hAnsiTheme="minorHAnsi"/>
                <w:sz w:val="22"/>
                <w:szCs w:val="22"/>
              </w:rPr>
            </w:pPr>
            <w:r>
              <w:rPr>
                <w:rFonts w:asciiTheme="minorHAnsi" w:hAnsiTheme="minorHAnsi"/>
                <w:sz w:val="22"/>
                <w:szCs w:val="22"/>
              </w:rPr>
              <w:t>r.s</w:t>
            </w:r>
            <w:r w:rsidR="00790B21">
              <w:rPr>
                <w:rFonts w:asciiTheme="minorHAnsi" w:hAnsiTheme="minorHAnsi"/>
                <w:sz w:val="22"/>
                <w:szCs w:val="22"/>
              </w:rPr>
              <w:t>. Snag data (provided by Mustafizur Rahman [BERA, University of Calgary])</w:t>
            </w:r>
          </w:p>
          <w:p w14:paraId="41BC39DF" w14:textId="60E6349D" w:rsidR="00790B21" w:rsidRPr="00790B21" w:rsidRDefault="00664924" w:rsidP="00790B21">
            <w:pPr>
              <w:numPr>
                <w:ilvl w:val="0"/>
                <w:numId w:val="4"/>
              </w:numPr>
              <w:rPr>
                <w:rFonts w:asciiTheme="minorHAnsi" w:hAnsiTheme="minorHAnsi"/>
                <w:sz w:val="22"/>
                <w:szCs w:val="22"/>
              </w:rPr>
            </w:pPr>
            <w:r>
              <w:rPr>
                <w:rFonts w:asciiTheme="minorHAnsi" w:hAnsiTheme="minorHAnsi"/>
                <w:sz w:val="22"/>
                <w:szCs w:val="22"/>
              </w:rPr>
              <w:t>r.s</w:t>
            </w:r>
            <w:r w:rsidR="00790B21">
              <w:rPr>
                <w:rFonts w:asciiTheme="minorHAnsi" w:hAnsiTheme="minorHAnsi"/>
                <w:sz w:val="22"/>
                <w:szCs w:val="22"/>
              </w:rPr>
              <w:t>. Shrub structural (and floristic?) data (provided by Silvia Alejandra Losada [BERA, University of Calgary])</w:t>
            </w:r>
          </w:p>
        </w:tc>
      </w:tr>
      <w:tr w:rsidR="003A7AD3" w:rsidRPr="003A7AD3" w14:paraId="765F2946" w14:textId="77777777" w:rsidTr="00991923">
        <w:trPr>
          <w:jc w:val="center"/>
        </w:trPr>
        <w:tc>
          <w:tcPr>
            <w:tcW w:w="1980" w:type="dxa"/>
            <w:vAlign w:val="center"/>
          </w:tcPr>
          <w:p w14:paraId="73F1C65B"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Project Dependencies &amp; Contingency Plans</w:t>
            </w:r>
          </w:p>
        </w:tc>
        <w:tc>
          <w:tcPr>
            <w:tcW w:w="6761" w:type="dxa"/>
            <w:vAlign w:val="center"/>
          </w:tcPr>
          <w:p w14:paraId="2E7A6367" w14:textId="77777777" w:rsidR="00790B21" w:rsidRDefault="00790B21" w:rsidP="00790B21">
            <w:pPr>
              <w:ind w:left="360"/>
              <w:rPr>
                <w:rFonts w:asciiTheme="minorHAnsi" w:hAnsiTheme="minorHAnsi"/>
                <w:sz w:val="22"/>
                <w:szCs w:val="22"/>
              </w:rPr>
            </w:pPr>
            <w:r w:rsidRPr="00655002">
              <w:rPr>
                <w:rFonts w:asciiTheme="minorHAnsi" w:hAnsiTheme="minorHAnsi"/>
                <w:b/>
                <w:bCs/>
                <w:sz w:val="22"/>
                <w:szCs w:val="22"/>
              </w:rPr>
              <w:t>Dependencies</w:t>
            </w:r>
            <w:r>
              <w:rPr>
                <w:rFonts w:asciiTheme="minorHAnsi" w:hAnsiTheme="minorHAnsi"/>
                <w:sz w:val="22"/>
                <w:szCs w:val="22"/>
              </w:rPr>
              <w:t>:</w:t>
            </w:r>
          </w:p>
          <w:p w14:paraId="34D4203D" w14:textId="65030CE7" w:rsidR="00655002" w:rsidRDefault="00655002" w:rsidP="00991923">
            <w:pPr>
              <w:numPr>
                <w:ilvl w:val="0"/>
                <w:numId w:val="4"/>
              </w:numPr>
              <w:rPr>
                <w:rFonts w:asciiTheme="minorHAnsi" w:hAnsiTheme="minorHAnsi"/>
                <w:sz w:val="22"/>
                <w:szCs w:val="22"/>
              </w:rPr>
            </w:pPr>
            <w:r>
              <w:rPr>
                <w:rFonts w:asciiTheme="minorHAnsi" w:hAnsiTheme="minorHAnsi"/>
                <w:sz w:val="22"/>
                <w:szCs w:val="22"/>
              </w:rPr>
              <w:t>Transcription of remaining recordings from Kirby Grid (16 stations)</w:t>
            </w:r>
          </w:p>
          <w:p w14:paraId="1D537B62" w14:textId="3BD350EB" w:rsidR="00991923" w:rsidRDefault="00790B21" w:rsidP="00991923">
            <w:pPr>
              <w:numPr>
                <w:ilvl w:val="0"/>
                <w:numId w:val="4"/>
              </w:numPr>
              <w:rPr>
                <w:rFonts w:asciiTheme="minorHAnsi" w:hAnsiTheme="minorHAnsi"/>
                <w:sz w:val="22"/>
                <w:szCs w:val="22"/>
              </w:rPr>
            </w:pPr>
            <w:r>
              <w:rPr>
                <w:rFonts w:asciiTheme="minorHAnsi" w:hAnsiTheme="minorHAnsi"/>
                <w:sz w:val="22"/>
                <w:szCs w:val="22"/>
              </w:rPr>
              <w:t>Habitat and human footprint for Kirby Grid (to be digitized by ABMI)</w:t>
            </w:r>
          </w:p>
          <w:p w14:paraId="515FF273" w14:textId="6B290508" w:rsidR="00790B21" w:rsidRDefault="00790B21" w:rsidP="00991923">
            <w:pPr>
              <w:numPr>
                <w:ilvl w:val="0"/>
                <w:numId w:val="4"/>
              </w:numPr>
              <w:rPr>
                <w:rFonts w:asciiTheme="minorHAnsi" w:hAnsiTheme="minorHAnsi"/>
                <w:sz w:val="22"/>
                <w:szCs w:val="22"/>
              </w:rPr>
            </w:pPr>
            <w:r>
              <w:rPr>
                <w:rFonts w:asciiTheme="minorHAnsi" w:hAnsiTheme="minorHAnsi"/>
                <w:sz w:val="22"/>
                <w:szCs w:val="22"/>
              </w:rPr>
              <w:t>Remote-sensing layers provided by Gustavo, Mustafiz, and Silvia (Coarse woody debris layer already available, snag data assumed to be ready, awaiting completion of shrub layer(s)</w:t>
            </w:r>
          </w:p>
          <w:p w14:paraId="0F5D3116" w14:textId="7D3FFAC2" w:rsidR="00655002" w:rsidRPr="003A7AD3" w:rsidRDefault="00790B21" w:rsidP="00655002">
            <w:pPr>
              <w:ind w:left="360"/>
              <w:rPr>
                <w:rFonts w:asciiTheme="minorHAnsi" w:hAnsiTheme="minorHAnsi"/>
                <w:sz w:val="22"/>
                <w:szCs w:val="22"/>
              </w:rPr>
            </w:pPr>
            <w:r w:rsidRPr="00655002">
              <w:rPr>
                <w:rFonts w:asciiTheme="minorHAnsi" w:hAnsiTheme="minorHAnsi"/>
                <w:b/>
                <w:bCs/>
                <w:sz w:val="22"/>
                <w:szCs w:val="22"/>
              </w:rPr>
              <w:t>Contingency Plans</w:t>
            </w:r>
            <w:r>
              <w:rPr>
                <w:rFonts w:asciiTheme="minorHAnsi" w:hAnsiTheme="minorHAnsi"/>
                <w:sz w:val="22"/>
                <w:szCs w:val="22"/>
              </w:rPr>
              <w:t>:</w:t>
            </w:r>
          </w:p>
          <w:p w14:paraId="2FA62AE9" w14:textId="361AF0C4" w:rsidR="00991923" w:rsidRDefault="00790B21" w:rsidP="00991923">
            <w:pPr>
              <w:numPr>
                <w:ilvl w:val="0"/>
                <w:numId w:val="4"/>
              </w:numPr>
              <w:rPr>
                <w:rFonts w:asciiTheme="minorHAnsi" w:hAnsiTheme="minorHAnsi"/>
                <w:sz w:val="22"/>
                <w:szCs w:val="22"/>
              </w:rPr>
            </w:pPr>
            <w:r>
              <w:rPr>
                <w:rFonts w:asciiTheme="minorHAnsi" w:hAnsiTheme="minorHAnsi"/>
                <w:sz w:val="22"/>
                <w:szCs w:val="22"/>
              </w:rPr>
              <w:t>Alternate coarse layers available as rasters (Beaudoin layer) or with permission from Al</w:t>
            </w:r>
            <w:r w:rsidR="00664924">
              <w:rPr>
                <w:rFonts w:asciiTheme="minorHAnsi" w:hAnsiTheme="minorHAnsi"/>
                <w:sz w:val="22"/>
                <w:szCs w:val="22"/>
              </w:rPr>
              <w:t>-</w:t>
            </w:r>
            <w:r>
              <w:rPr>
                <w:rFonts w:asciiTheme="minorHAnsi" w:hAnsiTheme="minorHAnsi"/>
                <w:sz w:val="22"/>
                <w:szCs w:val="22"/>
              </w:rPr>
              <w:t>Pac, possibly Al</w:t>
            </w:r>
            <w:r w:rsidR="00664924">
              <w:rPr>
                <w:rFonts w:asciiTheme="minorHAnsi" w:hAnsiTheme="minorHAnsi"/>
                <w:sz w:val="22"/>
                <w:szCs w:val="22"/>
              </w:rPr>
              <w:t>-</w:t>
            </w:r>
            <w:r>
              <w:rPr>
                <w:rFonts w:asciiTheme="minorHAnsi" w:hAnsiTheme="minorHAnsi"/>
                <w:sz w:val="22"/>
                <w:szCs w:val="22"/>
              </w:rPr>
              <w:t>Pac AVI layer from 2016</w:t>
            </w:r>
          </w:p>
          <w:p w14:paraId="4DE65B9E" w14:textId="5A812A5D" w:rsidR="00655002" w:rsidRDefault="00655002" w:rsidP="00991923">
            <w:pPr>
              <w:numPr>
                <w:ilvl w:val="0"/>
                <w:numId w:val="4"/>
              </w:numPr>
              <w:rPr>
                <w:rFonts w:asciiTheme="minorHAnsi" w:hAnsiTheme="minorHAnsi"/>
                <w:sz w:val="22"/>
                <w:szCs w:val="22"/>
              </w:rPr>
            </w:pPr>
            <w:r>
              <w:rPr>
                <w:rFonts w:asciiTheme="minorHAnsi" w:hAnsiTheme="minorHAnsi"/>
                <w:sz w:val="22"/>
                <w:szCs w:val="22"/>
              </w:rPr>
              <w:t>Base analyses just on the already transcribed station data (84 stations)</w:t>
            </w:r>
          </w:p>
          <w:p w14:paraId="26B12EDA" w14:textId="584FF3A4" w:rsidR="00655002" w:rsidRPr="003A7AD3" w:rsidRDefault="00655002" w:rsidP="00991923">
            <w:pPr>
              <w:numPr>
                <w:ilvl w:val="0"/>
                <w:numId w:val="4"/>
              </w:numPr>
              <w:rPr>
                <w:rFonts w:asciiTheme="minorHAnsi" w:hAnsiTheme="minorHAnsi"/>
                <w:sz w:val="22"/>
                <w:szCs w:val="22"/>
              </w:rPr>
            </w:pPr>
            <w:r>
              <w:rPr>
                <w:rFonts w:asciiTheme="minorHAnsi" w:hAnsiTheme="minorHAnsi"/>
                <w:sz w:val="22"/>
                <w:szCs w:val="22"/>
              </w:rPr>
              <w:t>Fine-scale remote-sensing layer alternatives (TBD)</w:t>
            </w:r>
          </w:p>
        </w:tc>
      </w:tr>
      <w:tr w:rsidR="003A7AD3" w:rsidRPr="003A7AD3" w14:paraId="12F00A98" w14:textId="77777777" w:rsidTr="00991923">
        <w:trPr>
          <w:jc w:val="center"/>
        </w:trPr>
        <w:tc>
          <w:tcPr>
            <w:tcW w:w="1980" w:type="dxa"/>
            <w:vAlign w:val="center"/>
          </w:tcPr>
          <w:p w14:paraId="3BBF5898"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Deliverables</w:t>
            </w:r>
          </w:p>
        </w:tc>
        <w:tc>
          <w:tcPr>
            <w:tcW w:w="6761" w:type="dxa"/>
            <w:vAlign w:val="center"/>
          </w:tcPr>
          <w:p w14:paraId="448225D3" w14:textId="236754CD" w:rsidR="00991923" w:rsidRDefault="00991923" w:rsidP="00991923">
            <w:pPr>
              <w:numPr>
                <w:ilvl w:val="0"/>
                <w:numId w:val="4"/>
              </w:numPr>
              <w:rPr>
                <w:rFonts w:asciiTheme="minorHAnsi" w:hAnsiTheme="minorHAnsi"/>
                <w:sz w:val="22"/>
                <w:szCs w:val="22"/>
              </w:rPr>
            </w:pPr>
            <w:r w:rsidRPr="003A7AD3">
              <w:rPr>
                <w:rFonts w:asciiTheme="minorHAnsi" w:hAnsiTheme="minorHAnsi"/>
                <w:sz w:val="22"/>
                <w:szCs w:val="22"/>
              </w:rPr>
              <w:t>Bulleted list naming deliverables, forms of communication, and due dates</w:t>
            </w:r>
            <w:r w:rsidR="00655002">
              <w:rPr>
                <w:rFonts w:asciiTheme="minorHAnsi" w:hAnsiTheme="minorHAnsi"/>
                <w:sz w:val="22"/>
                <w:szCs w:val="22"/>
              </w:rPr>
              <w:t>:</w:t>
            </w:r>
          </w:p>
          <w:p w14:paraId="4E2D0E4B" w14:textId="3AB9AD70" w:rsidR="00655002" w:rsidRDefault="00655002" w:rsidP="00991923">
            <w:pPr>
              <w:numPr>
                <w:ilvl w:val="0"/>
                <w:numId w:val="4"/>
              </w:numPr>
              <w:rPr>
                <w:rFonts w:asciiTheme="minorHAnsi" w:hAnsiTheme="minorHAnsi"/>
                <w:sz w:val="22"/>
                <w:szCs w:val="22"/>
              </w:rPr>
            </w:pPr>
            <w:r>
              <w:rPr>
                <w:rFonts w:asciiTheme="minorHAnsi" w:hAnsiTheme="minorHAnsi"/>
                <w:sz w:val="22"/>
                <w:szCs w:val="22"/>
              </w:rPr>
              <w:t>Model results for 20 species of birds in different guilds (Dec 2019)</w:t>
            </w:r>
          </w:p>
          <w:p w14:paraId="5F3778A8" w14:textId="3547ED4C" w:rsidR="00655002" w:rsidRDefault="00655002" w:rsidP="00991923">
            <w:pPr>
              <w:numPr>
                <w:ilvl w:val="0"/>
                <w:numId w:val="4"/>
              </w:numPr>
              <w:rPr>
                <w:rFonts w:asciiTheme="minorHAnsi" w:hAnsiTheme="minorHAnsi"/>
                <w:sz w:val="22"/>
                <w:szCs w:val="22"/>
              </w:rPr>
            </w:pPr>
            <w:r>
              <w:rPr>
                <w:rFonts w:asciiTheme="minorHAnsi" w:hAnsiTheme="minorHAnsi"/>
                <w:sz w:val="22"/>
                <w:szCs w:val="22"/>
              </w:rPr>
              <w:t>Interim report (Dec 2019)</w:t>
            </w:r>
          </w:p>
          <w:p w14:paraId="041F8C57" w14:textId="3A6F69B8" w:rsidR="00655002" w:rsidRDefault="00655002" w:rsidP="00991923">
            <w:pPr>
              <w:numPr>
                <w:ilvl w:val="0"/>
                <w:numId w:val="4"/>
              </w:numPr>
              <w:rPr>
                <w:rFonts w:asciiTheme="minorHAnsi" w:hAnsiTheme="minorHAnsi"/>
                <w:sz w:val="22"/>
                <w:szCs w:val="22"/>
              </w:rPr>
            </w:pPr>
            <w:r>
              <w:rPr>
                <w:rFonts w:asciiTheme="minorHAnsi" w:hAnsiTheme="minorHAnsi"/>
                <w:sz w:val="22"/>
                <w:szCs w:val="22"/>
              </w:rPr>
              <w:t>Final report (May 2020)</w:t>
            </w:r>
          </w:p>
          <w:p w14:paraId="36B683EE" w14:textId="1F6D2D4B" w:rsidR="00655002" w:rsidRPr="003A7AD3" w:rsidRDefault="00655002" w:rsidP="00991923">
            <w:pPr>
              <w:numPr>
                <w:ilvl w:val="0"/>
                <w:numId w:val="4"/>
              </w:numPr>
              <w:rPr>
                <w:rFonts w:asciiTheme="minorHAnsi" w:hAnsiTheme="minorHAnsi"/>
                <w:sz w:val="22"/>
                <w:szCs w:val="22"/>
              </w:rPr>
            </w:pPr>
            <w:r>
              <w:rPr>
                <w:rFonts w:asciiTheme="minorHAnsi" w:hAnsiTheme="minorHAnsi"/>
                <w:sz w:val="22"/>
                <w:szCs w:val="22"/>
              </w:rPr>
              <w:t>Published paper (2020-2021)</w:t>
            </w:r>
          </w:p>
        </w:tc>
      </w:tr>
      <w:tr w:rsidR="003A7AD3" w:rsidRPr="003A7AD3" w14:paraId="072F0EE4" w14:textId="77777777" w:rsidTr="00991923">
        <w:trPr>
          <w:trHeight w:val="647"/>
          <w:jc w:val="center"/>
        </w:trPr>
        <w:tc>
          <w:tcPr>
            <w:tcW w:w="1980" w:type="dxa"/>
            <w:vAlign w:val="center"/>
          </w:tcPr>
          <w:p w14:paraId="1DD3277D" w14:textId="77777777" w:rsidR="00991923" w:rsidRPr="003A7AD3" w:rsidRDefault="00991923" w:rsidP="00991923">
            <w:pPr>
              <w:pStyle w:val="Heading1"/>
              <w:spacing w:before="60"/>
              <w:rPr>
                <w:rFonts w:asciiTheme="minorHAnsi" w:hAnsiTheme="minorHAnsi"/>
                <w:sz w:val="22"/>
                <w:szCs w:val="22"/>
              </w:rPr>
            </w:pPr>
            <w:r w:rsidRPr="003A7AD3">
              <w:rPr>
                <w:rFonts w:asciiTheme="minorHAnsi" w:hAnsiTheme="minorHAnsi"/>
                <w:sz w:val="22"/>
                <w:szCs w:val="22"/>
              </w:rPr>
              <w:t>Status</w:t>
            </w:r>
          </w:p>
        </w:tc>
        <w:tc>
          <w:tcPr>
            <w:tcW w:w="6761" w:type="dxa"/>
            <w:vAlign w:val="center"/>
          </w:tcPr>
          <w:p w14:paraId="2CDD6F88" w14:textId="01F5A5CE" w:rsidR="00790B21" w:rsidRDefault="000A10C1" w:rsidP="00991923">
            <w:pPr>
              <w:rPr>
                <w:rFonts w:asciiTheme="minorHAnsi" w:hAnsiTheme="minorHAnsi"/>
                <w:sz w:val="22"/>
                <w:szCs w:val="22"/>
              </w:rPr>
            </w:pPr>
            <w:r>
              <w:rPr>
                <w:rFonts w:asciiTheme="minorHAnsi" w:hAnsiTheme="minorHAnsi"/>
                <w:sz w:val="22"/>
                <w:szCs w:val="22"/>
              </w:rPr>
              <w:t>S</w:t>
            </w:r>
            <w:r w:rsidR="00991923" w:rsidRPr="003A7AD3">
              <w:rPr>
                <w:rFonts w:asciiTheme="minorHAnsi" w:hAnsiTheme="minorHAnsi"/>
                <w:sz w:val="22"/>
                <w:szCs w:val="22"/>
              </w:rPr>
              <w:t>tart date</w:t>
            </w:r>
            <w:r>
              <w:rPr>
                <w:rFonts w:asciiTheme="minorHAnsi" w:hAnsiTheme="minorHAnsi"/>
                <w:sz w:val="22"/>
                <w:szCs w:val="22"/>
              </w:rPr>
              <w:t>:</w:t>
            </w:r>
            <w:r w:rsidR="00991923" w:rsidRPr="003A7AD3">
              <w:rPr>
                <w:rFonts w:asciiTheme="minorHAnsi" w:hAnsiTheme="minorHAnsi"/>
                <w:sz w:val="22"/>
                <w:szCs w:val="22"/>
              </w:rPr>
              <w:t xml:space="preserve"> </w:t>
            </w:r>
            <w:r w:rsidR="00790B21">
              <w:rPr>
                <w:rFonts w:asciiTheme="minorHAnsi" w:hAnsiTheme="minorHAnsi"/>
                <w:sz w:val="22"/>
                <w:szCs w:val="22"/>
              </w:rPr>
              <w:t>September 2019</w:t>
            </w:r>
          </w:p>
          <w:p w14:paraId="3E451468" w14:textId="77777777" w:rsidR="00790B21" w:rsidRDefault="000A10C1" w:rsidP="00991923">
            <w:pPr>
              <w:rPr>
                <w:rFonts w:asciiTheme="minorHAnsi" w:hAnsiTheme="minorHAnsi"/>
                <w:sz w:val="22"/>
                <w:szCs w:val="22"/>
              </w:rPr>
            </w:pPr>
            <w:r>
              <w:rPr>
                <w:rFonts w:asciiTheme="minorHAnsi" w:hAnsiTheme="minorHAnsi"/>
                <w:sz w:val="22"/>
                <w:szCs w:val="22"/>
              </w:rPr>
              <w:t>S</w:t>
            </w:r>
            <w:r w:rsidR="00991923" w:rsidRPr="003A7AD3">
              <w:rPr>
                <w:rFonts w:asciiTheme="minorHAnsi" w:hAnsiTheme="minorHAnsi"/>
                <w:sz w:val="22"/>
                <w:szCs w:val="22"/>
              </w:rPr>
              <w:t>tatus</w:t>
            </w:r>
            <w:r w:rsidR="00790B21">
              <w:rPr>
                <w:rFonts w:asciiTheme="minorHAnsi" w:hAnsiTheme="minorHAnsi"/>
                <w:sz w:val="22"/>
                <w:szCs w:val="22"/>
              </w:rPr>
              <w:t>:</w:t>
            </w:r>
            <w:r w:rsidR="00991923" w:rsidRPr="003A7AD3">
              <w:rPr>
                <w:rFonts w:asciiTheme="minorHAnsi" w:hAnsiTheme="minorHAnsi"/>
                <w:sz w:val="22"/>
                <w:szCs w:val="22"/>
              </w:rPr>
              <w:t xml:space="preserve"> ongoing</w:t>
            </w:r>
            <w:r>
              <w:rPr>
                <w:rFonts w:asciiTheme="minorHAnsi" w:hAnsiTheme="minorHAnsi"/>
                <w:sz w:val="22"/>
                <w:szCs w:val="22"/>
              </w:rPr>
              <w:t xml:space="preserve"> </w:t>
            </w:r>
          </w:p>
          <w:p w14:paraId="489E97B6" w14:textId="24EBF5E6" w:rsidR="00991923" w:rsidRPr="003A7AD3" w:rsidRDefault="000A10C1" w:rsidP="00991923">
            <w:pPr>
              <w:rPr>
                <w:rFonts w:asciiTheme="minorHAnsi" w:hAnsiTheme="minorHAnsi"/>
                <w:sz w:val="22"/>
                <w:szCs w:val="22"/>
              </w:rPr>
            </w:pPr>
            <w:r>
              <w:rPr>
                <w:rFonts w:asciiTheme="minorHAnsi" w:hAnsiTheme="minorHAnsi"/>
                <w:sz w:val="22"/>
                <w:szCs w:val="22"/>
              </w:rPr>
              <w:t>S</w:t>
            </w:r>
            <w:r w:rsidR="00991923" w:rsidRPr="003A7AD3">
              <w:rPr>
                <w:rFonts w:asciiTheme="minorHAnsi" w:hAnsiTheme="minorHAnsi"/>
                <w:sz w:val="22"/>
                <w:szCs w:val="22"/>
              </w:rPr>
              <w:t>cheduled completion</w:t>
            </w:r>
            <w:r>
              <w:rPr>
                <w:rFonts w:asciiTheme="minorHAnsi" w:hAnsiTheme="minorHAnsi"/>
                <w:sz w:val="22"/>
                <w:szCs w:val="22"/>
              </w:rPr>
              <w:t>:</w:t>
            </w:r>
            <w:r w:rsidR="00790B21">
              <w:rPr>
                <w:rFonts w:asciiTheme="minorHAnsi" w:hAnsiTheme="minorHAnsi"/>
                <w:sz w:val="22"/>
                <w:szCs w:val="22"/>
              </w:rPr>
              <w:t xml:space="preserve"> May 2020</w:t>
            </w:r>
          </w:p>
        </w:tc>
      </w:tr>
    </w:tbl>
    <w:p w14:paraId="335AF847" w14:textId="77777777" w:rsidR="005B424B" w:rsidRPr="003A7AD3" w:rsidRDefault="005B424B" w:rsidP="005B424B">
      <w:pPr>
        <w:pStyle w:val="Heading2"/>
        <w:rPr>
          <w:rFonts w:ascii="Cambria" w:hAnsi="Cambria" w:cs="Times New Roman"/>
          <w:i w:val="0"/>
          <w:color w:val="1F4E79" w:themeColor="accent1" w:themeShade="80"/>
          <w:sz w:val="24"/>
          <w:szCs w:val="24"/>
        </w:rPr>
      </w:pPr>
      <w:r w:rsidRPr="003A7AD3">
        <w:rPr>
          <w:rFonts w:ascii="Cambria" w:hAnsi="Cambria" w:cs="Times New Roman"/>
          <w:i w:val="0"/>
          <w:color w:val="1F4E79" w:themeColor="accent1" w:themeShade="80"/>
          <w:sz w:val="24"/>
          <w:szCs w:val="24"/>
        </w:rPr>
        <w:t>Overview:</w:t>
      </w:r>
    </w:p>
    <w:p w14:paraId="2B894FD6" w14:textId="02AC4A5A" w:rsidR="00664924" w:rsidRDefault="00664924" w:rsidP="005B424B">
      <w:pPr>
        <w:rPr>
          <w:rFonts w:asciiTheme="minorHAnsi" w:hAnsiTheme="minorHAnsi"/>
          <w:sz w:val="22"/>
          <w:szCs w:val="22"/>
        </w:rPr>
      </w:pPr>
      <w:r>
        <w:rPr>
          <w:rFonts w:asciiTheme="minorHAnsi" w:hAnsiTheme="minorHAnsi"/>
          <w:sz w:val="22"/>
          <w:szCs w:val="22"/>
        </w:rPr>
        <w:t>Introduction: Energy sector development is increasing at a rapid rate in Alberta’s boreal forests, and there is a large, disproportionate increase in the cumulative length of linear footprint associated with this development, particularly seismic lines. The impact of seismic lines on mammalian species like wolves and woodland caribou is well known</w:t>
      </w:r>
      <w:r w:rsidR="00DE645A">
        <w:rPr>
          <w:rFonts w:asciiTheme="minorHAnsi" w:hAnsiTheme="minorHAnsi"/>
          <w:sz w:val="22"/>
          <w:szCs w:val="22"/>
        </w:rPr>
        <w:t xml:space="preserve">, but is less known for other </w:t>
      </w:r>
      <w:r w:rsidR="00DE645A">
        <w:rPr>
          <w:rFonts w:asciiTheme="minorHAnsi" w:hAnsiTheme="minorHAnsi"/>
          <w:sz w:val="22"/>
          <w:szCs w:val="22"/>
        </w:rPr>
        <w:lastRenderedPageBreak/>
        <w:t>components of boreal forest communities</w:t>
      </w:r>
      <w:r>
        <w:rPr>
          <w:rFonts w:asciiTheme="minorHAnsi" w:hAnsiTheme="minorHAnsi"/>
          <w:sz w:val="22"/>
          <w:szCs w:val="22"/>
        </w:rPr>
        <w:t>.</w:t>
      </w:r>
      <w:r w:rsidR="00DE645A">
        <w:rPr>
          <w:rFonts w:asciiTheme="minorHAnsi" w:hAnsiTheme="minorHAnsi"/>
          <w:sz w:val="22"/>
          <w:szCs w:val="22"/>
        </w:rPr>
        <w:t xml:space="preserve"> Regeneration of forests along defunct seismic lines is a priority for reducing negative impacts of energy sector footprint on caribou. We are interested in knowing how boreal birds respond to restoration efforts related to this forest regeneration.</w:t>
      </w:r>
    </w:p>
    <w:p w14:paraId="26AD2368" w14:textId="77777777" w:rsidR="00DE645A" w:rsidRDefault="00DE645A" w:rsidP="005B424B">
      <w:pPr>
        <w:rPr>
          <w:rFonts w:asciiTheme="minorHAnsi" w:hAnsiTheme="minorHAnsi"/>
          <w:sz w:val="22"/>
          <w:szCs w:val="22"/>
        </w:rPr>
      </w:pPr>
    </w:p>
    <w:p w14:paraId="43F37F27" w14:textId="0F4EF1F0" w:rsidR="005B424B" w:rsidRPr="007450C3" w:rsidRDefault="00664924" w:rsidP="005B424B">
      <w:pPr>
        <w:rPr>
          <w:rFonts w:asciiTheme="minorHAnsi" w:hAnsiTheme="minorHAnsi"/>
          <w:sz w:val="22"/>
          <w:szCs w:val="22"/>
        </w:rPr>
      </w:pPr>
      <w:r>
        <w:rPr>
          <w:rFonts w:asciiTheme="minorHAnsi" w:hAnsiTheme="minorHAnsi"/>
          <w:sz w:val="22"/>
          <w:szCs w:val="22"/>
        </w:rPr>
        <w:t>O</w:t>
      </w:r>
      <w:r w:rsidR="005B424B" w:rsidRPr="007450C3">
        <w:rPr>
          <w:rFonts w:asciiTheme="minorHAnsi" w:hAnsiTheme="minorHAnsi"/>
          <w:sz w:val="22"/>
          <w:szCs w:val="22"/>
        </w:rPr>
        <w:t>bjectives</w:t>
      </w:r>
      <w:r>
        <w:rPr>
          <w:rFonts w:asciiTheme="minorHAnsi" w:hAnsiTheme="minorHAnsi"/>
          <w:sz w:val="22"/>
          <w:szCs w:val="22"/>
        </w:rPr>
        <w:t>: To model how abundance of boreal birds (~20 species) varies with fine-scale vegetation structure associated with boreal forest regeneration along/adjacent to energy sector footprint like 2d and 3d seismic lines.</w:t>
      </w:r>
      <w:r w:rsidR="00A823C7">
        <w:rPr>
          <w:rFonts w:asciiTheme="minorHAnsi" w:hAnsiTheme="minorHAnsi"/>
          <w:sz w:val="22"/>
          <w:szCs w:val="22"/>
        </w:rPr>
        <w:t xml:space="preserve"> We predict that models incorporating additional fine-scale data collected by drones and planes (e.g. coarse woody debris, snags, shrub density) will improve prediction of bird abundance or occupancy relative to models without fine-scale data.</w:t>
      </w:r>
    </w:p>
    <w:p w14:paraId="6F61E052" w14:textId="77777777" w:rsidR="005B424B" w:rsidRPr="003A7AD3" w:rsidRDefault="005B424B" w:rsidP="005B424B">
      <w:pPr>
        <w:pStyle w:val="Heading2"/>
        <w:rPr>
          <w:rFonts w:ascii="Cambria" w:hAnsi="Cambria" w:cs="Times New Roman"/>
          <w:i w:val="0"/>
          <w:color w:val="1F4E79" w:themeColor="accent1" w:themeShade="80"/>
          <w:sz w:val="24"/>
          <w:szCs w:val="24"/>
        </w:rPr>
      </w:pPr>
      <w:r w:rsidRPr="003A7AD3">
        <w:rPr>
          <w:rFonts w:ascii="Cambria" w:hAnsi="Cambria" w:cs="Times New Roman"/>
          <w:i w:val="0"/>
          <w:color w:val="1F4E79" w:themeColor="accent1" w:themeShade="80"/>
          <w:sz w:val="24"/>
          <w:szCs w:val="24"/>
        </w:rPr>
        <w:t xml:space="preserve">Study </w:t>
      </w:r>
      <w:r w:rsidR="00D01D74" w:rsidRPr="003A7AD3">
        <w:rPr>
          <w:rFonts w:ascii="Cambria" w:hAnsi="Cambria" w:cs="Times New Roman"/>
          <w:i w:val="0"/>
          <w:color w:val="1F4E79" w:themeColor="accent1" w:themeShade="80"/>
          <w:sz w:val="24"/>
          <w:szCs w:val="24"/>
        </w:rPr>
        <w:t>Site(s)</w:t>
      </w:r>
      <w:r w:rsidRPr="003A7AD3">
        <w:rPr>
          <w:rFonts w:ascii="Cambria" w:hAnsi="Cambria" w:cs="Times New Roman"/>
          <w:i w:val="0"/>
          <w:color w:val="1F4E79" w:themeColor="accent1" w:themeShade="80"/>
          <w:sz w:val="24"/>
          <w:szCs w:val="24"/>
        </w:rPr>
        <w:t>:</w:t>
      </w:r>
    </w:p>
    <w:p w14:paraId="18E78BDF" w14:textId="2B9641F6" w:rsidR="005B424B" w:rsidRDefault="00655002" w:rsidP="00D01D74">
      <w:pPr>
        <w:rPr>
          <w:rFonts w:asciiTheme="minorHAnsi" w:hAnsiTheme="minorHAnsi"/>
          <w:sz w:val="22"/>
          <w:szCs w:val="22"/>
        </w:rPr>
      </w:pPr>
      <w:r>
        <w:rPr>
          <w:rFonts w:asciiTheme="minorHAnsi" w:hAnsiTheme="minorHAnsi"/>
          <w:sz w:val="22"/>
          <w:szCs w:val="22"/>
        </w:rPr>
        <w:t>The “Kirby” grid ~45 minutes north of Calling Lake (UTMs: 489525-494943, 6131568-6136993).</w:t>
      </w:r>
      <w:r w:rsidR="00DE645A">
        <w:rPr>
          <w:rFonts w:asciiTheme="minorHAnsi" w:hAnsiTheme="minorHAnsi"/>
          <w:sz w:val="22"/>
          <w:szCs w:val="22"/>
        </w:rPr>
        <w:t xml:space="preserve"> If similar coarse-scale and fine-scale remote-sensed data are available alongside point count data outside of the Kirby grid in Alberta’s boreal forest region, then a larger study area might be considered.</w:t>
      </w:r>
    </w:p>
    <w:p w14:paraId="4F2AD0C6" w14:textId="5344AC72" w:rsidR="00DE645A" w:rsidRPr="007450C3" w:rsidRDefault="00DE645A" w:rsidP="00D01D74">
      <w:pPr>
        <w:rPr>
          <w:rFonts w:asciiTheme="minorHAnsi" w:hAnsiTheme="minorHAnsi"/>
          <w:sz w:val="22"/>
          <w:szCs w:val="22"/>
        </w:rPr>
      </w:pPr>
      <w:r>
        <w:rPr>
          <w:noProof/>
        </w:rPr>
        <w:drawing>
          <wp:inline distT="0" distB="0" distL="0" distR="0" wp14:anchorId="56F56247" wp14:editId="34EB2D0E">
            <wp:extent cx="1371600" cy="136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216" t="21066" r="40205" b="26876"/>
                    <a:stretch/>
                  </pic:blipFill>
                  <pic:spPr bwMode="auto">
                    <a:xfrm>
                      <a:off x="0" y="0"/>
                      <a:ext cx="1371600" cy="1365250"/>
                    </a:xfrm>
                    <a:prstGeom prst="rect">
                      <a:avLst/>
                    </a:prstGeom>
                    <a:noFill/>
                    <a:ln>
                      <a:noFill/>
                    </a:ln>
                    <a:extLst>
                      <a:ext uri="{53640926-AAD7-44D8-BBD7-CCE9431645EC}">
                        <a14:shadowObscured xmlns:a14="http://schemas.microsoft.com/office/drawing/2010/main"/>
                      </a:ext>
                    </a:extLst>
                  </pic:spPr>
                </pic:pic>
              </a:graphicData>
            </a:graphic>
          </wp:inline>
        </w:drawing>
      </w:r>
    </w:p>
    <w:p w14:paraId="05EDBB03" w14:textId="77777777" w:rsidR="007A7FF7" w:rsidRPr="003A7AD3" w:rsidRDefault="00D01D74" w:rsidP="007A7FF7">
      <w:pPr>
        <w:pStyle w:val="Heading2"/>
        <w:rPr>
          <w:rFonts w:ascii="Cambria" w:hAnsi="Cambria" w:cs="Times New Roman"/>
          <w:i w:val="0"/>
          <w:color w:val="1F4E79" w:themeColor="accent1" w:themeShade="80"/>
          <w:sz w:val="24"/>
          <w:szCs w:val="24"/>
        </w:rPr>
      </w:pPr>
      <w:r w:rsidRPr="003A7AD3">
        <w:rPr>
          <w:rFonts w:ascii="Cambria" w:hAnsi="Cambria" w:cs="Times New Roman"/>
          <w:i w:val="0"/>
          <w:color w:val="1F4E79" w:themeColor="accent1" w:themeShade="80"/>
          <w:sz w:val="24"/>
          <w:szCs w:val="24"/>
        </w:rPr>
        <w:t>Strategy</w:t>
      </w:r>
      <w:r w:rsidR="007A7FF7" w:rsidRPr="003A7AD3">
        <w:rPr>
          <w:rFonts w:ascii="Cambria" w:hAnsi="Cambria" w:cs="Times New Roman"/>
          <w:i w:val="0"/>
          <w:color w:val="1F4E79" w:themeColor="accent1" w:themeShade="80"/>
          <w:sz w:val="24"/>
          <w:szCs w:val="24"/>
        </w:rPr>
        <w:t>:</w:t>
      </w:r>
    </w:p>
    <w:p w14:paraId="0C2C2322" w14:textId="2721AB58" w:rsidR="007A7FF7" w:rsidRDefault="00A823C7" w:rsidP="007A7FF7">
      <w:pPr>
        <w:rPr>
          <w:rFonts w:asciiTheme="minorHAnsi" w:hAnsiTheme="minorHAnsi"/>
          <w:sz w:val="22"/>
          <w:szCs w:val="22"/>
        </w:rPr>
      </w:pPr>
      <w:r>
        <w:rPr>
          <w:rFonts w:asciiTheme="minorHAnsi" w:hAnsiTheme="minorHAnsi"/>
          <w:sz w:val="22"/>
          <w:szCs w:val="22"/>
        </w:rPr>
        <w:t>September (Received bird data from 84 stations at Kirby grid; coarse woody debris layer)</w:t>
      </w:r>
    </w:p>
    <w:p w14:paraId="51B72403" w14:textId="32922839" w:rsidR="00A823C7" w:rsidRDefault="00A823C7" w:rsidP="007A7FF7">
      <w:pPr>
        <w:rPr>
          <w:rFonts w:asciiTheme="minorHAnsi" w:hAnsiTheme="minorHAnsi"/>
          <w:sz w:val="22"/>
          <w:szCs w:val="22"/>
        </w:rPr>
      </w:pPr>
      <w:r>
        <w:rPr>
          <w:rFonts w:asciiTheme="minorHAnsi" w:hAnsiTheme="minorHAnsi"/>
          <w:sz w:val="22"/>
          <w:szCs w:val="22"/>
        </w:rPr>
        <w:t>October (Develop initial model scripts; obtain snag data layer)</w:t>
      </w:r>
    </w:p>
    <w:p w14:paraId="2C1DF1F1" w14:textId="57420AF3" w:rsidR="00A823C7" w:rsidRDefault="00A823C7" w:rsidP="007A7FF7">
      <w:pPr>
        <w:rPr>
          <w:rFonts w:asciiTheme="minorHAnsi" w:hAnsiTheme="minorHAnsi"/>
          <w:sz w:val="22"/>
          <w:szCs w:val="22"/>
        </w:rPr>
      </w:pPr>
      <w:r>
        <w:rPr>
          <w:rFonts w:asciiTheme="minorHAnsi" w:hAnsiTheme="minorHAnsi"/>
          <w:sz w:val="22"/>
          <w:szCs w:val="22"/>
        </w:rPr>
        <w:t>November-December (receive remaining remote-sensed layers?)</w:t>
      </w:r>
    </w:p>
    <w:p w14:paraId="1BAAEDD6" w14:textId="20D25ECD" w:rsidR="00A823C7" w:rsidRDefault="00A823C7" w:rsidP="007A7FF7">
      <w:pPr>
        <w:rPr>
          <w:rFonts w:asciiTheme="minorHAnsi" w:hAnsiTheme="minorHAnsi"/>
          <w:sz w:val="22"/>
          <w:szCs w:val="22"/>
        </w:rPr>
      </w:pPr>
      <w:r>
        <w:rPr>
          <w:rFonts w:asciiTheme="minorHAnsi" w:hAnsiTheme="minorHAnsi"/>
          <w:sz w:val="22"/>
          <w:szCs w:val="22"/>
        </w:rPr>
        <w:t>January-March (initial results obtained; add additional point count data from Kirby grid as recordings are transcribed)</w:t>
      </w:r>
    </w:p>
    <w:p w14:paraId="418BAFFF" w14:textId="1106919E" w:rsidR="00A823C7" w:rsidRPr="007450C3" w:rsidRDefault="00A823C7" w:rsidP="007A7FF7">
      <w:pPr>
        <w:rPr>
          <w:rFonts w:asciiTheme="minorHAnsi" w:hAnsiTheme="minorHAnsi"/>
          <w:sz w:val="22"/>
          <w:szCs w:val="22"/>
        </w:rPr>
      </w:pPr>
      <w:r>
        <w:rPr>
          <w:rFonts w:asciiTheme="minorHAnsi" w:hAnsiTheme="minorHAnsi"/>
          <w:sz w:val="22"/>
          <w:szCs w:val="22"/>
        </w:rPr>
        <w:t>May (final report)</w:t>
      </w:r>
      <w:bookmarkStart w:id="0" w:name="_GoBack"/>
      <w:bookmarkEnd w:id="0"/>
    </w:p>
    <w:p w14:paraId="144C75F1" w14:textId="77777777" w:rsidR="007A7FF7" w:rsidRPr="003A7AD3" w:rsidRDefault="007A7FF7" w:rsidP="007A7FF7">
      <w:pPr>
        <w:pStyle w:val="Heading2"/>
        <w:rPr>
          <w:rFonts w:ascii="Cambria" w:hAnsi="Cambria" w:cs="Times New Roman"/>
          <w:i w:val="0"/>
          <w:color w:val="1F4E79" w:themeColor="accent1" w:themeShade="80"/>
          <w:sz w:val="24"/>
          <w:szCs w:val="24"/>
        </w:rPr>
      </w:pPr>
      <w:r w:rsidRPr="003A7AD3">
        <w:rPr>
          <w:rFonts w:ascii="Cambria" w:hAnsi="Cambria" w:cs="Times New Roman"/>
          <w:i w:val="0"/>
          <w:color w:val="1F4E79" w:themeColor="accent1" w:themeShade="80"/>
          <w:sz w:val="24"/>
          <w:szCs w:val="24"/>
        </w:rPr>
        <w:t>Storyline:</w:t>
      </w:r>
    </w:p>
    <w:p w14:paraId="545566EE" w14:textId="43B98EB3" w:rsidR="007A7FF7" w:rsidRPr="007450C3" w:rsidRDefault="00DE645A" w:rsidP="007A7FF7">
      <w:pPr>
        <w:rPr>
          <w:rFonts w:asciiTheme="minorHAnsi" w:hAnsiTheme="minorHAnsi"/>
          <w:sz w:val="22"/>
          <w:szCs w:val="22"/>
        </w:rPr>
      </w:pPr>
      <w:r>
        <w:rPr>
          <w:rFonts w:asciiTheme="minorHAnsi" w:hAnsiTheme="minorHAnsi"/>
          <w:sz w:val="22"/>
          <w:szCs w:val="22"/>
        </w:rPr>
        <w:t xml:space="preserve">Boreal forest bird communities are difficult to monitor effectively because much of their habitat is not easily accessible, especially since multiple visits to each survey point are necessary to accurately quantify bird abundance or occupancy as well as habitat features influencing abundance or occupancy. However, quantification of bird and habitat data in remote areas can be achieved </w:t>
      </w:r>
      <w:r w:rsidR="00A823C7">
        <w:rPr>
          <w:rFonts w:asciiTheme="minorHAnsi" w:hAnsiTheme="minorHAnsi"/>
          <w:sz w:val="22"/>
          <w:szCs w:val="22"/>
        </w:rPr>
        <w:t xml:space="preserve">efficiently for large numbers of sites </w:t>
      </w:r>
      <w:r>
        <w:rPr>
          <w:rFonts w:asciiTheme="minorHAnsi" w:hAnsiTheme="minorHAnsi"/>
          <w:sz w:val="22"/>
          <w:szCs w:val="22"/>
        </w:rPr>
        <w:t>by a combination of 1) remote sensing with drones</w:t>
      </w:r>
      <w:r w:rsidR="00A823C7">
        <w:rPr>
          <w:rFonts w:asciiTheme="minorHAnsi" w:hAnsiTheme="minorHAnsi"/>
          <w:sz w:val="22"/>
          <w:szCs w:val="22"/>
        </w:rPr>
        <w:t xml:space="preserve"> or</w:t>
      </w:r>
      <w:r>
        <w:rPr>
          <w:rFonts w:asciiTheme="minorHAnsi" w:hAnsiTheme="minorHAnsi"/>
          <w:sz w:val="22"/>
          <w:szCs w:val="22"/>
        </w:rPr>
        <w:t xml:space="preserve"> planes</w:t>
      </w:r>
      <w:r w:rsidR="00A823C7">
        <w:rPr>
          <w:rFonts w:asciiTheme="minorHAnsi" w:hAnsiTheme="minorHAnsi"/>
          <w:sz w:val="22"/>
          <w:szCs w:val="22"/>
        </w:rPr>
        <w:t xml:space="preserve"> to collect fine-scale habitat data, and</w:t>
      </w:r>
      <w:r>
        <w:rPr>
          <w:rFonts w:asciiTheme="minorHAnsi" w:hAnsiTheme="minorHAnsi"/>
          <w:sz w:val="22"/>
          <w:szCs w:val="22"/>
        </w:rPr>
        <w:t xml:space="preserve"> 2) use of programmable acoustic recorders or autonomous recording units to collect </w:t>
      </w:r>
      <w:r w:rsidR="00A823C7">
        <w:rPr>
          <w:rFonts w:asciiTheme="minorHAnsi" w:hAnsiTheme="minorHAnsi"/>
          <w:sz w:val="22"/>
          <w:szCs w:val="22"/>
        </w:rPr>
        <w:t xml:space="preserve">bird </w:t>
      </w:r>
      <w:r>
        <w:rPr>
          <w:rFonts w:asciiTheme="minorHAnsi" w:hAnsiTheme="minorHAnsi"/>
          <w:sz w:val="22"/>
          <w:szCs w:val="22"/>
        </w:rPr>
        <w:t>data over multiple recordings i</w:t>
      </w:r>
      <w:r w:rsidR="00A823C7">
        <w:rPr>
          <w:rFonts w:asciiTheme="minorHAnsi" w:hAnsiTheme="minorHAnsi"/>
          <w:sz w:val="22"/>
          <w:szCs w:val="22"/>
        </w:rPr>
        <w:t>n place of human</w:t>
      </w:r>
      <w:r>
        <w:rPr>
          <w:rFonts w:asciiTheme="minorHAnsi" w:hAnsiTheme="minorHAnsi"/>
          <w:sz w:val="22"/>
          <w:szCs w:val="22"/>
        </w:rPr>
        <w:t xml:space="preserve"> visits</w:t>
      </w:r>
      <w:r w:rsidR="00A823C7">
        <w:rPr>
          <w:rFonts w:asciiTheme="minorHAnsi" w:hAnsiTheme="minorHAnsi"/>
          <w:sz w:val="22"/>
          <w:szCs w:val="22"/>
        </w:rPr>
        <w:t>.</w:t>
      </w:r>
      <w:r>
        <w:rPr>
          <w:rFonts w:asciiTheme="minorHAnsi" w:hAnsiTheme="minorHAnsi"/>
          <w:sz w:val="22"/>
          <w:szCs w:val="22"/>
        </w:rPr>
        <w:t xml:space="preserve"> </w:t>
      </w:r>
      <w:r w:rsidR="00A823C7">
        <w:rPr>
          <w:rFonts w:asciiTheme="minorHAnsi" w:hAnsiTheme="minorHAnsi"/>
          <w:sz w:val="22"/>
          <w:szCs w:val="22"/>
        </w:rPr>
        <w:t>Newer analysis techniques like N-mixture or occupancy models are then well-suited for estimating true abundance or occupancy of bird species at sites from multiple recorded visits while accounting for detection probability of each species on different visits due to weather, time of season and day, and environmental noise.</w:t>
      </w:r>
    </w:p>
    <w:sectPr w:rsidR="007A7FF7" w:rsidRPr="007450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F594" w14:textId="77777777" w:rsidR="00BF0918" w:rsidRDefault="00BF0918">
      <w:r>
        <w:separator/>
      </w:r>
    </w:p>
  </w:endnote>
  <w:endnote w:type="continuationSeparator" w:id="0">
    <w:p w14:paraId="28FC10F3" w14:textId="77777777" w:rsidR="00BF0918" w:rsidRDefault="00BF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DFBA" w14:textId="77777777" w:rsidR="00BF0918" w:rsidRDefault="00BF0918">
      <w:r>
        <w:separator/>
      </w:r>
    </w:p>
  </w:footnote>
  <w:footnote w:type="continuationSeparator" w:id="0">
    <w:p w14:paraId="18D9BEC0" w14:textId="77777777" w:rsidR="00BF0918" w:rsidRDefault="00BF0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4391"/>
    <w:multiLevelType w:val="hybridMultilevel"/>
    <w:tmpl w:val="1EAABA80"/>
    <w:lvl w:ilvl="0" w:tplc="7570B08A">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C20A1A"/>
    <w:multiLevelType w:val="hybridMultilevel"/>
    <w:tmpl w:val="4FE8DB10"/>
    <w:lvl w:ilvl="0" w:tplc="DDD4947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2072096"/>
    <w:multiLevelType w:val="hybridMultilevel"/>
    <w:tmpl w:val="D07CD8BC"/>
    <w:lvl w:ilvl="0" w:tplc="6A58232C">
      <w:start w:val="5"/>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52B1C73"/>
    <w:multiLevelType w:val="hybridMultilevel"/>
    <w:tmpl w:val="1CC624F6"/>
    <w:lvl w:ilvl="0" w:tplc="04090005">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 w15:restartNumberingAfterBreak="0">
    <w:nsid w:val="5EB22F74"/>
    <w:multiLevelType w:val="hybridMultilevel"/>
    <w:tmpl w:val="5C5E04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58"/>
    <w:rsid w:val="000372BB"/>
    <w:rsid w:val="000373DD"/>
    <w:rsid w:val="0009496E"/>
    <w:rsid w:val="000A10C1"/>
    <w:rsid w:val="000A7DC5"/>
    <w:rsid w:val="000E05C0"/>
    <w:rsid w:val="00100795"/>
    <w:rsid w:val="00113418"/>
    <w:rsid w:val="00151629"/>
    <w:rsid w:val="00154856"/>
    <w:rsid w:val="00154CC6"/>
    <w:rsid w:val="001645C6"/>
    <w:rsid w:val="0017489D"/>
    <w:rsid w:val="0018152A"/>
    <w:rsid w:val="001B066B"/>
    <w:rsid w:val="001D2C37"/>
    <w:rsid w:val="001D6B24"/>
    <w:rsid w:val="001E245B"/>
    <w:rsid w:val="002542BD"/>
    <w:rsid w:val="00267D5A"/>
    <w:rsid w:val="002B22A0"/>
    <w:rsid w:val="002C4AFA"/>
    <w:rsid w:val="002D1C83"/>
    <w:rsid w:val="002F5ECD"/>
    <w:rsid w:val="00330F67"/>
    <w:rsid w:val="00341FF8"/>
    <w:rsid w:val="003577A2"/>
    <w:rsid w:val="0036637F"/>
    <w:rsid w:val="0037253E"/>
    <w:rsid w:val="003A7AD3"/>
    <w:rsid w:val="003D4151"/>
    <w:rsid w:val="00404FB8"/>
    <w:rsid w:val="00412A68"/>
    <w:rsid w:val="004249AF"/>
    <w:rsid w:val="004842A4"/>
    <w:rsid w:val="004D2B56"/>
    <w:rsid w:val="004D4423"/>
    <w:rsid w:val="00511131"/>
    <w:rsid w:val="0053165A"/>
    <w:rsid w:val="00531B81"/>
    <w:rsid w:val="00551B69"/>
    <w:rsid w:val="00557B0C"/>
    <w:rsid w:val="0057704E"/>
    <w:rsid w:val="005861E0"/>
    <w:rsid w:val="00586AAE"/>
    <w:rsid w:val="005B424B"/>
    <w:rsid w:val="005D1709"/>
    <w:rsid w:val="005D264F"/>
    <w:rsid w:val="005E75D1"/>
    <w:rsid w:val="00654C39"/>
    <w:rsid w:val="00655002"/>
    <w:rsid w:val="00655E85"/>
    <w:rsid w:val="00664924"/>
    <w:rsid w:val="006B3393"/>
    <w:rsid w:val="006B7FCB"/>
    <w:rsid w:val="006E43F1"/>
    <w:rsid w:val="00707551"/>
    <w:rsid w:val="00737B4C"/>
    <w:rsid w:val="007450C3"/>
    <w:rsid w:val="0074759D"/>
    <w:rsid w:val="00753857"/>
    <w:rsid w:val="0075671E"/>
    <w:rsid w:val="00763BB0"/>
    <w:rsid w:val="007739D2"/>
    <w:rsid w:val="007878FA"/>
    <w:rsid w:val="00790B21"/>
    <w:rsid w:val="007A7FF7"/>
    <w:rsid w:val="007C69C1"/>
    <w:rsid w:val="00883CB0"/>
    <w:rsid w:val="00895336"/>
    <w:rsid w:val="008A2A20"/>
    <w:rsid w:val="008C1D7C"/>
    <w:rsid w:val="008C38D0"/>
    <w:rsid w:val="008C7840"/>
    <w:rsid w:val="008D143A"/>
    <w:rsid w:val="009041C3"/>
    <w:rsid w:val="00916647"/>
    <w:rsid w:val="00991923"/>
    <w:rsid w:val="009A305A"/>
    <w:rsid w:val="009D7028"/>
    <w:rsid w:val="009E7BCA"/>
    <w:rsid w:val="009F4C2C"/>
    <w:rsid w:val="00A1684C"/>
    <w:rsid w:val="00A22978"/>
    <w:rsid w:val="00A258DB"/>
    <w:rsid w:val="00A3421E"/>
    <w:rsid w:val="00A75978"/>
    <w:rsid w:val="00A823C7"/>
    <w:rsid w:val="00A85308"/>
    <w:rsid w:val="00A85FC0"/>
    <w:rsid w:val="00B1515D"/>
    <w:rsid w:val="00B217D9"/>
    <w:rsid w:val="00B246ED"/>
    <w:rsid w:val="00B336A9"/>
    <w:rsid w:val="00B3493D"/>
    <w:rsid w:val="00B40D2D"/>
    <w:rsid w:val="00B45921"/>
    <w:rsid w:val="00B92BB9"/>
    <w:rsid w:val="00BA2FCE"/>
    <w:rsid w:val="00BA5B7E"/>
    <w:rsid w:val="00BD5A81"/>
    <w:rsid w:val="00BD7419"/>
    <w:rsid w:val="00BF0918"/>
    <w:rsid w:val="00C104CC"/>
    <w:rsid w:val="00C12FCA"/>
    <w:rsid w:val="00C43583"/>
    <w:rsid w:val="00C628E6"/>
    <w:rsid w:val="00CD3AF9"/>
    <w:rsid w:val="00CE11A3"/>
    <w:rsid w:val="00CF506D"/>
    <w:rsid w:val="00D01D74"/>
    <w:rsid w:val="00D26F50"/>
    <w:rsid w:val="00D6056C"/>
    <w:rsid w:val="00D73F52"/>
    <w:rsid w:val="00DA5F1B"/>
    <w:rsid w:val="00DE645A"/>
    <w:rsid w:val="00DE6900"/>
    <w:rsid w:val="00DF2833"/>
    <w:rsid w:val="00E1060A"/>
    <w:rsid w:val="00E31213"/>
    <w:rsid w:val="00E5489F"/>
    <w:rsid w:val="00E61E3F"/>
    <w:rsid w:val="00E80458"/>
    <w:rsid w:val="00EC16B9"/>
    <w:rsid w:val="00EC7D4A"/>
    <w:rsid w:val="00F044FC"/>
    <w:rsid w:val="00F20F25"/>
    <w:rsid w:val="00F550AB"/>
    <w:rsid w:val="00F602B4"/>
    <w:rsid w:val="00F73B46"/>
    <w:rsid w:val="00FC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365CA"/>
  <w15:docId w15:val="{8331C480-F55E-42B0-81F3-488ACC40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80458"/>
    <w:rPr>
      <w:sz w:val="24"/>
      <w:szCs w:val="24"/>
      <w:lang w:val="en-CA" w:eastAsia="en-CA"/>
    </w:rPr>
  </w:style>
  <w:style w:type="paragraph" w:styleId="Heading1">
    <w:name w:val="heading 1"/>
    <w:basedOn w:val="Normal"/>
    <w:next w:val="Normal"/>
    <w:qFormat/>
    <w:rsid w:val="00D26F5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B42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C38D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rsid w:val="00B336A9"/>
    <w:rPr>
      <w:rFonts w:cs="Arial"/>
      <w:sz w:val="20"/>
    </w:rPr>
  </w:style>
  <w:style w:type="paragraph" w:customStyle="1" w:styleId="CHNo">
    <w:name w:val="CH. No."/>
    <w:basedOn w:val="Heading1"/>
    <w:autoRedefine/>
    <w:rsid w:val="00B45921"/>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line="480" w:lineRule="auto"/>
    </w:pPr>
    <w:rPr>
      <w:rFonts w:ascii="Times New Roman" w:hAnsi="Times New Roman" w:cs="Times New Roman"/>
      <w:bCs w:val="0"/>
      <w:color w:val="000000"/>
      <w:kern w:val="0"/>
      <w:sz w:val="24"/>
      <w:szCs w:val="20"/>
    </w:rPr>
  </w:style>
  <w:style w:type="paragraph" w:customStyle="1" w:styleId="Chaptertitle">
    <w:name w:val="Chapter title"/>
    <w:basedOn w:val="Heading1"/>
    <w:rsid w:val="004D4423"/>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line="480" w:lineRule="auto"/>
    </w:pPr>
    <w:rPr>
      <w:rFonts w:ascii="Times New Roman" w:hAnsi="Times New Roman" w:cs="Times New Roman"/>
      <w:bCs w:val="0"/>
      <w:color w:val="000000"/>
      <w:kern w:val="0"/>
      <w:sz w:val="24"/>
      <w:szCs w:val="20"/>
    </w:rPr>
  </w:style>
  <w:style w:type="table" w:styleId="TableGrid">
    <w:name w:val="Table Grid"/>
    <w:basedOn w:val="TableNormal"/>
    <w:rsid w:val="00E8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C38D0"/>
    <w:pPr>
      <w:tabs>
        <w:tab w:val="center" w:pos="4320"/>
        <w:tab w:val="right" w:pos="8640"/>
      </w:tabs>
    </w:pPr>
  </w:style>
  <w:style w:type="paragraph" w:styleId="Footer">
    <w:name w:val="footer"/>
    <w:basedOn w:val="Normal"/>
    <w:rsid w:val="008C38D0"/>
    <w:pPr>
      <w:tabs>
        <w:tab w:val="center" w:pos="4320"/>
        <w:tab w:val="right" w:pos="8640"/>
      </w:tabs>
    </w:pPr>
  </w:style>
  <w:style w:type="character" w:styleId="Emphasis">
    <w:name w:val="Emphasis"/>
    <w:basedOn w:val="DefaultParagraphFont"/>
    <w:qFormat/>
    <w:rsid w:val="00745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vt:lpstr>
    </vt:vector>
  </TitlesOfParts>
  <Company>NRCAN-RNCAN</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Mike Wulder</dc:creator>
  <cp:lastModifiedBy>Lionel Leston</cp:lastModifiedBy>
  <cp:revision>4</cp:revision>
  <dcterms:created xsi:type="dcterms:W3CDTF">2019-10-08T03:15:00Z</dcterms:created>
  <dcterms:modified xsi:type="dcterms:W3CDTF">2019-10-08T21:53:00Z</dcterms:modified>
</cp:coreProperties>
</file>