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</w:pPr>
      <w: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  <w:t>三种显示器的工作原理</w:t>
      </w:r>
    </w:p>
    <w:p>
      <w:pP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</w:pPr>
      <w:r>
        <w:drawing>
          <wp:inline distT="0" distB="0" distL="114300" distR="114300">
            <wp:extent cx="5271135" cy="3643630"/>
            <wp:effectExtent l="0" t="0" r="12065" b="1397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</w:pPr>
      <w: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  <w:t>简单光照明模型</w:t>
      </w:r>
    </w:p>
    <w:p>
      <w:pP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</w:pPr>
      <w:r>
        <w:drawing>
          <wp:inline distT="0" distB="0" distL="114300" distR="114300">
            <wp:extent cx="5271770" cy="3117215"/>
            <wp:effectExtent l="0" t="0" r="11430" b="698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</w:pPr>
    </w:p>
    <w:p>
      <w:pP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</w:pPr>
    </w:p>
    <w:p>
      <w:pP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</w:pPr>
    </w:p>
    <w:p>
      <w:pP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</w:pPr>
      <w: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  <w:t>每个坐标系的定义及在三维场景的计算机体制中所起作用</w:t>
      </w:r>
    </w:p>
    <w:p>
      <w:pP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</w:pPr>
      <w:r>
        <w:drawing>
          <wp:inline distT="0" distB="0" distL="114300" distR="114300">
            <wp:extent cx="2553970" cy="1896110"/>
            <wp:effectExtent l="0" t="0" r="1143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0790" cy="1889760"/>
            <wp:effectExtent l="0" t="0" r="381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</w:pPr>
      <w: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  <w:t>DDA算法实现代码</w:t>
      </w:r>
    </w:p>
    <w:p>
      <w:r>
        <w:drawing>
          <wp:inline distT="0" distB="0" distL="114300" distR="114300">
            <wp:extent cx="4886325" cy="2009775"/>
            <wp:effectExtent l="0" t="0" r="15875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6690" cy="2414270"/>
            <wp:effectExtent l="0" t="0" r="16510" b="241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</w:pPr>
    </w:p>
    <w:p>
      <w:pP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</w:pPr>
    </w:p>
    <w:p>
      <w:pP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</w:pPr>
    </w:p>
    <w:p>
      <w:pP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</w:pPr>
      <w:bookmarkStart w:id="0" w:name="_GoBack"/>
      <w:bookmarkEnd w:id="0"/>
      <w: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  <w:t>边界标志算法的实现步骤</w:t>
      </w:r>
    </w:p>
    <w:p>
      <w:pP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</w:pPr>
      <w:r>
        <w:drawing>
          <wp:inline distT="0" distB="0" distL="114300" distR="114300">
            <wp:extent cx="4829175" cy="1651000"/>
            <wp:effectExtent l="0" t="0" r="222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</w:pPr>
      <w: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  <w:t>扫描线Z缓冲器消隐算法的实现步骤</w:t>
      </w:r>
    </w:p>
    <w:p>
      <w:r>
        <w:drawing>
          <wp:inline distT="0" distB="0" distL="114300" distR="114300">
            <wp:extent cx="4848225" cy="1275080"/>
            <wp:effectExtent l="0" t="0" r="3175" b="203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</w:pPr>
      <w: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  <w:t>种子扫描线的实现步骤</w:t>
      </w:r>
    </w:p>
    <w:p>
      <w:r>
        <w:drawing>
          <wp:inline distT="0" distB="0" distL="114300" distR="114300">
            <wp:extent cx="4850765" cy="1457960"/>
            <wp:effectExtent l="0" t="0" r="63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</w:pPr>
      <w: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  <w:t>提高可见面判定效率</w:t>
      </w:r>
    </w:p>
    <w:p>
      <w:pP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</w:pPr>
      <w:r>
        <w:drawing>
          <wp:inline distT="0" distB="0" distL="114300" distR="114300">
            <wp:extent cx="2496185" cy="2411730"/>
            <wp:effectExtent l="0" t="0" r="1841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</w:pPr>
      <w: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  <w:t>总结整个计算机图形学的处理过程及计算机图形学当前的研究热点</w:t>
      </w:r>
    </w:p>
    <w:p>
      <w:pPr>
        <w:rPr>
          <w:rFonts w:hint="eastAsia" w:ascii="仿宋_GB2312" w:hAnsi="仿宋_GB2312" w:eastAsia="仿宋_GB2312" w:cs="仿宋_GB2312"/>
          <w:b/>
          <w:bCs/>
          <w:sz w:val="22"/>
          <w:szCs w:val="28"/>
          <w:lang w:val="en-US" w:eastAsia="zh-Hans"/>
        </w:rPr>
      </w:pPr>
      <w:r>
        <w:drawing>
          <wp:inline distT="0" distB="0" distL="114300" distR="114300">
            <wp:extent cx="5149850" cy="3642360"/>
            <wp:effectExtent l="0" t="0" r="635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仿宋_GB2312">
    <w:altName w:val="方正仿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仿宋_GBK">
    <w:panose1 w:val="02000000000000000000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F4689"/>
    <w:rsid w:val="7FFD54E3"/>
    <w:rsid w:val="FEFF4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2023-07-02T00:23:00Z</dcterms:created>
  <dc:creator>NaCl</dc:creator>
  <cp:lastModifiedBy>NaCl</cp:lastModifiedBy>
  <dcterms:modified xsi:type="dcterms:W3CDTF">2023-07-01T16:49:33Z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C81B5BAB0E2896EC89E29F640A6B9E80</vt:lpwstr>
  </property>
</Properties>
</file>