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הצגת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תמונות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המוחזרות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ב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-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AJAX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משרת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1"/>
        </w:rPr>
        <w:t xml:space="preserve">מרוחק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בצעו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AJAX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תמונות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https://jsonplaceholder.typicode.com/photos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אובייקטי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שמוחזרות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להציג</w:t>
      </w:r>
      <w:r w:rsidDel="00000000" w:rsidR="00000000" w:rsidRPr="00000000">
        <w:rPr>
          <w:rtl w:val="1"/>
        </w:rPr>
        <w:t xml:space="preserve">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albumId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thumbnailUrl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אונליין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שאותה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במאפיין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placeholder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/150/92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952"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בלינק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המאפיין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התמונה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☺</w:t>
      </w:r>
    </w:p>
    <w:sectPr>
      <w:pgSz w:h="15840" w:w="12240" w:orient="portrait"/>
      <w:pgMar w:bottom="1440" w:top="709" w:left="851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93E1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93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8272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jsonplaceholder.typicode.com/phot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70OrZfhaWdESVPIrqB9nLaq9Hw==">AMUW2mXYm8ICyGMRgsqnllX2kOT/ASPClhR6bGIKaGwWzoLz6Yzzq0/AwttIWgOvW9Fj5AZU2r5k8BZdeVO1PR6XeDk4BBRFLNsXqRh4w83WcDqzT8CqGWc=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2018-10-11T12:11:00Z</dcterms:created>
  <dc:creator>Assaf</dc:creator>
</cp:coreProperties>
</file>