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React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Northwind Traders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מייקרוסופט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לימודי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Directory Structure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Assets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Images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Home.jpg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Video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Sound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Components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HomeArea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PetsArea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CustomersArea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CustomerList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CustomerList.css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CustomerList.tsx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AddCustomer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AddCustomer.css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AddCustomer.tsx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6c09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Models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Kitten.ts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Puppy.ts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Layout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הסידור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3777627" cy="241405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7627" cy="2414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Layout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Component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Layout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LayoutArea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Interpolation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שיבוץ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Render / Rendering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Rendering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Conditional Rendering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Displaying Lists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אירועים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0"/>
        </w:rPr>
        <w:t xml:space="preserve">Events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SyntheticEvent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שעוטף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מעטפת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3C4B0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כותרת 1 תו"/>
    <w:basedOn w:val="a0"/>
    <w:link w:val="1"/>
    <w:uiPriority w:val="9"/>
    <w:rsid w:val="003C4B09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a3">
    <w:name w:val="List Paragraph"/>
    <w:basedOn w:val="a"/>
    <w:uiPriority w:val="34"/>
    <w:qFormat w:val="1"/>
    <w:rsid w:val="00773BEB"/>
    <w:pPr>
      <w:ind w:left="720"/>
      <w:contextualSpacing w:val="1"/>
    </w:pPr>
  </w:style>
  <w:style w:type="paragraph" w:styleId="a4">
    <w:name w:val="No Spacing"/>
    <w:uiPriority w:val="1"/>
    <w:qFormat w:val="1"/>
    <w:rsid w:val="00BB073C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LGZkTI+OQwCwbWINyuhDY10DrQ==">AMUW2mUxAOTmgsFdGMVspodWcWsHzEhicHbwVEyEtpGPraWgN3bd9UuYO19wc/zALz8VlTJJEx8I8WzxQVHOw2mJX/OObOS0SuCdAMfY5UvfEht5Sx6fYbB5wNg9VYvosb+ojiM+msmc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2022-08-16T15:05:00Z</dcterms:created>
  <dc:creator>Jbt</dc:creator>
</cp:coreProperties>
</file>