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C91" w:rsidRDefault="00A05C91" w:rsidP="00A05C91">
      <w:pPr>
        <w:ind w:left="720" w:hanging="36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/>
        </w:rPr>
        <w:t xml:space="preserve">נוהל </w:t>
      </w:r>
      <w:r>
        <w:rPr>
          <w:b/>
          <w:bCs/>
          <w:sz w:val="28"/>
          <w:szCs w:val="28"/>
          <w:u w:val="single"/>
        </w:rPr>
        <w:t>Up and Down the Ladder</w:t>
      </w:r>
      <w:r>
        <w:rPr>
          <w:b/>
          <w:bCs/>
          <w:sz w:val="28"/>
          <w:szCs w:val="28"/>
          <w:u w:val="single"/>
          <w:rtl/>
        </w:rPr>
        <w:t xml:space="preserve"> 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– סימולטור </w:t>
      </w:r>
      <w:r>
        <w:rPr>
          <w:b/>
          <w:bCs/>
          <w:sz w:val="28"/>
          <w:szCs w:val="28"/>
          <w:u w:val="single"/>
        </w:rPr>
        <w:t>BIG</w:t>
      </w:r>
    </w:p>
    <w:p w:rsidR="00A05C91" w:rsidRDefault="00A05C91" w:rsidP="00A05C91">
      <w:pPr>
        <w:pStyle w:val="ListParagraph"/>
        <w:numPr>
          <w:ilvl w:val="0"/>
          <w:numId w:val="2"/>
        </w:numPr>
        <w:rPr>
          <w:i/>
          <w:iCs/>
          <w:u w:val="single"/>
          <w:rtl/>
        </w:rPr>
      </w:pPr>
      <w:r>
        <w:rPr>
          <w:i/>
          <w:iCs/>
          <w:rtl/>
        </w:rPr>
        <w:t>בכל מקום שבו כתוב "כיל" – הכוונה היא ל-</w:t>
      </w:r>
      <w:r>
        <w:rPr>
          <w:i/>
          <w:iCs/>
        </w:rPr>
        <w:t>ICL Group</w:t>
      </w:r>
      <w:r>
        <w:rPr>
          <w:i/>
          <w:iCs/>
          <w:rtl/>
        </w:rPr>
        <w:t xml:space="preserve"> או כל חברה בת שלה ברמה הגלובלית.</w:t>
      </w:r>
    </w:p>
    <w:p w:rsidR="00A05C91" w:rsidRDefault="00A05C91" w:rsidP="00A05C91">
      <w:pPr>
        <w:pStyle w:val="ListParagraph"/>
        <w:numPr>
          <w:ilvl w:val="0"/>
          <w:numId w:val="2"/>
        </w:numPr>
        <w:rPr>
          <w:b/>
          <w:bCs/>
          <w:i/>
          <w:iCs/>
          <w:u w:val="single"/>
        </w:rPr>
      </w:pPr>
      <w:r>
        <w:rPr>
          <w:i/>
          <w:iCs/>
          <w:rtl/>
        </w:rPr>
        <w:t xml:space="preserve">סימולטור זה עוסק בכל הנוגע לתהליך אישור הסכם </w:t>
      </w:r>
      <w:proofErr w:type="spellStart"/>
      <w:r>
        <w:rPr>
          <w:i/>
          <w:iCs/>
          <w:rtl/>
        </w:rPr>
        <w:t>בכיל</w:t>
      </w:r>
      <w:proofErr w:type="spellEnd"/>
      <w:r>
        <w:rPr>
          <w:i/>
          <w:iCs/>
          <w:rtl/>
        </w:rPr>
        <w:t xml:space="preserve"> במסגרת הנוהל, למעט השקעות הון. </w:t>
      </w:r>
    </w:p>
    <w:p w:rsidR="00A05C91" w:rsidRDefault="00A05C91" w:rsidP="00A05C91">
      <w:pPr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כספים ומימון: </w:t>
      </w:r>
    </w:p>
    <w:p w:rsidR="00A05C91" w:rsidRDefault="00A05C91" w:rsidP="00A05C91">
      <w:pPr>
        <w:rPr>
          <w:b/>
          <w:bCs/>
          <w:rtl/>
        </w:rPr>
      </w:pPr>
      <w:r>
        <w:rPr>
          <w:b/>
          <w:bCs/>
          <w:rtl/>
        </w:rPr>
        <w:t xml:space="preserve">סעיף 25-27 – הלוואות </w:t>
      </w:r>
    </w:p>
    <w:p w:rsidR="00A05C91" w:rsidRDefault="00A05C91" w:rsidP="00A05C91">
      <w:pPr>
        <w:pStyle w:val="ListParagraph"/>
        <w:numPr>
          <w:ilvl w:val="0"/>
          <w:numId w:val="1"/>
        </w:numPr>
        <w:rPr>
          <w:rtl/>
        </w:rPr>
      </w:pPr>
      <w:r>
        <w:rPr>
          <w:rtl/>
        </w:rPr>
        <w:t>האם העסקה כוללת מתן או קבלת הלוואה?</w:t>
      </w:r>
    </w:p>
    <w:p w:rsidR="00A05C91" w:rsidRDefault="00A05C91" w:rsidP="00A05C91">
      <w:pPr>
        <w:pStyle w:val="ListParagraph"/>
        <w:numPr>
          <w:ilvl w:val="1"/>
          <w:numId w:val="1"/>
        </w:numPr>
      </w:pPr>
      <w:r>
        <w:rPr>
          <w:rtl/>
        </w:rPr>
        <w:t xml:space="preserve">לא – עבור לפרק הבא; </w:t>
      </w:r>
    </w:p>
    <w:p w:rsidR="00A05C91" w:rsidRDefault="00A05C91" w:rsidP="00A05C91">
      <w:pPr>
        <w:pStyle w:val="ListParagraph"/>
        <w:numPr>
          <w:ilvl w:val="1"/>
          <w:numId w:val="1"/>
        </w:numPr>
      </w:pPr>
      <w:r>
        <w:rPr>
          <w:rtl/>
        </w:rPr>
        <w:t>כן – מי נותן ומי מקבל את ההלוואה?</w:t>
      </w:r>
      <w:r>
        <w:rPr>
          <w:rFonts w:hint="cs"/>
        </w:rPr>
        <w:t xml:space="preserve"> </w:t>
      </w:r>
    </w:p>
    <w:p w:rsidR="00A05C91" w:rsidRDefault="00A05C91" w:rsidP="00A05C91">
      <w:pPr>
        <w:pStyle w:val="ListParagraph"/>
        <w:numPr>
          <w:ilvl w:val="2"/>
          <w:numId w:val="1"/>
        </w:numPr>
      </w:pPr>
      <w:r>
        <w:rPr>
          <w:rtl/>
        </w:rPr>
        <w:t>כיל נותנת הלוואה – מה גובה ההלוואה?</w:t>
      </w:r>
      <w:r>
        <w:rPr>
          <w:rFonts w:hint="cs"/>
        </w:rPr>
        <w:t xml:space="preserve"> </w:t>
      </w:r>
    </w:p>
    <w:p w:rsidR="00A05C91" w:rsidRDefault="00A05C91" w:rsidP="00A05C91">
      <w:pPr>
        <w:pStyle w:val="ListParagraph"/>
        <w:numPr>
          <w:ilvl w:val="3"/>
          <w:numId w:val="1"/>
        </w:numPr>
      </w:pPr>
      <w:r>
        <w:rPr>
          <w:rtl/>
        </w:rPr>
        <w:t xml:space="preserve">עד 10 מיליון דולר, ובהיקף שנתי מצטבר של עד 50 מיליון דולר – נדרש אישור </w:t>
      </w:r>
      <w:r>
        <w:t>GEC</w:t>
      </w:r>
    </w:p>
    <w:p w:rsidR="00A05C91" w:rsidRDefault="00A05C91" w:rsidP="00A05C91">
      <w:pPr>
        <w:pStyle w:val="ListParagraph"/>
        <w:numPr>
          <w:ilvl w:val="3"/>
          <w:numId w:val="1"/>
        </w:numPr>
      </w:pPr>
      <w:r>
        <w:rPr>
          <w:rtl/>
        </w:rPr>
        <w:t xml:space="preserve">מעל 10 מיליון דולר – נדרש אישור </w:t>
      </w:r>
      <w:r>
        <w:t>GEC</w:t>
      </w:r>
      <w:r>
        <w:rPr>
          <w:rtl/>
        </w:rPr>
        <w:t xml:space="preserve"> וגם אישור דירקטוריון </w:t>
      </w:r>
      <w:r>
        <w:t>ICL</w:t>
      </w:r>
    </w:p>
    <w:p w:rsidR="00A05C91" w:rsidRDefault="00A05C91" w:rsidP="00A05C91">
      <w:pPr>
        <w:pStyle w:val="ListParagraph"/>
        <w:numPr>
          <w:ilvl w:val="2"/>
          <w:numId w:val="1"/>
        </w:numPr>
      </w:pPr>
      <w:r>
        <w:rPr>
          <w:rtl/>
        </w:rPr>
        <w:t>כיל מקבלת הלוואה – לכמה זמן ההלוואה נלקחת?</w:t>
      </w:r>
    </w:p>
    <w:p w:rsidR="00A05C91" w:rsidRDefault="00A05C91" w:rsidP="00A05C91">
      <w:pPr>
        <w:pStyle w:val="ListParagraph"/>
        <w:numPr>
          <w:ilvl w:val="3"/>
          <w:numId w:val="1"/>
        </w:numPr>
      </w:pPr>
      <w:r>
        <w:rPr>
          <w:rtl/>
        </w:rPr>
        <w:t>עד שנה (זמן קצר) – יש לפנות ל-</w:t>
      </w:r>
      <w:r>
        <w:t>CFO</w:t>
      </w:r>
      <w:r>
        <w:rPr>
          <w:rtl/>
        </w:rPr>
        <w:t xml:space="preserve"> של </w:t>
      </w:r>
      <w:r>
        <w:t>ICL</w:t>
      </w:r>
      <w:r>
        <w:rPr>
          <w:rtl/>
        </w:rPr>
        <w:t xml:space="preserve"> לצורך בחינת קבלת אישורו</w:t>
      </w:r>
    </w:p>
    <w:p w:rsidR="00A05C91" w:rsidRDefault="00A05C91" w:rsidP="00A05C91">
      <w:pPr>
        <w:pStyle w:val="ListParagraph"/>
        <w:numPr>
          <w:ilvl w:val="3"/>
          <w:numId w:val="1"/>
        </w:numPr>
      </w:pPr>
      <w:r>
        <w:rPr>
          <w:rtl/>
        </w:rPr>
        <w:t xml:space="preserve">מעל שנה (זמן ארוך) – מה גובה ההלוואה? </w:t>
      </w:r>
    </w:p>
    <w:p w:rsidR="00A05C91" w:rsidRDefault="00A05C91" w:rsidP="00A05C91">
      <w:pPr>
        <w:pStyle w:val="ListParagraph"/>
        <w:numPr>
          <w:ilvl w:val="4"/>
          <w:numId w:val="1"/>
        </w:numPr>
      </w:pPr>
      <w:r>
        <w:rPr>
          <w:rtl/>
        </w:rPr>
        <w:t>עד 20 מיליון דולר [</w:t>
      </w:r>
      <w:r>
        <w:rPr>
          <w:highlight w:val="green"/>
          <w:rtl/>
        </w:rPr>
        <w:t>קיים כשל לוגי בנוסח הקיים. המלל יעודכן בנוהל, ויש לעדכן את ה-</w:t>
      </w:r>
      <w:r>
        <w:rPr>
          <w:highlight w:val="green"/>
        </w:rPr>
        <w:t>Flow</w:t>
      </w:r>
      <w:r>
        <w:rPr>
          <w:highlight w:val="green"/>
          <w:rtl/>
        </w:rPr>
        <w:t xml:space="preserve"> בהתאם לאחר החלטת איה</w:t>
      </w:r>
      <w:r>
        <w:rPr>
          <w:rtl/>
        </w:rPr>
        <w:t xml:space="preserve">] – נדרש אישור </w:t>
      </w:r>
      <w:r>
        <w:t>GEC</w:t>
      </w:r>
    </w:p>
    <w:p w:rsidR="00A05C91" w:rsidRDefault="00A05C91" w:rsidP="00A05C91">
      <w:pPr>
        <w:pStyle w:val="ListParagraph"/>
        <w:numPr>
          <w:ilvl w:val="4"/>
          <w:numId w:val="1"/>
        </w:numPr>
      </w:pPr>
      <w:r>
        <w:rPr>
          <w:rtl/>
        </w:rPr>
        <w:t xml:space="preserve">מעל 20 מיליון דולר – נדרש אישור </w:t>
      </w:r>
      <w:r>
        <w:t>GEC</w:t>
      </w:r>
      <w:r>
        <w:rPr>
          <w:rtl/>
        </w:rPr>
        <w:t xml:space="preserve"> וגם אישור דירקטוריון</w:t>
      </w:r>
    </w:p>
    <w:p w:rsidR="00A05C91" w:rsidRDefault="00A05C91" w:rsidP="00A05C91">
      <w:pPr>
        <w:pStyle w:val="ListParagraph"/>
        <w:numPr>
          <w:ilvl w:val="2"/>
          <w:numId w:val="1"/>
        </w:numPr>
      </w:pPr>
      <w:r>
        <w:rPr>
          <w:rtl/>
        </w:rPr>
        <w:t xml:space="preserve">ההלוואה מתבצעת בין שתי חברות מקבוצת כיל, לרבות הגדלת קו אשראי ממאגר האשראי של </w:t>
      </w:r>
      <w:r>
        <w:t>ICL</w:t>
      </w:r>
      <w:r>
        <w:rPr>
          <w:rtl/>
        </w:rPr>
        <w:t xml:space="preserve"> (סעיף 27) – מה סכום ההלוואה? </w:t>
      </w:r>
    </w:p>
    <w:p w:rsidR="00A05C91" w:rsidRDefault="00A05C91" w:rsidP="00A05C91">
      <w:pPr>
        <w:pStyle w:val="ListParagraph"/>
        <w:numPr>
          <w:ilvl w:val="3"/>
          <w:numId w:val="1"/>
        </w:numPr>
      </w:pPr>
      <w:r>
        <w:rPr>
          <w:rtl/>
        </w:rPr>
        <w:t>מתחת ל-50 מיליון דולר – נדרש אישור</w:t>
      </w:r>
      <w:r>
        <w:t xml:space="preserve">CFO </w:t>
      </w:r>
      <w:r>
        <w:rPr>
          <w:rtl/>
        </w:rPr>
        <w:t xml:space="preserve"> של </w:t>
      </w:r>
      <w:r>
        <w:t>ICL</w:t>
      </w:r>
      <w:r>
        <w:rPr>
          <w:rtl/>
        </w:rPr>
        <w:t>;</w:t>
      </w:r>
    </w:p>
    <w:p w:rsidR="00A05C91" w:rsidRDefault="00A05C91" w:rsidP="00A05C91">
      <w:pPr>
        <w:pStyle w:val="ListParagraph"/>
        <w:numPr>
          <w:ilvl w:val="3"/>
          <w:numId w:val="1"/>
        </w:numPr>
      </w:pPr>
      <w:r>
        <w:rPr>
          <w:rtl/>
        </w:rPr>
        <w:t xml:space="preserve">מעל ל-50 מיליון דולר – נדרש אישור </w:t>
      </w:r>
      <w:r>
        <w:t>GEC</w:t>
      </w:r>
      <w:r>
        <w:rPr>
          <w:rtl/>
        </w:rPr>
        <w:t>.</w:t>
      </w:r>
    </w:p>
    <w:p w:rsidR="00A05C91" w:rsidRDefault="00A05C91" w:rsidP="00A05C91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XXXX</w:t>
      </w:r>
    </w:p>
    <w:p w:rsidR="00A05C91" w:rsidRDefault="00A05C91" w:rsidP="00A05C91">
      <w:pPr>
        <w:rPr>
          <w:b/>
          <w:bCs/>
        </w:rPr>
      </w:pPr>
      <w:r>
        <w:rPr>
          <w:b/>
          <w:bCs/>
          <w:rtl/>
        </w:rPr>
        <w:t xml:space="preserve">סעיף 28 – ערבויות של </w:t>
      </w:r>
      <w:r>
        <w:rPr>
          <w:b/>
          <w:bCs/>
        </w:rPr>
        <w:t>ICL</w:t>
      </w:r>
      <w:r>
        <w:rPr>
          <w:b/>
          <w:bCs/>
          <w:rtl/>
        </w:rPr>
        <w:t xml:space="preserve"> או חברות בנות לצד ג' </w:t>
      </w:r>
    </w:p>
    <w:p w:rsidR="00A05C91" w:rsidRDefault="00A05C91" w:rsidP="00A05C91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 xml:space="preserve">האם ההסכם כולל מתן ערבות מצד </w:t>
      </w:r>
      <w:r>
        <w:t>ICL</w:t>
      </w:r>
      <w:r>
        <w:rPr>
          <w:rtl/>
        </w:rPr>
        <w:t xml:space="preserve"> לצד שלישי</w:t>
      </w:r>
    </w:p>
    <w:p w:rsidR="00A05C91" w:rsidRDefault="00A05C91" w:rsidP="00A05C91">
      <w:pPr>
        <w:pStyle w:val="ListParagraph"/>
        <w:numPr>
          <w:ilvl w:val="1"/>
          <w:numId w:val="3"/>
        </w:numPr>
      </w:pPr>
      <w:r>
        <w:rPr>
          <w:rtl/>
        </w:rPr>
        <w:t>לא – עבור לפרק הבא</w:t>
      </w:r>
    </w:p>
    <w:p w:rsidR="00A05C91" w:rsidRDefault="00A05C91" w:rsidP="00A05C91">
      <w:pPr>
        <w:pStyle w:val="ListParagraph"/>
        <w:numPr>
          <w:ilvl w:val="1"/>
          <w:numId w:val="3"/>
        </w:numPr>
      </w:pPr>
      <w:r>
        <w:rPr>
          <w:rtl/>
        </w:rPr>
        <w:t>כן – מה גובה ההסכם</w:t>
      </w:r>
    </w:p>
    <w:p w:rsidR="00A05C91" w:rsidRDefault="00A05C91" w:rsidP="00A05C91">
      <w:pPr>
        <w:pStyle w:val="ListParagraph"/>
        <w:numPr>
          <w:ilvl w:val="2"/>
          <w:numId w:val="3"/>
        </w:numPr>
      </w:pPr>
      <w:r>
        <w:rPr>
          <w:rtl/>
        </w:rPr>
        <w:t xml:space="preserve">עד חצי מיליון דולר – אישור </w:t>
      </w:r>
      <w:r>
        <w:t>CFO</w:t>
      </w:r>
    </w:p>
    <w:p w:rsidR="00A05C91" w:rsidRDefault="00A05C91" w:rsidP="00A05C91">
      <w:pPr>
        <w:pStyle w:val="ListParagraph"/>
        <w:numPr>
          <w:ilvl w:val="2"/>
          <w:numId w:val="3"/>
        </w:numPr>
      </w:pPr>
      <w:r>
        <w:rPr>
          <w:rtl/>
        </w:rPr>
        <w:t>בין חצי מיליון דולר ל-20 מיליון דולר – האם ההיקף השנתי המצטבר במסגרת ההסכם הינו עד 100 מיליון דולר [</w:t>
      </w:r>
      <w:r>
        <w:rPr>
          <w:highlight w:val="green"/>
          <w:rtl/>
        </w:rPr>
        <w:t>כנ"ל – לוודא עם מיכל למה הכוונה בסעיף הזה</w:t>
      </w:r>
      <w:r>
        <w:rPr>
          <w:rtl/>
        </w:rPr>
        <w:t>]</w:t>
      </w:r>
    </w:p>
    <w:p w:rsidR="00A05C91" w:rsidRDefault="00A05C91" w:rsidP="00A05C91">
      <w:pPr>
        <w:pStyle w:val="ListParagraph"/>
        <w:numPr>
          <w:ilvl w:val="3"/>
          <w:numId w:val="3"/>
        </w:numPr>
      </w:pPr>
      <w:r>
        <w:rPr>
          <w:rtl/>
        </w:rPr>
        <w:t xml:space="preserve">כן – </w:t>
      </w:r>
      <w:r>
        <w:t>GEC</w:t>
      </w:r>
    </w:p>
    <w:p w:rsidR="00A05C91" w:rsidRDefault="00A05C91" w:rsidP="00A05C91">
      <w:pPr>
        <w:pStyle w:val="ListParagraph"/>
        <w:numPr>
          <w:ilvl w:val="3"/>
          <w:numId w:val="3"/>
        </w:numPr>
      </w:pPr>
      <w:r>
        <w:rPr>
          <w:rtl/>
        </w:rPr>
        <w:t xml:space="preserve">לא – </w:t>
      </w:r>
      <w:r>
        <w:rPr>
          <w:highlight w:val="yellow"/>
          <w:rtl/>
        </w:rPr>
        <w:t>לשאול את מיכל</w:t>
      </w:r>
      <w:r>
        <w:rPr>
          <w:rtl/>
        </w:rPr>
        <w:t xml:space="preserve"> [</w:t>
      </w:r>
      <w:r>
        <w:rPr>
          <w:highlight w:val="green"/>
          <w:rtl/>
        </w:rPr>
        <w:t>דוגמא – ערבות של 1 מיליון דולר בלי היקף שנתי מצטבר של 100 מיליון דולר</w:t>
      </w:r>
      <w:r>
        <w:rPr>
          <w:rtl/>
        </w:rPr>
        <w:t>]</w:t>
      </w:r>
    </w:p>
    <w:p w:rsidR="00A05C91" w:rsidRDefault="00A05C91" w:rsidP="00A05C91">
      <w:pPr>
        <w:pStyle w:val="ListParagraph"/>
        <w:numPr>
          <w:ilvl w:val="2"/>
          <w:numId w:val="3"/>
        </w:numPr>
      </w:pPr>
      <w:r>
        <w:rPr>
          <w:rtl/>
        </w:rPr>
        <w:t xml:space="preserve">מעל 20 מיליון דולר – </w:t>
      </w:r>
      <w:r>
        <w:t>GEC</w:t>
      </w:r>
      <w:r>
        <w:rPr>
          <w:rtl/>
        </w:rPr>
        <w:t xml:space="preserve"> ודירקטוריון</w:t>
      </w:r>
    </w:p>
    <w:p w:rsidR="00A05C91" w:rsidRDefault="00A05C91" w:rsidP="00A05C91"/>
    <w:p w:rsidR="00A05C91" w:rsidRDefault="00A05C91" w:rsidP="00A05C91">
      <w:pPr>
        <w:rPr>
          <w:b/>
          <w:bCs/>
          <w:u w:val="single"/>
        </w:rPr>
      </w:pPr>
      <w:r>
        <w:rPr>
          <w:b/>
          <w:bCs/>
          <w:u w:val="single"/>
          <w:rtl/>
        </w:rPr>
        <w:t>עסקאות, התקשרויות, ומיזוגים ורכישות:</w:t>
      </w:r>
    </w:p>
    <w:p w:rsidR="00A05C91" w:rsidRDefault="00A05C91" w:rsidP="00A05C91">
      <w:pPr>
        <w:rPr>
          <w:b/>
          <w:bCs/>
          <w:rtl/>
        </w:rPr>
      </w:pPr>
      <w:r>
        <w:rPr>
          <w:b/>
          <w:bCs/>
          <w:rtl/>
        </w:rPr>
        <w:t xml:space="preserve">סעיף 32+33 – רכישה או מכירה של נכסים ומניות </w:t>
      </w:r>
    </w:p>
    <w:p w:rsidR="00A05C91" w:rsidRDefault="00A05C91" w:rsidP="00A05C91">
      <w:pPr>
        <w:pStyle w:val="ListParagraph"/>
        <w:numPr>
          <w:ilvl w:val="0"/>
          <w:numId w:val="1"/>
        </w:numPr>
        <w:rPr>
          <w:rtl/>
        </w:rPr>
      </w:pPr>
      <w:r>
        <w:rPr>
          <w:rtl/>
        </w:rPr>
        <w:lastRenderedPageBreak/>
        <w:t xml:space="preserve">האם ההסכם כולל רכישה או מכירה של נכסים או של מניות? </w:t>
      </w:r>
    </w:p>
    <w:p w:rsidR="00A05C91" w:rsidRDefault="00A05C91" w:rsidP="00A05C91">
      <w:pPr>
        <w:pStyle w:val="ListParagraph"/>
        <w:numPr>
          <w:ilvl w:val="1"/>
          <w:numId w:val="1"/>
        </w:numPr>
      </w:pPr>
      <w:r>
        <w:rPr>
          <w:rtl/>
        </w:rPr>
        <w:t>לא – עבור לפרק הבא</w:t>
      </w:r>
    </w:p>
    <w:p w:rsidR="00A05C91" w:rsidRDefault="00A05C91" w:rsidP="00A05C91">
      <w:pPr>
        <w:pStyle w:val="ListParagraph"/>
        <w:numPr>
          <w:ilvl w:val="1"/>
          <w:numId w:val="1"/>
        </w:numPr>
      </w:pPr>
      <w:r>
        <w:rPr>
          <w:rtl/>
        </w:rPr>
        <w:t xml:space="preserve">כן – מהו היקף העסקה? </w:t>
      </w:r>
    </w:p>
    <w:p w:rsidR="00A05C91" w:rsidRDefault="00A05C91" w:rsidP="00A05C91">
      <w:pPr>
        <w:pStyle w:val="ListParagraph"/>
        <w:numPr>
          <w:ilvl w:val="2"/>
          <w:numId w:val="1"/>
        </w:numPr>
      </w:pPr>
      <w:r>
        <w:rPr>
          <w:rtl/>
        </w:rPr>
        <w:t xml:space="preserve">עד 20 מיליון דולר – אישור </w:t>
      </w:r>
      <w:r>
        <w:t>GEC</w:t>
      </w:r>
    </w:p>
    <w:p w:rsidR="00A05C91" w:rsidRDefault="00A05C91" w:rsidP="00A05C91">
      <w:pPr>
        <w:pStyle w:val="ListParagraph"/>
        <w:numPr>
          <w:ilvl w:val="2"/>
          <w:numId w:val="1"/>
        </w:numPr>
      </w:pPr>
      <w:r>
        <w:rPr>
          <w:rtl/>
        </w:rPr>
        <w:t xml:space="preserve">מעל 20 מיליון דולר – אישור </w:t>
      </w:r>
      <w:r>
        <w:t>GEC</w:t>
      </w:r>
      <w:r>
        <w:rPr>
          <w:rtl/>
        </w:rPr>
        <w:t xml:space="preserve"> ודירקטוריון</w:t>
      </w:r>
    </w:p>
    <w:p w:rsidR="00A05C91" w:rsidRDefault="00A05C91" w:rsidP="00A05C91">
      <w:pPr>
        <w:pStyle w:val="ListParagraph"/>
      </w:pPr>
    </w:p>
    <w:p w:rsidR="00A05C91" w:rsidRDefault="00A05C91" w:rsidP="00A05C91">
      <w:pPr>
        <w:pStyle w:val="ListParagraph"/>
        <w:numPr>
          <w:ilvl w:val="0"/>
          <w:numId w:val="4"/>
        </w:numPr>
      </w:pPr>
      <w:r>
        <w:rPr>
          <w:rFonts w:cs="Arial"/>
          <w:rtl/>
        </w:rPr>
        <w:t>לפרטים נוספים ביחס לרכישת נכסים ומניות יש לפנות ל-</w:t>
      </w:r>
      <w:r>
        <w:t>Buy-Side Approval Process Procedure</w:t>
      </w:r>
    </w:p>
    <w:p w:rsidR="00A05C91" w:rsidRDefault="00A05C91" w:rsidP="00A05C91">
      <w:pPr>
        <w:pStyle w:val="ListParagraph"/>
        <w:numPr>
          <w:ilvl w:val="0"/>
          <w:numId w:val="4"/>
        </w:numPr>
        <w:rPr>
          <w:rtl/>
        </w:rPr>
      </w:pPr>
      <w:r>
        <w:rPr>
          <w:rFonts w:cs="Arial"/>
          <w:rtl/>
        </w:rPr>
        <w:t xml:space="preserve">לפרטים נוספים ביחס למכירת נכסים ומניות יש לפנות ל- </w:t>
      </w:r>
      <w:r>
        <w:t>Divestment Process Milestones Procedure</w:t>
      </w:r>
    </w:p>
    <w:p w:rsidR="00A05C91" w:rsidRDefault="00A05C91" w:rsidP="00A05C91">
      <w:pPr>
        <w:rPr>
          <w:b/>
          <w:bCs/>
          <w:rtl/>
        </w:rPr>
      </w:pPr>
    </w:p>
    <w:p w:rsidR="00A05C91" w:rsidRDefault="00A05C91" w:rsidP="00A05C91">
      <w:pPr>
        <w:rPr>
          <w:b/>
          <w:bCs/>
          <w:rtl/>
        </w:rPr>
      </w:pPr>
      <w:r>
        <w:rPr>
          <w:b/>
          <w:bCs/>
          <w:rtl/>
        </w:rPr>
        <w:t>סעיפים 34 (עסקאות או התקשרויות אחרות) + 35 (התקשרויות לטווח ארוך)</w:t>
      </w:r>
    </w:p>
    <w:p w:rsidR="00A05C91" w:rsidRDefault="00A05C91" w:rsidP="00A05C91">
      <w:pPr>
        <w:pStyle w:val="ListParagraph"/>
        <w:numPr>
          <w:ilvl w:val="0"/>
          <w:numId w:val="1"/>
        </w:numPr>
        <w:rPr>
          <w:rtl/>
        </w:rPr>
      </w:pPr>
      <w:r>
        <w:rPr>
          <w:rtl/>
        </w:rPr>
        <w:t xml:space="preserve">האם התקבלה </w:t>
      </w:r>
      <w:proofErr w:type="spellStart"/>
      <w:r>
        <w:rPr>
          <w:rtl/>
        </w:rPr>
        <w:t>חוו"ד</w:t>
      </w:r>
      <w:proofErr w:type="spellEnd"/>
      <w:r>
        <w:rPr>
          <w:rtl/>
        </w:rPr>
        <w:t xml:space="preserve"> מהמחלקה המשפטית לגבי סיווג העסקה – במהלך העסקים הרגיל / שאינה במהלך העסקים הרגיל?</w:t>
      </w:r>
      <w:r>
        <w:rPr>
          <w:rFonts w:hint="cs"/>
        </w:rPr>
        <w:t xml:space="preserve"> </w:t>
      </w:r>
    </w:p>
    <w:p w:rsidR="00A05C91" w:rsidRDefault="00A05C91" w:rsidP="00A05C91">
      <w:pPr>
        <w:pStyle w:val="ListParagraph"/>
        <w:numPr>
          <w:ilvl w:val="1"/>
          <w:numId w:val="1"/>
        </w:numPr>
      </w:pPr>
      <w:r>
        <w:rPr>
          <w:rtl/>
        </w:rPr>
        <w:t>לא – אנא פנה למחלקה המשפטית לקבלת הסיווג.</w:t>
      </w:r>
    </w:p>
    <w:p w:rsidR="00A05C91" w:rsidRDefault="00A05C91" w:rsidP="00A05C91">
      <w:pPr>
        <w:pStyle w:val="ListParagraph"/>
        <w:numPr>
          <w:ilvl w:val="1"/>
          <w:numId w:val="1"/>
        </w:numPr>
      </w:pPr>
      <w:r>
        <w:rPr>
          <w:rtl/>
        </w:rPr>
        <w:t xml:space="preserve">כן, העסקה </w:t>
      </w:r>
      <w:r>
        <w:rPr>
          <w:u w:val="single"/>
          <w:rtl/>
        </w:rPr>
        <w:t>אינה</w:t>
      </w:r>
      <w:r>
        <w:rPr>
          <w:rtl/>
        </w:rPr>
        <w:t xml:space="preserve"> במהלך העסקים הרגיל (סעיף 34) – מה היקף העסקה?</w:t>
      </w:r>
    </w:p>
    <w:p w:rsidR="00A05C91" w:rsidRDefault="00A05C91" w:rsidP="00A05C91">
      <w:pPr>
        <w:pStyle w:val="ListParagraph"/>
        <w:numPr>
          <w:ilvl w:val="2"/>
          <w:numId w:val="1"/>
        </w:numPr>
      </w:pPr>
      <w:r>
        <w:rPr>
          <w:rtl/>
        </w:rPr>
        <w:t xml:space="preserve">עד 20 מיליון דולר – נדרש אישור </w:t>
      </w:r>
      <w:r>
        <w:t>GEC</w:t>
      </w:r>
      <w:r>
        <w:rPr>
          <w:rtl/>
        </w:rPr>
        <w:t xml:space="preserve">; </w:t>
      </w:r>
    </w:p>
    <w:p w:rsidR="00A05C91" w:rsidRDefault="00A05C91" w:rsidP="00A05C91">
      <w:pPr>
        <w:pStyle w:val="ListParagraph"/>
        <w:numPr>
          <w:ilvl w:val="2"/>
          <w:numId w:val="1"/>
        </w:numPr>
      </w:pPr>
      <w:r>
        <w:rPr>
          <w:rtl/>
        </w:rPr>
        <w:t xml:space="preserve">מעל 20 מיליון דולר – נדרש אישור </w:t>
      </w:r>
      <w:r>
        <w:t>GEC</w:t>
      </w:r>
      <w:r>
        <w:rPr>
          <w:rtl/>
        </w:rPr>
        <w:t xml:space="preserve"> וגם אישור דירקטוריון </w:t>
      </w:r>
      <w:r>
        <w:t>ICL</w:t>
      </w:r>
      <w:r>
        <w:rPr>
          <w:rtl/>
        </w:rPr>
        <w:t>.</w:t>
      </w:r>
    </w:p>
    <w:p w:rsidR="00A05C91" w:rsidRDefault="00A05C91" w:rsidP="00A05C91">
      <w:pPr>
        <w:pStyle w:val="ListParagraph"/>
        <w:numPr>
          <w:ilvl w:val="1"/>
          <w:numId w:val="1"/>
        </w:numPr>
      </w:pPr>
      <w:r>
        <w:rPr>
          <w:rtl/>
        </w:rPr>
        <w:t xml:space="preserve">כן, העסקה במהלך העסקים הרגיל (סעיף 35) – מה משך ההתקשרות? </w:t>
      </w:r>
    </w:p>
    <w:p w:rsidR="00A05C91" w:rsidRDefault="00A05C91" w:rsidP="00A05C91">
      <w:pPr>
        <w:pStyle w:val="ListParagraph"/>
        <w:numPr>
          <w:ilvl w:val="2"/>
          <w:numId w:val="1"/>
        </w:numPr>
      </w:pPr>
      <w:r>
        <w:rPr>
          <w:rtl/>
        </w:rPr>
        <w:t xml:space="preserve">התקופה אינה עולה על 4 שנים – עבור לפרק הבא; </w:t>
      </w:r>
    </w:p>
    <w:p w:rsidR="00A05C91" w:rsidRDefault="00A05C91" w:rsidP="00A05C91">
      <w:pPr>
        <w:pStyle w:val="ListParagraph"/>
        <w:numPr>
          <w:ilvl w:val="2"/>
          <w:numId w:val="1"/>
        </w:numPr>
      </w:pPr>
      <w:r>
        <w:rPr>
          <w:rtl/>
        </w:rPr>
        <w:t xml:space="preserve">התקופה עולה על 4 שנים – האם סכום העסקה המצטבר הכולל עולה על 200 מיליון דולר או עומד על ממוצע שנתי העולה על 50 מיליון דולר? </w:t>
      </w:r>
    </w:p>
    <w:p w:rsidR="00A05C91" w:rsidRDefault="00A05C91" w:rsidP="00A05C91">
      <w:pPr>
        <w:pStyle w:val="ListParagraph"/>
        <w:numPr>
          <w:ilvl w:val="3"/>
          <w:numId w:val="1"/>
        </w:numPr>
      </w:pPr>
      <w:r>
        <w:rPr>
          <w:rtl/>
        </w:rPr>
        <w:t>לא – עבור לפרק הבא;</w:t>
      </w:r>
    </w:p>
    <w:p w:rsidR="00A05C91" w:rsidRDefault="00A05C91" w:rsidP="00A05C91">
      <w:pPr>
        <w:pStyle w:val="ListParagraph"/>
        <w:numPr>
          <w:ilvl w:val="3"/>
          <w:numId w:val="1"/>
        </w:numPr>
      </w:pPr>
      <w:r>
        <w:rPr>
          <w:rtl/>
        </w:rPr>
        <w:t xml:space="preserve">כן – האם המחיר קבוע ביחס לכל פרק זמן ההתקשרות, להבדיל מהצמדה למחיר שוק כלשהו? </w:t>
      </w:r>
    </w:p>
    <w:p w:rsidR="00A05C91" w:rsidRDefault="00A05C91" w:rsidP="00A05C91">
      <w:pPr>
        <w:pStyle w:val="ListParagraph"/>
        <w:numPr>
          <w:ilvl w:val="4"/>
          <w:numId w:val="1"/>
        </w:numPr>
      </w:pPr>
      <w:r>
        <w:rPr>
          <w:rtl/>
        </w:rPr>
        <w:t xml:space="preserve">לא – עבור לפרק הבא; </w:t>
      </w:r>
    </w:p>
    <w:p w:rsidR="00A05C91" w:rsidRDefault="00A05C91" w:rsidP="00A05C91">
      <w:pPr>
        <w:pStyle w:val="ListParagraph"/>
        <w:numPr>
          <w:ilvl w:val="4"/>
          <w:numId w:val="1"/>
        </w:numPr>
      </w:pPr>
      <w:r>
        <w:rPr>
          <w:rtl/>
        </w:rPr>
        <w:t xml:space="preserve">כן – נדרש אישור </w:t>
      </w:r>
      <w:r>
        <w:t>GEC</w:t>
      </w:r>
      <w:r>
        <w:rPr>
          <w:rtl/>
        </w:rPr>
        <w:t xml:space="preserve"> וגם אישור דירקטוריון </w:t>
      </w:r>
      <w:r>
        <w:t>ICL</w:t>
      </w:r>
      <w:r>
        <w:rPr>
          <w:rtl/>
        </w:rPr>
        <w:t xml:space="preserve">. </w:t>
      </w:r>
    </w:p>
    <w:p w:rsidR="00A05C91" w:rsidRDefault="00A05C91" w:rsidP="00A05C91">
      <w:pPr>
        <w:rPr>
          <w:b/>
          <w:bCs/>
          <w:u w:val="single"/>
        </w:rPr>
      </w:pPr>
      <w:r>
        <w:rPr>
          <w:b/>
          <w:bCs/>
          <w:u w:val="single"/>
          <w:rtl/>
        </w:rPr>
        <w:t xml:space="preserve">שונות: </w:t>
      </w:r>
      <w:bookmarkStart w:id="0" w:name="_GoBack"/>
      <w:bookmarkEnd w:id="0"/>
    </w:p>
    <w:p w:rsidR="00A05C91" w:rsidRDefault="00A05C91" w:rsidP="00A05C91">
      <w:pPr>
        <w:rPr>
          <w:b/>
          <w:bCs/>
          <w:rtl/>
        </w:rPr>
      </w:pPr>
      <w:r>
        <w:rPr>
          <w:b/>
          <w:bCs/>
          <w:rtl/>
        </w:rPr>
        <w:t>סעיף 39 - מכירת/רכישת נדל"ן/קרקע בהיקף שאינו מהותי</w:t>
      </w:r>
    </w:p>
    <w:p w:rsidR="00A05C91" w:rsidRDefault="00A05C91" w:rsidP="00A05C91">
      <w:pPr>
        <w:pStyle w:val="ListParagraph"/>
        <w:numPr>
          <w:ilvl w:val="0"/>
          <w:numId w:val="5"/>
        </w:numPr>
        <w:rPr>
          <w:rtl/>
        </w:rPr>
      </w:pPr>
      <w:r>
        <w:rPr>
          <w:rtl/>
        </w:rPr>
        <w:t xml:space="preserve">האם מדובר בעסקה לרכישת או מכירת נדל"ן או קרקע? </w:t>
      </w:r>
    </w:p>
    <w:p w:rsidR="00A05C91" w:rsidRDefault="00A05C91" w:rsidP="00A05C91">
      <w:pPr>
        <w:pStyle w:val="ListParagraph"/>
        <w:numPr>
          <w:ilvl w:val="1"/>
          <w:numId w:val="5"/>
        </w:numPr>
      </w:pPr>
      <w:r>
        <w:rPr>
          <w:rtl/>
        </w:rPr>
        <w:t xml:space="preserve">לא – עבור לפרק הבא; </w:t>
      </w:r>
    </w:p>
    <w:p w:rsidR="00A05C91" w:rsidRDefault="00A05C91" w:rsidP="00A05C91">
      <w:pPr>
        <w:pStyle w:val="ListParagraph"/>
        <w:numPr>
          <w:ilvl w:val="1"/>
          <w:numId w:val="5"/>
        </w:numPr>
      </w:pPr>
      <w:r>
        <w:rPr>
          <w:rtl/>
        </w:rPr>
        <w:t>כן – האם התקבל אישור המחלקה המשפטית לכך שהעסקה אינה בהיקף מהותי?</w:t>
      </w:r>
      <w:r>
        <w:rPr>
          <w:rFonts w:hint="cs"/>
        </w:rPr>
        <w:t xml:space="preserve"> </w:t>
      </w:r>
    </w:p>
    <w:p w:rsidR="00A05C91" w:rsidRDefault="00A05C91" w:rsidP="00A05C91">
      <w:pPr>
        <w:pStyle w:val="ListParagraph"/>
        <w:numPr>
          <w:ilvl w:val="2"/>
          <w:numId w:val="5"/>
        </w:numPr>
      </w:pPr>
      <w:r>
        <w:rPr>
          <w:rtl/>
        </w:rPr>
        <w:t xml:space="preserve">כן – העסקה אינה מהותית – עבור לפרק הבא; </w:t>
      </w:r>
    </w:p>
    <w:p w:rsidR="00A05C91" w:rsidRDefault="00A05C91" w:rsidP="00A05C91">
      <w:pPr>
        <w:pStyle w:val="ListParagraph"/>
        <w:numPr>
          <w:ilvl w:val="2"/>
          <w:numId w:val="5"/>
        </w:numPr>
      </w:pPr>
      <w:r>
        <w:rPr>
          <w:rtl/>
        </w:rPr>
        <w:t xml:space="preserve">לא התקבל עדיין אישור המשפטית – אנא פנה לקבלת אישור; </w:t>
      </w:r>
    </w:p>
    <w:p w:rsidR="00A05C91" w:rsidRDefault="00A05C91" w:rsidP="00A05C91">
      <w:pPr>
        <w:pStyle w:val="ListParagraph"/>
        <w:numPr>
          <w:ilvl w:val="2"/>
          <w:numId w:val="5"/>
        </w:numPr>
      </w:pPr>
      <w:r>
        <w:rPr>
          <w:rtl/>
        </w:rPr>
        <w:t xml:space="preserve">כן – העסקה מהותית – נדרש אישור </w:t>
      </w:r>
      <w:r>
        <w:t>GEC</w:t>
      </w:r>
      <w:r>
        <w:rPr>
          <w:rtl/>
        </w:rPr>
        <w:t>.</w:t>
      </w:r>
    </w:p>
    <w:p w:rsidR="00A05C91" w:rsidRDefault="00A05C91" w:rsidP="00A05C91">
      <w:pPr>
        <w:rPr>
          <w:b/>
          <w:bCs/>
          <w:rtl/>
        </w:rPr>
      </w:pPr>
      <w:r>
        <w:rPr>
          <w:b/>
          <w:bCs/>
          <w:rtl/>
        </w:rPr>
        <w:t>סעיף 40 - עסקאות שאינן חריגות עם נושא משרה/בעל שליטה או שלנושא משרה/בעל השליטה יש בהן עניין אישי</w:t>
      </w:r>
    </w:p>
    <w:p w:rsidR="00A05C91" w:rsidRDefault="00A05C91" w:rsidP="00A05C91">
      <w:pPr>
        <w:pStyle w:val="ListParagraph"/>
        <w:numPr>
          <w:ilvl w:val="0"/>
          <w:numId w:val="5"/>
        </w:numPr>
        <w:rPr>
          <w:rtl/>
        </w:rPr>
      </w:pPr>
      <w:r>
        <w:rPr>
          <w:rtl/>
        </w:rPr>
        <w:t>האם התקבל אישור ממחלקת האכיפה לביצוע העסקה, בקשר עם נוהל עסקאות עם בעלי עניין?</w:t>
      </w:r>
    </w:p>
    <w:p w:rsidR="00A05C91" w:rsidRDefault="00A05C91" w:rsidP="00A05C91">
      <w:pPr>
        <w:pStyle w:val="ListParagraph"/>
        <w:numPr>
          <w:ilvl w:val="1"/>
          <w:numId w:val="5"/>
        </w:numPr>
      </w:pPr>
      <w:r>
        <w:rPr>
          <w:rtl/>
        </w:rPr>
        <w:t>כן – עבור לפרק הבא.</w:t>
      </w:r>
    </w:p>
    <w:p w:rsidR="00A05C91" w:rsidRDefault="00A05C91" w:rsidP="00A05C91">
      <w:pPr>
        <w:pStyle w:val="ListParagraph"/>
        <w:numPr>
          <w:ilvl w:val="1"/>
          <w:numId w:val="5"/>
        </w:numPr>
      </w:pPr>
      <w:r>
        <w:rPr>
          <w:rtl/>
        </w:rPr>
        <w:t>לא – אנא פנה למחלקה האכיפה לקבלת אישור לביצוע העסקה.</w:t>
      </w:r>
    </w:p>
    <w:p w:rsidR="00A05C91" w:rsidRPr="00A05C91" w:rsidRDefault="00A05C91" w:rsidP="00A05C91"/>
    <w:sectPr w:rsidR="00A05C91" w:rsidRPr="00A05C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13553"/>
    <w:multiLevelType w:val="hybridMultilevel"/>
    <w:tmpl w:val="5268D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F010D"/>
    <w:multiLevelType w:val="hybridMultilevel"/>
    <w:tmpl w:val="5268D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61DE3"/>
    <w:multiLevelType w:val="hybridMultilevel"/>
    <w:tmpl w:val="5268D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B52F3"/>
    <w:multiLevelType w:val="hybridMultilevel"/>
    <w:tmpl w:val="F5CADD10"/>
    <w:lvl w:ilvl="0" w:tplc="51F0D20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1936C2"/>
    <w:multiLevelType w:val="hybridMultilevel"/>
    <w:tmpl w:val="CFA219E4"/>
    <w:lvl w:ilvl="0" w:tplc="244E0A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91"/>
    <w:rsid w:val="00A0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44F58F-D189-49A8-A137-BB7B906F1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05C91"/>
    <w:pPr>
      <w:bidi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484</Words>
  <Characters>2761</Characters>
  <Application>Microsoft Office Word</Application>
  <DocSecurity>0</DocSecurity>
  <Lines>23</Lines>
  <Paragraphs>6</Paragraphs>
  <ScaleCrop>false</ScaleCrop>
  <Company>KPMG</Company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Armive, Lior</dc:creator>
  <cp:keywords/>
  <dc:description/>
  <cp:lastModifiedBy>Armive, Lior</cp:lastModifiedBy>
  <cp:revision>1</cp:revision>
  <dcterms:created xsi:type="dcterms:W3CDTF">2020-11-02T11:00:00Z</dcterms:created>
  <dcterms:modified xsi:type="dcterms:W3CDTF">2020-11-02T11:00:00Z</dcterms:modified>
</cp:coreProperties>
</file>