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עמ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27036-08-10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עירית רמלה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חגב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אפריל </w:t>
            </w:r>
            <w:r>
              <w:rPr>
                <w:b/>
                <w:bCs/>
                <w:sz w:val="26"/>
                <w:szCs w:val="26"/>
              </w:rPr>
              <w:t>2012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הישאם  אבו שחאדה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עירית רמלה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אורן חגב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בא כוח מאשימה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b w:val="false"/>
          <w:b w:val="false"/>
          <w:bCs w:val="false"/>
          <w:u w:val="none"/>
          <w:rtl w:val="true"/>
        </w:rPr>
        <w:t>סופי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ויטלם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נאשם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  </w:t>
      </w:r>
      <w:r>
        <w:rPr>
          <w:b w:val="false"/>
          <w:b w:val="false"/>
          <w:bCs w:val="false"/>
          <w:u w:val="none"/>
          <w:rtl w:val="true"/>
        </w:rPr>
        <w:t>אורן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חגב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בעצמו </w:t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</w:rPr>
      </w:pPr>
      <w:r>
        <w:rPr>
          <w:rFonts w:ascii="Arial" w:hAnsi="Arial" w:eastAsia="David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</w:rPr>
      </w:pPr>
      <w:r>
        <w:rPr>
          <w:rFonts w:eastAsia="David" w:cs="Arial" w:ascii="Arial" w:hAnsi="Arial"/>
          <w:b/>
          <w:bCs/>
          <w:sz w:val="28"/>
          <w:szCs w:val="28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single"/>
        </w:rPr>
      </w:pPr>
      <w:bookmarkStart w:id="2" w:name="PsakDin"/>
      <w:bookmarkEnd w:id="2"/>
      <w:r>
        <w:rPr>
          <w:rFonts w:ascii="Arial" w:hAnsi="Arial" w:eastAsia="David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David"/>
        <w:ind w:end="0"/>
        <w:jc w:val="both"/>
        <w:rPr>
          <w:rFonts w:ascii="David" w:hAnsi="David" w:eastAsia="David" w:cs="David"/>
          <w:b/>
          <w:bCs/>
          <w:sz w:val="28"/>
          <w:szCs w:val="28"/>
          <w:u w:val="single"/>
        </w:rPr>
      </w:pPr>
      <w:r>
        <w:rPr>
          <w:rFonts w:eastAsia="David" w:cs="David" w:ascii="David" w:hAnsi="David"/>
          <w:b/>
          <w:bCs/>
          <w:sz w:val="28"/>
          <w:szCs w:val="28"/>
          <w:u w:val="single"/>
          <w:rtl w:val="true"/>
        </w:rPr>
      </w:r>
      <w:bookmarkStart w:id="3" w:name="PsakDin"/>
      <w:bookmarkStart w:id="4" w:name="PsakDin"/>
      <w:bookmarkEnd w:id="4"/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הנאשם הורשע על פי הודאתו בעבירות שמפורטות בכתב האישום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הצדדים הגיעו להסדר טיעון כולל הסכמה למלוא רכיבי הענישה בתיק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ההסדר סביר ובכוונתי לכבדו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הנני משית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 w:cs="David"/>
          <w:rtl w:val="true"/>
        </w:rPr>
        <w:t xml:space="preserve">הנאשם ישלם קנס בסך של </w:t>
      </w:r>
      <w:r>
        <w:rPr>
          <w:rFonts w:cs="David" w:ascii="David" w:hAnsi="David"/>
        </w:rPr>
        <w:t>2000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 w:cs="David"/>
          <w:rtl w:val="true"/>
        </w:rPr>
        <w:t xml:space="preserve">או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ימי מאסר תמורתו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start="720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הקנס ישולם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תשלומים חודשיים שוים ורצופים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הראשון שבהם עד ליום </w:t>
      </w:r>
      <w:r>
        <w:rPr>
          <w:rFonts w:cs="David" w:ascii="David" w:hAnsi="David"/>
        </w:rPr>
        <w:t>1.6.12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והשני עד ליום </w:t>
      </w:r>
      <w:r>
        <w:rPr>
          <w:rFonts w:cs="David" w:ascii="David" w:hAnsi="David"/>
        </w:rPr>
        <w:t>1.7.12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היה והתשלום הראשון לא ישולם במועד אזי יעמוד מלוא סכום הקנס לפרעון מידי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 w:cs="David"/>
          <w:rtl w:val="true"/>
        </w:rPr>
        <w:t xml:space="preserve">הנאשם יחתום על התחיבות כספית בסך </w:t>
      </w:r>
      <w:r>
        <w:rPr>
          <w:rFonts w:cs="David" w:ascii="David" w:hAnsi="David"/>
        </w:rPr>
        <w:t>20,000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 w:cs="David"/>
          <w:rtl w:val="true"/>
        </w:rPr>
        <w:t>להימנע במשך שנתיים מהיום מביצוע עבירה על חוק שמירת הניקיון תשמ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 xml:space="preserve">ד </w:t>
      </w:r>
      <w:r>
        <w:rPr>
          <w:rFonts w:cs="David" w:ascii="David" w:hAnsi="David"/>
        </w:rPr>
        <w:t>1984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firstLine="720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ההתחיבות הכספית תיחתם במזכירות בימ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 xml:space="preserve">ש לא יאוחר מיום </w:t>
      </w:r>
      <w:r>
        <w:rPr>
          <w:rFonts w:cs="David" w:ascii="David" w:hAnsi="David"/>
        </w:rPr>
        <w:t>30.4.12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שעה </w:t>
      </w:r>
      <w:r>
        <w:rPr>
          <w:rFonts w:cs="David" w:ascii="David" w:hAnsi="David"/>
        </w:rPr>
        <w:t>13:00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firstLine="720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 xml:space="preserve">היה והנאשם לא יחתום אזי יאסר למשך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ימים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 w:cs="David"/>
          <w:rtl w:val="true"/>
        </w:rPr>
        <w:t xml:space="preserve">הנאשם יעמיד טרקטור או משאית לרשות המאשימה לצורך פינוי פסולת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ימים הנאשם יצור קשר עם מר דוד חביבה מנהל פיתוח ותשתיות במאשימה וזאת תוך יומיים מהיום לצורך תיאום מועדים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 xml:space="preserve">זכות ערעור 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יום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  <w:t>&lt;</w:t>
      </w:r>
      <w:r>
        <w:rPr>
          <w:rFonts w:cs="David" w:ascii="David" w:hAnsi="David"/>
          <w:sz w:val="6"/>
          <w:szCs w:val="6"/>
        </w:rPr>
        <w:t>#4#</w:t>
      </w:r>
      <w:r>
        <w:rPr>
          <w:rFonts w:cs="David" w:ascii="David" w:hAnsi="David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David" w:hAnsi="David" w:cs="David"/>
          <w:sz w:val="6"/>
          <w:szCs w:val="6"/>
        </w:rPr>
      </w:pPr>
      <w:r>
        <w:rPr>
          <w:rFonts w:cs="David"/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ז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אייר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29/04/2012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הישאם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 שחאדה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end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עמא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27036-08-10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עירית רמלה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אורן חגב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advertisements/nevo-100.doc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2012-05-03T12:18:00Z</dcterms:created>
  <dc:creator> </dc:creator>
  <dc:description/>
  <cp:keywords/>
  <dc:language>en-IL</dc:language>
  <cp:lastModifiedBy>hofit</cp:lastModifiedBy>
  <dcterms:modified xsi:type="dcterms:W3CDTF">2012-05-03T12:18:00Z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עירית רמלה</vt:lpwstr>
  </property>
  <property fmtid="{D5CDD505-2E9C-101B-9397-08002B2CF9AE}" pid="3" name="APPELLEE">
    <vt:lpwstr>אורן חגב</vt:lpwstr>
  </property>
  <property fmtid="{D5CDD505-2E9C-101B-9397-08002B2CF9AE}" pid="4" name="CITY">
    <vt:lpwstr>רמ'</vt:lpwstr>
  </property>
  <property fmtid="{D5CDD505-2E9C-101B-9397-08002B2CF9AE}" pid="5" name="DATE">
    <vt:lpwstr>20120429</vt:lpwstr>
  </property>
  <property fmtid="{D5CDD505-2E9C-101B-9397-08002B2CF9AE}" pid="6" name="JUDGE">
    <vt:lpwstr>הישאם אבו שחאדה</vt:lpwstr>
  </property>
  <property fmtid="{D5CDD505-2E9C-101B-9397-08002B2CF9AE}" pid="7" name="NEWPARTA">
    <vt:lpwstr>27036</vt:lpwstr>
  </property>
  <property fmtid="{D5CDD505-2E9C-101B-9397-08002B2CF9AE}" pid="8" name="NEWPARTB">
    <vt:lpwstr>08</vt:lpwstr>
  </property>
  <property fmtid="{D5CDD505-2E9C-101B-9397-08002B2CF9AE}" pid="9" name="NEWPARTC">
    <vt:lpwstr>10</vt:lpwstr>
  </property>
  <property fmtid="{D5CDD505-2E9C-101B-9397-08002B2CF9AE}" pid="10" name="NEWPROC">
    <vt:lpwstr>עמא</vt:lpwstr>
  </property>
  <property fmtid="{D5CDD505-2E9C-101B-9397-08002B2CF9AE}" pid="11" name="PSAKDIN">
    <vt:lpwstr>גזר-דין</vt:lpwstr>
  </property>
  <property fmtid="{D5CDD505-2E9C-101B-9397-08002B2CF9AE}" pid="12" name="TYPE">
    <vt:lpwstr>3</vt:lpwstr>
  </property>
  <property fmtid="{D5CDD505-2E9C-101B-9397-08002B2CF9AE}" pid="13" name="TYPE_ABS_DATE">
    <vt:lpwstr>380020120429</vt:lpwstr>
  </property>
  <property fmtid="{D5CDD505-2E9C-101B-9397-08002B2CF9AE}" pid="14" name="TYPE_N_DATE">
    <vt:lpwstr>38020120429</vt:lpwstr>
  </property>
  <property fmtid="{D5CDD505-2E9C-101B-9397-08002B2CF9AE}" pid="15" name="WORDNUMPAGES">
    <vt:lpwstr>2</vt:lpwstr>
  </property>
</Properties>
</file>