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אזרחיים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א</w:t>
            </w:r>
            <w:r>
              <w:rPr>
                <w:rFonts w:cs="Times New Roman"/>
                <w:sz w:val="28"/>
                <w:sz w:val="28"/>
                <w:szCs w:val="28"/>
                <w:rtl w:val="true"/>
              </w:rPr>
              <w:t xml:space="preserve">  </w:t>
            </w:r>
            <w:r>
              <w:rPr>
                <w:sz w:val="28"/>
                <w:szCs w:val="28"/>
              </w:rPr>
              <w:t>8273/16</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א</w:t>
            </w:r>
            <w:r>
              <w:rPr>
                <w:rFonts w:cs="Times New Roman"/>
                <w:sz w:val="28"/>
                <w:sz w:val="28"/>
                <w:szCs w:val="28"/>
                <w:rtl w:val="true"/>
              </w:rPr>
              <w:t xml:space="preserve">  </w:t>
            </w:r>
            <w:r>
              <w:rPr>
                <w:sz w:val="28"/>
                <w:szCs w:val="28"/>
              </w:rPr>
              <w:t>8277/16</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8000/17</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w:t>
            </w:r>
            <w:r>
              <w:rPr>
                <w:rtl w:val="true"/>
              </w:rPr>
              <w:t>בדימ</w:t>
            </w:r>
            <w:r>
              <w:rPr>
                <w:rtl w:val="true"/>
              </w:rPr>
              <w:t>')</w:t>
            </w:r>
            <w:r>
              <w:rPr>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המערערות בע</w:t>
            </w:r>
            <w:r>
              <w:rPr>
                <w:rFonts w:cs="David" w:ascii="David" w:hAnsi="David"/>
                <w:rtl w:val="true"/>
              </w:rPr>
              <w:t>"</w:t>
            </w:r>
            <w:r>
              <w:rPr>
                <w:rFonts w:ascii="David" w:hAnsi="David"/>
                <w:rtl w:val="true"/>
              </w:rPr>
              <w:t xml:space="preserve">א </w:t>
            </w:r>
            <w:r>
              <w:rPr>
                <w:rFonts w:cs="David" w:ascii="David" w:hAnsi="David"/>
              </w:rPr>
              <w:t>8273/16</w:t>
            </w:r>
            <w:r>
              <w:rPr>
                <w:rFonts w:cs="David" w:ascii="David" w:hAnsi="David"/>
                <w:rtl w:val="true"/>
              </w:rPr>
              <w:t xml:space="preserve">, </w:t>
            </w:r>
            <w:r>
              <w:rPr>
                <w:rFonts w:ascii="David" w:hAnsi="David"/>
                <w:rtl w:val="true"/>
              </w:rPr>
              <w:t>המשיבות בע</w:t>
            </w:r>
            <w:r>
              <w:rPr>
                <w:rFonts w:cs="David" w:ascii="David" w:hAnsi="David"/>
                <w:rtl w:val="true"/>
              </w:rPr>
              <w:t>"</w:t>
            </w:r>
            <w:r>
              <w:rPr>
                <w:rFonts w:ascii="David" w:hAnsi="David"/>
                <w:rtl w:val="true"/>
              </w:rPr>
              <w:t xml:space="preserve">א </w:t>
            </w:r>
            <w:r>
              <w:rPr>
                <w:rFonts w:cs="David" w:ascii="David" w:hAnsi="David"/>
              </w:rPr>
              <w:t>8277/16</w:t>
            </w:r>
            <w:r>
              <w:rPr>
                <w:rFonts w:cs="David" w:ascii="David" w:hAnsi="David"/>
                <w:rtl w:val="true"/>
              </w:rPr>
              <w:t>,</w:t>
            </w:r>
            <w:r>
              <w:rPr>
                <w:rFonts w:cs="David" w:ascii="David" w:hAnsi="David"/>
                <w:rtl w:val="true"/>
              </w:rPr>
              <w:t xml:space="preserve"> </w:t>
            </w:r>
            <w:r>
              <w:rPr>
                <w:rFonts w:ascii="David" w:hAnsi="David"/>
                <w:rtl w:val="true"/>
              </w:rPr>
              <w:t>והמשיבות בע</w:t>
            </w:r>
            <w:r>
              <w:rPr>
                <w:rFonts w:cs="David" w:ascii="David" w:hAnsi="David"/>
                <w:rtl w:val="true"/>
              </w:rPr>
              <w:t>"</w:t>
            </w:r>
            <w:r>
              <w:rPr>
                <w:rFonts w:ascii="David" w:hAnsi="David"/>
                <w:rtl w:val="true"/>
              </w:rPr>
              <w:t xml:space="preserve">פ </w:t>
            </w:r>
            <w:r>
              <w:rPr>
                <w:rFonts w:cs="David" w:ascii="David" w:hAnsi="David"/>
              </w:rPr>
              <w:t>8000/17</w:t>
            </w:r>
            <w:r>
              <w:rPr>
                <w:rFonts w:cs="David" w:ascii="David" w:hAnsi="David"/>
                <w:rtl w:val="true"/>
              </w:rPr>
              <w:t>:</w:t>
            </w:r>
          </w:p>
        </w:tc>
        <w:tc>
          <w:tcPr>
            <w:tcW w:w="5154" w:type="dxa"/>
            <w:tcBorders/>
          </w:tcPr>
          <w:p>
            <w:pPr>
              <w:pStyle w:val="BodyRuller1"/>
              <w:spacing w:lineRule="auto" w:line="360"/>
              <w:ind w:end="0"/>
              <w:jc w:val="start"/>
              <w:rPr/>
            </w:pPr>
            <w:r>
              <w:rPr/>
              <w:t>1</w:t>
            </w:r>
            <w:r>
              <w:rPr>
                <w:rtl w:val="true"/>
              </w:rPr>
              <w:t xml:space="preserve">. </w:t>
            </w:r>
            <w:r>
              <w:rPr/>
              <w:t>Fundacio Gala-Salvador Dali</w:t>
            </w:r>
          </w:p>
          <w:p>
            <w:pPr>
              <w:pStyle w:val="BodyRuller1"/>
              <w:spacing w:lineRule="auto" w:line="360"/>
              <w:ind w:end="0"/>
              <w:jc w:val="start"/>
              <w:rPr/>
            </w:pPr>
            <w:r>
              <w:rPr/>
              <w:t>2</w:t>
            </w:r>
            <w:r>
              <w:rPr>
                <w:rtl w:val="true"/>
              </w:rPr>
              <w:t xml:space="preserve">. </w:t>
            </w:r>
            <w:r>
              <w:rPr/>
              <w:t>Demart Pro Arte B.V</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snapToGrid w:val="false"/>
              <w:ind w:end="0"/>
              <w:jc w:val="start"/>
              <w:rPr>
                <w:rFonts w:ascii="David" w:hAnsi="David" w:cs="David"/>
              </w:rPr>
            </w:pPr>
            <w:r>
              <w:rPr>
                <w:rFonts w:cs="David" w:ascii="David" w:hAnsi="David"/>
                <w:rtl w:val="true"/>
              </w:rPr>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sz w:val="26"/>
                <w:sz w:val="26"/>
                <w:szCs w:val="26"/>
                <w:rtl w:val="true"/>
              </w:rPr>
              <w:t>המשיב</w:t>
            </w:r>
            <w:r>
              <w:rPr>
                <w:sz w:val="26"/>
                <w:sz w:val="26"/>
                <w:szCs w:val="26"/>
                <w:rtl w:val="true"/>
              </w:rPr>
              <w:t>ות</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א</w:t>
            </w:r>
            <w:r>
              <w:rPr>
                <w:rFonts w:cs="Times New Roman"/>
                <w:sz w:val="26"/>
                <w:sz w:val="26"/>
                <w:szCs w:val="26"/>
                <w:rtl w:val="true"/>
              </w:rPr>
              <w:t xml:space="preserve"> </w:t>
            </w:r>
            <w:r>
              <w:rPr>
                <w:sz w:val="26"/>
                <w:szCs w:val="26"/>
              </w:rPr>
              <w:t>8273/16</w:t>
            </w:r>
            <w:r>
              <w:rPr>
                <w:sz w:val="26"/>
                <w:szCs w:val="26"/>
                <w:rtl w:val="true"/>
              </w:rPr>
              <w:t xml:space="preserve">, </w:t>
            </w:r>
            <w:r>
              <w:rPr>
                <w:sz w:val="26"/>
                <w:sz w:val="26"/>
                <w:szCs w:val="26"/>
                <w:rtl w:val="true"/>
              </w:rPr>
              <w:t>המערערות</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א</w:t>
            </w:r>
            <w:r>
              <w:rPr>
                <w:rFonts w:cs="Times New Roman"/>
                <w:sz w:val="26"/>
                <w:sz w:val="26"/>
                <w:szCs w:val="26"/>
                <w:rtl w:val="true"/>
              </w:rPr>
              <w:t xml:space="preserve"> </w:t>
            </w:r>
            <w:r>
              <w:rPr>
                <w:sz w:val="26"/>
                <w:szCs w:val="26"/>
              </w:rPr>
              <w:t>8277/16</w:t>
            </w:r>
            <w:r>
              <w:rPr>
                <w:sz w:val="26"/>
                <w:szCs w:val="26"/>
                <w:rtl w:val="true"/>
              </w:rPr>
              <w:t xml:space="preserve">, </w:t>
            </w:r>
            <w:r>
              <w:rPr>
                <w:sz w:val="26"/>
                <w:sz w:val="26"/>
                <w:szCs w:val="26"/>
                <w:rtl w:val="true"/>
              </w:rPr>
              <w:t>והמערערות</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8000/17</w:t>
            </w:r>
            <w:r>
              <w:rPr>
                <w:sz w:val="26"/>
                <w:szCs w:val="26"/>
                <w:rtl w:val="true"/>
              </w:rPr>
              <w:t>:</w:t>
            </w:r>
          </w:p>
        </w:tc>
        <w:tc>
          <w:tcPr>
            <w:tcW w:w="5154" w:type="dxa"/>
            <w:tcBorders/>
          </w:tcPr>
          <w:p>
            <w:pPr>
              <w:pStyle w:val="BodyRuller1"/>
              <w:spacing w:lineRule="auto" w:line="360"/>
              <w:ind w:end="0"/>
              <w:jc w:val="start"/>
              <w:rPr/>
            </w:pPr>
            <w:r>
              <w:rPr/>
              <w:t>1</w:t>
            </w:r>
            <w:r>
              <w:rPr>
                <w:rtl w:val="true"/>
              </w:rPr>
              <w:t xml:space="preserve">. </w:t>
            </w:r>
            <w:r>
              <w:rPr>
                <w:rtl w:val="true"/>
              </w:rPr>
              <w:t>וי</w:t>
            </w:r>
            <w:r>
              <w:rPr>
                <w:rtl w:val="true"/>
              </w:rPr>
              <w:t xml:space="preserve">. </w:t>
            </w:r>
            <w:r>
              <w:rPr>
                <w:rtl w:val="true"/>
              </w:rPr>
              <w:t>אס</w:t>
            </w:r>
            <w:r>
              <w:rPr>
                <w:rFonts w:cs="Times New Roman"/>
                <w:rtl w:val="true"/>
              </w:rPr>
              <w:t xml:space="preserve"> </w:t>
            </w:r>
            <w:r>
              <w:rPr>
                <w:rtl w:val="true"/>
              </w:rPr>
              <w:t>מרקטינג</w:t>
            </w:r>
            <w:r>
              <w:rPr>
                <w:rFonts w:cs="Times New Roman"/>
                <w:rtl w:val="true"/>
              </w:rPr>
              <w:t xml:space="preserve"> </w:t>
            </w:r>
            <w:r>
              <w:rPr>
                <w:rtl w:val="true"/>
              </w:rPr>
              <w:t>(</w:t>
            </w:r>
            <w:r>
              <w:rPr>
                <w:rtl w:val="true"/>
              </w:rPr>
              <w:t>ישראל</w:t>
            </w:r>
            <w:r>
              <w:rPr>
                <w:rFonts w:cs="Times New Roman"/>
                <w:rtl w:val="true"/>
              </w:rPr>
              <w:t xml:space="preserve"> </w:t>
            </w:r>
            <w:r>
              <w:rPr/>
              <w:t>2005</w:t>
            </w:r>
            <w:r>
              <w:rPr>
                <w:rtl w:val="true"/>
              </w:rPr>
              <w:t xml:space="preserve">) </w:t>
            </w:r>
            <w:r>
              <w:rPr>
                <w:rtl w:val="true"/>
              </w:rPr>
              <w:t>בע</w:t>
            </w:r>
            <w:r>
              <w:rPr>
                <w:rtl w:val="true"/>
              </w:rPr>
              <w:t>"</w:t>
            </w:r>
            <w:r>
              <w:rPr>
                <w:rtl w:val="true"/>
              </w:rPr>
              <w:t>מ</w:t>
            </w:r>
          </w:p>
          <w:p>
            <w:pPr>
              <w:pStyle w:val="BodyRuller1"/>
              <w:ind w:end="0"/>
              <w:jc w:val="start"/>
              <w:rPr/>
            </w:pPr>
            <w:r>
              <w:rPr/>
              <w:t>2</w:t>
            </w:r>
            <w:r>
              <w:rPr>
                <w:rtl w:val="true"/>
              </w:rPr>
              <w:t xml:space="preserve">. </w:t>
            </w:r>
            <w:r>
              <w:rPr>
                <w:rtl w:val="true"/>
              </w:rPr>
              <w:t>עתיד</w:t>
            </w:r>
            <w:r>
              <w:rPr>
                <w:rFonts w:cs="Times New Roman"/>
                <w:rtl w:val="true"/>
              </w:rPr>
              <w:t xml:space="preserve"> </w:t>
            </w:r>
            <w:r>
              <w:rPr>
                <w:rtl w:val="true"/>
              </w:rPr>
              <w:t>מותגים</w:t>
            </w:r>
            <w:r>
              <w:rPr>
                <w:rFonts w:cs="Times New Roman"/>
                <w:rtl w:val="true"/>
              </w:rPr>
              <w:t xml:space="preserve"> </w:t>
            </w:r>
            <w:r>
              <w:rPr>
                <w:rtl w:val="true"/>
              </w:rPr>
              <w:t>בע</w:t>
            </w:r>
            <w:r>
              <w:rPr>
                <w:rtl w:val="true"/>
              </w:rPr>
              <w:t>"</w:t>
            </w:r>
            <w:r>
              <w:rPr>
                <w:rtl w:val="true"/>
              </w:rPr>
              <w:t>מ</w:t>
            </w:r>
            <w:r>
              <w:rPr>
                <w:rFonts w:cs="Times New Roman"/>
                <w:rtl w:val="true"/>
              </w:rPr>
              <w:t xml:space="preserve"> </w:t>
            </w:r>
          </w:p>
          <w:p>
            <w:pPr>
              <w:pStyle w:val="BodyRuller1"/>
              <w:ind w:end="0"/>
              <w:jc w:val="start"/>
              <w:rPr/>
            </w:pPr>
            <w:r>
              <w:rPr>
                <w:rtl w:val="true"/>
              </w:rPr>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snapToGrid w:val="false"/>
              <w:ind w:end="0"/>
              <w:jc w:val="start"/>
              <w:rPr>
                <w:rFonts w:ascii="David" w:hAnsi="David" w:cs="David"/>
              </w:rPr>
            </w:pPr>
            <w:r>
              <w:rPr>
                <w:rFonts w:cs="David" w:ascii="David" w:hAnsi="David"/>
                <w:rtl w:val="true"/>
              </w:rPr>
            </w:r>
          </w:p>
        </w:tc>
      </w:tr>
      <w:tr>
        <w:trPr>
          <w:trHeight w:val="287" w:hRule="atLeast"/>
        </w:trPr>
        <w:tc>
          <w:tcPr>
            <w:tcW w:w="3210" w:type="dxa"/>
            <w:tcBorders/>
          </w:tcPr>
          <w:p>
            <w:pPr>
              <w:pStyle w:val="BodyRuller1"/>
              <w:ind w:end="0"/>
              <w:jc w:val="start"/>
              <w:rPr>
                <w:rFonts w:ascii="David" w:hAnsi="David" w:cs="David"/>
              </w:rPr>
            </w:pPr>
            <w:r>
              <w:rPr>
                <w:sz w:val="26"/>
                <w:sz w:val="26"/>
                <w:szCs w:val="26"/>
                <w:rtl w:val="true"/>
              </w:rPr>
              <w:t>המשיבות</w:t>
            </w:r>
            <w:r>
              <w:rPr>
                <w:rFonts w:cs="Times New Roman"/>
                <w:sz w:val="26"/>
                <w:sz w:val="26"/>
                <w:szCs w:val="26"/>
                <w:rtl w:val="true"/>
              </w:rPr>
              <w:t xml:space="preserve"> </w:t>
            </w:r>
            <w:r>
              <w:rPr>
                <w:sz w:val="26"/>
                <w:szCs w:val="26"/>
                <w:rtl w:val="true"/>
              </w:rPr>
              <w:t>(</w:t>
            </w:r>
            <w:r>
              <w:rPr>
                <w:sz w:val="26"/>
                <w:sz w:val="26"/>
                <w:szCs w:val="26"/>
                <w:rtl w:val="true"/>
              </w:rPr>
              <w:t>הפורמליות</w:t>
            </w:r>
            <w:r>
              <w:rPr>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א</w:t>
            </w:r>
            <w:r>
              <w:rPr>
                <w:rFonts w:cs="Times New Roman"/>
                <w:sz w:val="26"/>
                <w:sz w:val="26"/>
                <w:szCs w:val="26"/>
                <w:rtl w:val="true"/>
              </w:rPr>
              <w:t xml:space="preserve"> </w:t>
            </w:r>
            <w:r>
              <w:rPr>
                <w:sz w:val="26"/>
                <w:szCs w:val="26"/>
              </w:rPr>
              <w:t>8273/16</w:t>
            </w:r>
            <w:r>
              <w:rPr>
                <w:sz w:val="26"/>
                <w:szCs w:val="26"/>
                <w:rtl w:val="true"/>
              </w:rPr>
              <w:t xml:space="preserve"> </w:t>
            </w:r>
            <w:r>
              <w:rPr>
                <w:sz w:val="26"/>
                <w:sz w:val="26"/>
                <w:szCs w:val="26"/>
                <w:rtl w:val="true"/>
              </w:rPr>
              <w:t>וב</w:t>
            </w:r>
            <w:r>
              <w:rPr>
                <w:sz w:val="26"/>
                <w:sz w:val="26"/>
                <w:szCs w:val="26"/>
                <w:rtl w:val="true"/>
              </w:rPr>
              <w:t>ע</w:t>
            </w:r>
            <w:r>
              <w:rPr>
                <w:sz w:val="26"/>
                <w:szCs w:val="26"/>
                <w:rtl w:val="true"/>
              </w:rPr>
              <w:t>"</w:t>
            </w:r>
            <w:r>
              <w:rPr>
                <w:sz w:val="26"/>
                <w:sz w:val="26"/>
                <w:szCs w:val="26"/>
                <w:rtl w:val="true"/>
              </w:rPr>
              <w:t>א</w:t>
            </w:r>
            <w:r>
              <w:rPr>
                <w:rFonts w:cs="Times New Roman"/>
                <w:sz w:val="26"/>
                <w:sz w:val="26"/>
                <w:szCs w:val="26"/>
                <w:rtl w:val="true"/>
              </w:rPr>
              <w:t xml:space="preserve"> </w:t>
            </w:r>
            <w:r>
              <w:rPr>
                <w:sz w:val="26"/>
                <w:szCs w:val="26"/>
              </w:rPr>
              <w:t>8277/16</w:t>
            </w:r>
            <w:r>
              <w:rPr>
                <w:sz w:val="26"/>
                <w:szCs w:val="26"/>
                <w:rtl w:val="true"/>
              </w:rPr>
              <w:t>:</w:t>
            </w:r>
          </w:p>
        </w:tc>
        <w:tc>
          <w:tcPr>
            <w:tcW w:w="5154" w:type="dxa"/>
            <w:tcBorders/>
          </w:tcPr>
          <w:p>
            <w:pPr>
              <w:pStyle w:val="BodyRuller1"/>
              <w:spacing w:lineRule="auto" w:line="360"/>
              <w:ind w:end="0"/>
              <w:jc w:val="start"/>
              <w:rPr/>
            </w:pPr>
            <w:r>
              <w:rPr/>
              <w:t>3</w:t>
            </w:r>
            <w:r>
              <w:rPr>
                <w:rtl w:val="true"/>
              </w:rPr>
              <w:t xml:space="preserve">. </w:t>
            </w:r>
            <w:r>
              <w:rPr>
                <w:rtl w:val="true"/>
              </w:rPr>
              <w:t>המשביר</w:t>
            </w:r>
            <w:r>
              <w:rPr>
                <w:rFonts w:cs="Times New Roman"/>
                <w:rtl w:val="true"/>
              </w:rPr>
              <w:t xml:space="preserve"> </w:t>
            </w:r>
            <w:r>
              <w:rPr>
                <w:rtl w:val="true"/>
              </w:rPr>
              <w:t>בתי</w:t>
            </w:r>
            <w:r>
              <w:rPr>
                <w:rFonts w:cs="Times New Roman"/>
                <w:rtl w:val="true"/>
              </w:rPr>
              <w:t xml:space="preserve"> </w:t>
            </w:r>
            <w:r>
              <w:rPr>
                <w:rtl w:val="true"/>
              </w:rPr>
              <w:t>כלבו</w:t>
            </w:r>
            <w:r>
              <w:rPr>
                <w:rFonts w:cs="Times New Roman"/>
                <w:rtl w:val="true"/>
              </w:rPr>
              <w:t xml:space="preserve"> </w:t>
            </w:r>
            <w:r>
              <w:rPr>
                <w:rtl w:val="true"/>
              </w:rPr>
              <w:t>בע</w:t>
            </w:r>
            <w:r>
              <w:rPr>
                <w:rtl w:val="true"/>
              </w:rPr>
              <w:t>"</w:t>
            </w:r>
            <w:r>
              <w:rPr>
                <w:rtl w:val="true"/>
              </w:rPr>
              <w:t>מ</w:t>
            </w:r>
          </w:p>
          <w:p>
            <w:pPr>
              <w:pStyle w:val="BodyRuller1"/>
              <w:ind w:end="0"/>
              <w:jc w:val="start"/>
              <w:rPr/>
            </w:pPr>
            <w:r>
              <w:rPr/>
              <w:t>4</w:t>
            </w:r>
            <w:r>
              <w:rPr>
                <w:rtl w:val="true"/>
              </w:rPr>
              <w:t xml:space="preserve">. </w:t>
            </w:r>
            <w:r>
              <w:rPr>
                <w:rtl w:val="true"/>
              </w:rPr>
              <w:t>בוורלי</w:t>
            </w:r>
            <w:r>
              <w:rPr>
                <w:rFonts w:cs="Times New Roman"/>
                <w:rtl w:val="true"/>
              </w:rPr>
              <w:t xml:space="preserve"> </w:t>
            </w:r>
            <w:r>
              <w:rPr>
                <w:rtl w:val="true"/>
              </w:rPr>
              <w:t>הילס</w:t>
            </w:r>
            <w:r>
              <w:rPr>
                <w:rFonts w:cs="Times New Roman"/>
                <w:rtl w:val="true"/>
              </w:rPr>
              <w:t xml:space="preserve"> </w:t>
            </w:r>
            <w:r>
              <w:rPr>
                <w:rtl w:val="true"/>
              </w:rPr>
              <w:t>מותגי</w:t>
            </w:r>
            <w:r>
              <w:rPr>
                <w:rFonts w:cs="Times New Roman"/>
                <w:rtl w:val="true"/>
              </w:rPr>
              <w:t xml:space="preserve"> </w:t>
            </w:r>
            <w:r>
              <w:rPr>
                <w:rtl w:val="true"/>
              </w:rPr>
              <w:t>אופנה</w:t>
            </w:r>
            <w:r>
              <w:rPr>
                <w:rFonts w:cs="Times New Roman"/>
                <w:rtl w:val="true"/>
              </w:rPr>
              <w:t xml:space="preserve"> </w:t>
            </w:r>
            <w:r>
              <w:rPr>
                <w:rtl w:val="true"/>
              </w:rPr>
              <w:t>בע</w:t>
            </w:r>
            <w:r>
              <w:rPr>
                <w:rtl w:val="true"/>
              </w:rPr>
              <w:t>"</w:t>
            </w:r>
            <w:r>
              <w:rPr>
                <w:rtl w:val="true"/>
              </w:rPr>
              <w:t>מ</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snapToGrid w:val="false"/>
              <w:ind w:end="0"/>
              <w:jc w:val="start"/>
              <w:rPr>
                <w:rFonts w:ascii="David" w:hAnsi="David" w:cs="David"/>
              </w:rPr>
            </w:pPr>
            <w:r>
              <w:rPr>
                <w:rFonts w:cs="David" w:ascii="David" w:hAnsi="David"/>
                <w:rtl w:val="true"/>
              </w:rPr>
            </w:r>
          </w:p>
        </w:tc>
      </w:tr>
    </w:tbl>
    <w:p>
      <w:pPr>
        <w:pStyle w:val="Ruller31"/>
        <w:ind w:end="0"/>
        <w:jc w:val="start"/>
        <w:rPr>
          <w:sz w:val="16"/>
          <w:szCs w:val="20"/>
        </w:rPr>
      </w:pPr>
      <w:r>
        <w:rPr>
          <w:sz w:val="16"/>
          <w:szCs w:val="20"/>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pPr>
            <w:r>
              <w:rPr>
                <w:sz w:val="24"/>
                <w:sz w:val="24"/>
                <w:szCs w:val="24"/>
                <w:rtl w:val="true"/>
              </w:rPr>
              <w:t>שני</w:t>
            </w:r>
            <w:r>
              <w:rPr>
                <w:rFonts w:cs="Times New Roman"/>
                <w:sz w:val="24"/>
                <w:sz w:val="24"/>
                <w:szCs w:val="24"/>
                <w:rtl w:val="true"/>
              </w:rPr>
              <w:t xml:space="preserve"> </w:t>
            </w: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מקובר</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א</w:t>
              </w:r>
              <w:r>
                <w:rPr>
                  <w:rStyle w:val="Hyperlink"/>
                  <w:rFonts w:cs="Times New Roman"/>
                  <w:color w:val="0000FF"/>
                  <w:sz w:val="24"/>
                  <w:sz w:val="24"/>
                  <w:szCs w:val="24"/>
                  <w:u w:val="single"/>
                  <w:rtl w:val="true"/>
                </w:rPr>
                <w:t xml:space="preserve"> </w:t>
              </w:r>
              <w:r>
                <w:rPr>
                  <w:rStyle w:val="Hyperlink"/>
                  <w:color w:val="0000FF"/>
                  <w:sz w:val="24"/>
                  <w:szCs w:val="24"/>
                  <w:u w:val="single"/>
                </w:rPr>
                <w:t>11740-03-13</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28.8.2016</w:t>
            </w:r>
            <w:r>
              <w:rPr>
                <w:sz w:val="24"/>
                <w:szCs w:val="24"/>
                <w:rtl w:val="true"/>
              </w:rPr>
              <w:t xml:space="preserve">, </w:t>
            </w:r>
            <w:r>
              <w:rPr>
                <w:sz w:val="24"/>
                <w:sz w:val="24"/>
                <w:szCs w:val="24"/>
                <w:rtl w:val="true"/>
              </w:rPr>
              <w:t>ו</w:t>
            </w: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החלטות</w:t>
            </w:r>
            <w:r>
              <w:rPr>
                <w:rFonts w:cs="Times New Roman"/>
                <w:sz w:val="24"/>
                <w:sz w:val="24"/>
                <w:szCs w:val="24"/>
                <w:rtl w:val="true"/>
              </w:rPr>
              <w:t xml:space="preserve"> </w:t>
            </w:r>
            <w:r>
              <w:rPr>
                <w:sz w:val="24"/>
                <w:sz w:val="24"/>
                <w:szCs w:val="24"/>
                <w:rtl w:val="true"/>
              </w:rPr>
              <w:t>בהליך</w:t>
            </w:r>
            <w:r>
              <w:rPr>
                <w:rFonts w:cs="Times New Roman"/>
                <w:sz w:val="24"/>
                <w:sz w:val="24"/>
                <w:szCs w:val="24"/>
                <w:rtl w:val="true"/>
              </w:rPr>
              <w:t xml:space="preserve"> </w:t>
            </w:r>
            <w:r>
              <w:rPr>
                <w:sz w:val="24"/>
                <w:sz w:val="24"/>
                <w:szCs w:val="24"/>
                <w:rtl w:val="true"/>
              </w:rPr>
              <w:t>לפי</w:t>
            </w:r>
            <w:r>
              <w:rPr>
                <w:rFonts w:cs="Times New Roman"/>
                <w:sz w:val="24"/>
                <w:sz w:val="24"/>
                <w:szCs w:val="24"/>
                <w:rtl w:val="true"/>
              </w:rPr>
              <w:t xml:space="preserve"> </w:t>
            </w:r>
            <w:hyperlink r:id="rId3">
              <w:r>
                <w:rPr>
                  <w:rStyle w:val="Hyperlink"/>
                  <w:color w:val="0000FF"/>
                  <w:sz w:val="24"/>
                  <w:sz w:val="24"/>
                  <w:szCs w:val="24"/>
                  <w:u w:val="single"/>
                  <w:rtl w:val="true"/>
                </w:rPr>
                <w:t>פקודת</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בזיון</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בית</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משפט</w:t>
              </w:r>
            </w:hyperlink>
            <w:r>
              <w:rPr>
                <w:rFonts w:cs="Times New Roman"/>
                <w:sz w:val="24"/>
                <w:sz w:val="24"/>
                <w:szCs w:val="24"/>
                <w:rtl w:val="true"/>
              </w:rPr>
              <w:t xml:space="preserve"> </w:t>
            </w:r>
            <w:r>
              <w:rPr>
                <w:sz w:val="24"/>
                <w:sz w:val="24"/>
                <w:szCs w:val="24"/>
                <w:rtl w:val="true"/>
              </w:rPr>
              <w:t>ב</w:t>
            </w:r>
            <w:hyperlink r:id="rId4">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א</w:t>
              </w:r>
              <w:r>
                <w:rPr>
                  <w:rStyle w:val="Hyperlink"/>
                  <w:rFonts w:cs="Times New Roman"/>
                  <w:color w:val="0000FF"/>
                  <w:sz w:val="24"/>
                  <w:sz w:val="24"/>
                  <w:szCs w:val="24"/>
                  <w:u w:val="single"/>
                  <w:rtl w:val="true"/>
                </w:rPr>
                <w:t xml:space="preserve"> </w:t>
              </w:r>
              <w:r>
                <w:rPr>
                  <w:rStyle w:val="Hyperlink"/>
                  <w:color w:val="0000FF"/>
                  <w:sz w:val="24"/>
                  <w:szCs w:val="24"/>
                  <w:u w:val="single"/>
                </w:rPr>
                <w:t>3247-01-08</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6.9.2016</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27.7.2017</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24.08.2018</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03.10.2018</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13.11.2018</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31.12.2018</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28.01.2019</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28.02.2019</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30.04.2019</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04.09.2019</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08.09.2019</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31.10.2019</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04.11.2019</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31.12.2019</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27.02.2020</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08.03.2020</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27.04.2020</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27.05.2020</w:t>
            </w:r>
            <w:r>
              <w:rPr>
                <w:sz w:val="24"/>
                <w:szCs w:val="24"/>
                <w:rtl w:val="true"/>
              </w:rPr>
              <w:t xml:space="preserve">; </w:t>
            </w:r>
            <w:r>
              <w:rPr>
                <w:sz w:val="24"/>
                <w:sz w:val="24"/>
                <w:szCs w:val="24"/>
                <w:rtl w:val="true"/>
              </w:rPr>
              <w:t>בקשה</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לדחיית</w:t>
            </w:r>
            <w:r>
              <w:rPr>
                <w:rFonts w:cs="Times New Roman"/>
                <w:sz w:val="24"/>
                <w:sz w:val="24"/>
                <w:szCs w:val="24"/>
                <w:rtl w:val="true"/>
              </w:rPr>
              <w:t xml:space="preserve"> </w:t>
            </w:r>
            <w:r>
              <w:rPr>
                <w:sz w:val="24"/>
                <w:sz w:val="24"/>
                <w:szCs w:val="24"/>
                <w:rtl w:val="true"/>
              </w:rPr>
              <w:t>מועד</w:t>
            </w:r>
            <w:r>
              <w:rPr>
                <w:rFonts w:cs="Times New Roman"/>
                <w:sz w:val="24"/>
                <w:sz w:val="24"/>
                <w:szCs w:val="24"/>
                <w:rtl w:val="true"/>
              </w:rPr>
              <w:t xml:space="preserve"> </w:t>
            </w:r>
            <w:r>
              <w:rPr>
                <w:sz w:val="24"/>
                <w:sz w:val="24"/>
                <w:szCs w:val="24"/>
                <w:rtl w:val="true"/>
              </w:rPr>
              <w:t>מתן</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28.06.2020</w:t>
            </w:r>
            <w:r>
              <w:rPr>
                <w:sz w:val="24"/>
                <w:szCs w:val="24"/>
                <w:rtl w:val="true"/>
              </w:rPr>
              <w:t xml:space="preserve">; </w:t>
            </w:r>
            <w:r>
              <w:rPr>
                <w:sz w:val="24"/>
                <w:sz w:val="24"/>
                <w:szCs w:val="24"/>
                <w:rtl w:val="true"/>
              </w:rPr>
              <w:t>הודעת</w:t>
            </w:r>
            <w:r>
              <w:rPr>
                <w:rFonts w:cs="Times New Roman"/>
                <w:sz w:val="24"/>
                <w:sz w:val="24"/>
                <w:szCs w:val="24"/>
                <w:rtl w:val="true"/>
              </w:rPr>
              <w:t xml:space="preserve"> </w:t>
            </w:r>
            <w:r>
              <w:rPr>
                <w:sz w:val="24"/>
                <w:sz w:val="24"/>
                <w:szCs w:val="24"/>
                <w:rtl w:val="true"/>
              </w:rPr>
              <w:t>עדכון</w:t>
            </w:r>
            <w:r>
              <w:rPr>
                <w:rFonts w:cs="Times New Roman"/>
                <w:sz w:val="24"/>
                <w:sz w:val="24"/>
                <w:szCs w:val="24"/>
                <w:rtl w:val="true"/>
              </w:rPr>
              <w:t xml:space="preserve"> </w:t>
            </w:r>
            <w:r>
              <w:rPr>
                <w:sz w:val="24"/>
                <w:sz w:val="24"/>
                <w:szCs w:val="24"/>
                <w:rtl w:val="true"/>
              </w:rPr>
              <w:t>משותפת</w:t>
            </w:r>
            <w:r>
              <w:rPr>
                <w:rFonts w:cs="Times New Roman"/>
                <w:sz w:val="24"/>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06.09.2020</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6"/>
        <w:gridCol w:w="5147"/>
      </w:tblGrid>
      <w:tr>
        <w:trPr/>
        <w:tc>
          <w:tcPr>
            <w:tcW w:w="3216" w:type="dxa"/>
            <w:tcBorders/>
          </w:tcPr>
          <w:p>
            <w:pPr>
              <w:pStyle w:val="BodyRuller1"/>
              <w:ind w:end="0"/>
              <w:jc w:val="start"/>
              <w:rPr/>
            </w:pPr>
            <w:r>
              <w:rPr>
                <w:rFonts w:ascii="David" w:hAnsi="David"/>
                <w:rtl w:val="true"/>
              </w:rPr>
              <w:t xml:space="preserve">בשם </w:t>
            </w:r>
            <w:r>
              <w:rPr>
                <w:rFonts w:ascii="David" w:hAnsi="David"/>
                <w:rtl w:val="true"/>
              </w:rPr>
              <w:t>המערערות בע</w:t>
            </w:r>
            <w:r>
              <w:rPr>
                <w:rFonts w:cs="David" w:ascii="David" w:hAnsi="David"/>
                <w:rtl w:val="true"/>
              </w:rPr>
              <w:t>"</w:t>
            </w:r>
            <w:r>
              <w:rPr>
                <w:rFonts w:ascii="David" w:hAnsi="David"/>
                <w:rtl w:val="true"/>
              </w:rPr>
              <w:t xml:space="preserve">א </w:t>
            </w:r>
            <w:r>
              <w:rPr>
                <w:rFonts w:cs="David" w:ascii="David" w:hAnsi="David"/>
              </w:rPr>
              <w:t>8273/16</w:t>
            </w:r>
            <w:r>
              <w:rPr>
                <w:rFonts w:cs="David" w:ascii="David" w:hAnsi="David"/>
                <w:rtl w:val="true"/>
              </w:rPr>
              <w:t xml:space="preserve">, </w:t>
            </w:r>
            <w:r>
              <w:rPr>
                <w:rFonts w:ascii="David" w:hAnsi="David"/>
                <w:rtl w:val="true"/>
              </w:rPr>
              <w:t xml:space="preserve">המשיבות </w:t>
            </w:r>
            <w:r>
              <w:rPr>
                <w:rFonts w:cs="David" w:ascii="David" w:hAnsi="David"/>
              </w:rPr>
              <w:t>2-1</w:t>
            </w:r>
            <w:r>
              <w:rPr>
                <w:rFonts w:cs="David" w:ascii="David" w:hAnsi="David"/>
                <w:rtl w:val="true"/>
              </w:rPr>
              <w:t xml:space="preserve"> </w:t>
            </w:r>
            <w:r>
              <w:rPr>
                <w:rFonts w:ascii="David" w:hAnsi="David"/>
                <w:rtl w:val="true"/>
              </w:rPr>
              <w:t>בע</w:t>
            </w:r>
            <w:r>
              <w:rPr>
                <w:rFonts w:cs="David" w:ascii="David" w:hAnsi="David"/>
                <w:rtl w:val="true"/>
              </w:rPr>
              <w:t>"</w:t>
            </w:r>
            <w:r>
              <w:rPr>
                <w:rFonts w:ascii="David" w:hAnsi="David"/>
                <w:rtl w:val="true"/>
              </w:rPr>
              <w:t xml:space="preserve">א </w:t>
            </w:r>
            <w:r>
              <w:rPr>
                <w:rFonts w:cs="David" w:ascii="David" w:hAnsi="David"/>
              </w:rPr>
              <w:t>8277/16</w:t>
            </w:r>
            <w:r>
              <w:rPr>
                <w:rFonts w:cs="David" w:ascii="David" w:hAnsi="David"/>
                <w:rtl w:val="true"/>
              </w:rPr>
              <w:t>,</w:t>
            </w:r>
            <w:r>
              <w:rPr>
                <w:rFonts w:cs="David" w:ascii="David" w:hAnsi="David"/>
                <w:rtl w:val="true"/>
              </w:rPr>
              <w:t xml:space="preserve"> </w:t>
            </w:r>
            <w:r>
              <w:rPr>
                <w:rFonts w:ascii="David" w:hAnsi="David"/>
                <w:rtl w:val="true"/>
              </w:rPr>
              <w:t>והמשיבות בע</w:t>
            </w:r>
            <w:r>
              <w:rPr>
                <w:rFonts w:cs="David" w:ascii="David" w:hAnsi="David"/>
                <w:rtl w:val="true"/>
              </w:rPr>
              <w:t>"</w:t>
            </w:r>
            <w:r>
              <w:rPr>
                <w:rFonts w:ascii="David" w:hAnsi="David"/>
                <w:rtl w:val="true"/>
              </w:rPr>
              <w:t xml:space="preserve">פ </w:t>
            </w:r>
            <w:r>
              <w:rPr>
                <w:rFonts w:cs="David" w:ascii="David" w:hAnsi="David"/>
              </w:rPr>
              <w:t>8000/17</w:t>
            </w:r>
            <w:r>
              <w:rPr>
                <w:rFonts w:cs="David" w:ascii="David" w:hAnsi="David"/>
                <w:rtl w:val="true"/>
              </w:rPr>
              <w:t>:</w:t>
            </w:r>
          </w:p>
        </w:tc>
        <w:tc>
          <w:tcPr>
            <w:tcW w:w="5147"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sz w:val="26"/>
                <w:sz w:val="26"/>
                <w:szCs w:val="26"/>
                <w:rtl w:val="true"/>
              </w:rPr>
              <w:t>דוד</w:t>
            </w:r>
            <w:r>
              <w:rPr>
                <w:rFonts w:cs="Times New Roman"/>
                <w:sz w:val="26"/>
                <w:sz w:val="26"/>
                <w:szCs w:val="26"/>
                <w:rtl w:val="true"/>
              </w:rPr>
              <w:t xml:space="preserve"> </w:t>
            </w:r>
            <w:r>
              <w:rPr>
                <w:sz w:val="26"/>
                <w:sz w:val="26"/>
                <w:szCs w:val="26"/>
                <w:rtl w:val="true"/>
              </w:rPr>
              <w:t>זילר</w:t>
            </w:r>
            <w:r>
              <w:rPr>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ד</w:t>
            </w:r>
            <w:r>
              <w:rPr>
                <w:sz w:val="26"/>
                <w:szCs w:val="26"/>
                <w:rtl w:val="true"/>
              </w:rPr>
              <w:t>"</w:t>
            </w:r>
            <w:r>
              <w:rPr>
                <w:sz w:val="26"/>
                <w:sz w:val="26"/>
                <w:szCs w:val="26"/>
                <w:rtl w:val="true"/>
              </w:rPr>
              <w:t>ר</w:t>
            </w:r>
            <w:r>
              <w:rPr>
                <w:rFonts w:cs="Times New Roman"/>
                <w:sz w:val="26"/>
                <w:sz w:val="26"/>
                <w:szCs w:val="26"/>
                <w:rtl w:val="true"/>
              </w:rPr>
              <w:t xml:space="preserve"> </w:t>
            </w:r>
            <w:r>
              <w:rPr>
                <w:sz w:val="26"/>
                <w:sz w:val="26"/>
                <w:szCs w:val="26"/>
                <w:rtl w:val="true"/>
              </w:rPr>
              <w:t>ניל</w:t>
            </w:r>
            <w:r>
              <w:rPr>
                <w:rFonts w:cs="Times New Roman"/>
                <w:sz w:val="26"/>
                <w:sz w:val="26"/>
                <w:szCs w:val="26"/>
                <w:rtl w:val="true"/>
              </w:rPr>
              <w:t xml:space="preserve"> </w:t>
            </w:r>
            <w:r>
              <w:rPr>
                <w:sz w:val="26"/>
                <w:sz w:val="26"/>
                <w:szCs w:val="26"/>
                <w:rtl w:val="true"/>
              </w:rPr>
              <w:t>וילקוף</w:t>
            </w:r>
            <w:r>
              <w:rPr>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ד</w:t>
            </w:r>
            <w:r>
              <w:rPr>
                <w:sz w:val="26"/>
                <w:szCs w:val="26"/>
                <w:rtl w:val="true"/>
              </w:rPr>
              <w:t>"</w:t>
            </w:r>
            <w:r>
              <w:rPr>
                <w:sz w:val="26"/>
                <w:sz w:val="26"/>
                <w:szCs w:val="26"/>
                <w:rtl w:val="true"/>
              </w:rPr>
              <w:t>ר</w:t>
            </w:r>
            <w:r>
              <w:rPr>
                <w:rFonts w:cs="Times New Roman"/>
                <w:sz w:val="26"/>
                <w:sz w:val="26"/>
                <w:szCs w:val="26"/>
                <w:rtl w:val="true"/>
              </w:rPr>
              <w:t xml:space="preserve"> </w:t>
            </w:r>
            <w:r>
              <w:rPr>
                <w:sz w:val="26"/>
                <w:sz w:val="26"/>
                <w:szCs w:val="26"/>
                <w:rtl w:val="true"/>
              </w:rPr>
              <w:t>סער</w:t>
            </w:r>
            <w:r>
              <w:rPr>
                <w:rFonts w:cs="Times New Roman"/>
                <w:sz w:val="26"/>
                <w:sz w:val="26"/>
                <w:szCs w:val="26"/>
                <w:rtl w:val="true"/>
              </w:rPr>
              <w:t xml:space="preserve"> </w:t>
            </w:r>
            <w:r>
              <w:rPr>
                <w:sz w:val="26"/>
                <w:sz w:val="26"/>
                <w:szCs w:val="26"/>
                <w:rtl w:val="true"/>
              </w:rPr>
              <w:t>פאוקר</w:t>
            </w:r>
            <w:r>
              <w:rPr>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ליאור</w:t>
            </w:r>
            <w:r>
              <w:rPr>
                <w:rFonts w:cs="Times New Roman"/>
                <w:sz w:val="26"/>
                <w:sz w:val="26"/>
                <w:szCs w:val="26"/>
                <w:rtl w:val="true"/>
              </w:rPr>
              <w:t xml:space="preserve"> </w:t>
            </w:r>
            <w:r>
              <w:rPr>
                <w:sz w:val="26"/>
                <w:sz w:val="26"/>
                <w:szCs w:val="26"/>
                <w:rtl w:val="true"/>
              </w:rPr>
              <w:t>כהן</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sz w:val="26"/>
                <w:sz w:val="26"/>
                <w:szCs w:val="26"/>
                <w:rtl w:val="true"/>
              </w:rPr>
              <w:t>בשם</w:t>
            </w:r>
            <w:r>
              <w:rPr>
                <w:rFonts w:cs="Times New Roman"/>
                <w:sz w:val="26"/>
                <w:sz w:val="26"/>
                <w:szCs w:val="26"/>
                <w:rtl w:val="true"/>
              </w:rPr>
              <w:t xml:space="preserve"> </w:t>
            </w:r>
            <w:r>
              <w:rPr>
                <w:sz w:val="26"/>
                <w:sz w:val="26"/>
                <w:szCs w:val="26"/>
                <w:rtl w:val="true"/>
              </w:rPr>
              <w:t>המשיב</w:t>
            </w:r>
            <w:r>
              <w:rPr>
                <w:sz w:val="26"/>
                <w:sz w:val="26"/>
                <w:szCs w:val="26"/>
                <w:rtl w:val="true"/>
              </w:rPr>
              <w:t>ות</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א</w:t>
            </w:r>
            <w:r>
              <w:rPr>
                <w:rFonts w:cs="Times New Roman"/>
                <w:sz w:val="26"/>
                <w:sz w:val="26"/>
                <w:szCs w:val="26"/>
                <w:rtl w:val="true"/>
              </w:rPr>
              <w:t xml:space="preserve"> </w:t>
            </w:r>
            <w:r>
              <w:rPr>
                <w:sz w:val="26"/>
                <w:szCs w:val="26"/>
              </w:rPr>
              <w:t>8273/16</w:t>
            </w:r>
            <w:r>
              <w:rPr>
                <w:sz w:val="26"/>
                <w:szCs w:val="26"/>
                <w:rtl w:val="true"/>
              </w:rPr>
              <w:t xml:space="preserve">, </w:t>
            </w:r>
            <w:r>
              <w:rPr>
                <w:sz w:val="26"/>
                <w:sz w:val="26"/>
                <w:szCs w:val="26"/>
                <w:rtl w:val="true"/>
              </w:rPr>
              <w:t>המערערות</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א</w:t>
            </w:r>
            <w:r>
              <w:rPr>
                <w:rFonts w:cs="Times New Roman"/>
                <w:sz w:val="26"/>
                <w:sz w:val="26"/>
                <w:szCs w:val="26"/>
                <w:rtl w:val="true"/>
              </w:rPr>
              <w:t xml:space="preserve"> </w:t>
            </w:r>
            <w:r>
              <w:rPr>
                <w:sz w:val="26"/>
                <w:szCs w:val="26"/>
              </w:rPr>
              <w:t>8277/16</w:t>
            </w:r>
            <w:r>
              <w:rPr>
                <w:sz w:val="26"/>
                <w:szCs w:val="26"/>
                <w:rtl w:val="true"/>
              </w:rPr>
              <w:t xml:space="preserve">, </w:t>
            </w:r>
            <w:r>
              <w:rPr>
                <w:sz w:val="26"/>
                <w:sz w:val="26"/>
                <w:szCs w:val="26"/>
                <w:rtl w:val="true"/>
              </w:rPr>
              <w:t>והמערערות</w:t>
            </w:r>
            <w:r>
              <w:rPr>
                <w:rFonts w:cs="Times New Roman"/>
                <w:sz w:val="26"/>
                <w:sz w:val="26"/>
                <w:szCs w:val="26"/>
                <w:rtl w:val="true"/>
              </w:rPr>
              <w:t xml:space="preserve"> </w:t>
            </w:r>
            <w:r>
              <w:rPr>
                <w:sz w:val="26"/>
                <w:sz w:val="26"/>
                <w:szCs w:val="26"/>
                <w:rtl w:val="true"/>
              </w:rPr>
              <w:t>ב</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8000/17</w:t>
            </w:r>
            <w:r>
              <w:rPr>
                <w:sz w:val="26"/>
                <w:szCs w:val="26"/>
                <w:rtl w:val="true"/>
              </w:rPr>
              <w:t>:</w:t>
            </w:r>
          </w:p>
        </w:tc>
        <w:tc>
          <w:tcPr>
            <w:tcW w:w="5148" w:type="dxa"/>
            <w:tcBorders/>
          </w:tcPr>
          <w:p>
            <w:pPr>
              <w:pStyle w:val="BodyRuller1"/>
              <w:ind w:end="0"/>
              <w:jc w:val="start"/>
              <w:rPr/>
            </w:pPr>
            <w:r>
              <w:rPr>
                <w:rtl w:val="true"/>
              </w:rPr>
              <w:t>ע</w:t>
            </w:r>
            <w:r>
              <w:rPr>
                <w:rtl w:val="true"/>
              </w:rPr>
              <w:t>ו</w:t>
            </w:r>
            <w:r>
              <w:rPr>
                <w:rtl w:val="true"/>
              </w:rPr>
              <w:t>"</w:t>
            </w:r>
            <w:r>
              <w:rPr>
                <w:rtl w:val="true"/>
              </w:rPr>
              <w:t>ד</w:t>
            </w:r>
            <w:r>
              <w:rPr>
                <w:rFonts w:cs="Times New Roman"/>
                <w:rtl w:val="true"/>
              </w:rPr>
              <w:t xml:space="preserve"> </w:t>
            </w:r>
            <w:r>
              <w:rPr>
                <w:rtl w:val="true"/>
              </w:rPr>
              <w:t>רונן</w:t>
            </w:r>
            <w:r>
              <w:rPr>
                <w:rFonts w:cs="Times New Roman"/>
                <w:rtl w:val="true"/>
              </w:rPr>
              <w:t xml:space="preserve"> </w:t>
            </w:r>
            <w:r>
              <w:rPr>
                <w:rtl w:val="true"/>
              </w:rPr>
              <w:t>שחר</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ד</w:t>
            </w:r>
            <w:r>
              <w:rPr>
                <w:rtl w:val="true"/>
              </w:rPr>
              <w:t>"</w:t>
            </w:r>
            <w:r>
              <w:rPr>
                <w:rtl w:val="true"/>
              </w:rPr>
              <w:t>ר</w:t>
            </w:r>
            <w:r>
              <w:rPr>
                <w:rFonts w:cs="Times New Roman"/>
                <w:rtl w:val="true"/>
              </w:rPr>
              <w:t xml:space="preserve"> </w:t>
            </w:r>
            <w:r>
              <w:rPr>
                <w:rtl w:val="true"/>
              </w:rPr>
              <w:t>שרה</w:t>
            </w:r>
            <w:r>
              <w:rPr>
                <w:rFonts w:cs="Times New Roman"/>
                <w:rtl w:val="true"/>
              </w:rPr>
              <w:t xml:space="preserve"> </w:t>
            </w:r>
            <w:r>
              <w:rPr>
                <w:rtl w:val="true"/>
              </w:rPr>
              <w:t>פרזנטי</w:t>
            </w:r>
            <w:r>
              <w:rPr>
                <w:rtl w:val="true"/>
              </w:rPr>
              <w:t>;</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אסף</w:t>
            </w:r>
            <w:r>
              <w:rPr>
                <w:rFonts w:cs="Times New Roman"/>
                <w:rtl w:val="true"/>
              </w:rPr>
              <w:t xml:space="preserve"> </w:t>
            </w:r>
            <w:r>
              <w:rPr>
                <w:rtl w:val="true"/>
              </w:rPr>
              <w:t>גינצבורג</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pPr>
      <w:hyperlink r:id="rId5">
        <w:r>
          <w:rPr>
            <w:rStyle w:val="Hyperlink"/>
            <w:rFonts w:ascii="FrankRuehl" w:hAnsi="FrankRuehl" w:cs="FrankRuehl"/>
            <w:sz w:val="24"/>
            <w:sz w:val="24"/>
            <w:u w:val="none"/>
            <w:rtl w:val="true"/>
          </w:rPr>
          <w:t xml:space="preserve">נינה זלצמן   </w:t>
        </w:r>
        <w:r>
          <w:rPr>
            <w:rStyle w:val="Hyperlink"/>
            <w:rFonts w:ascii="FrankRuehl" w:hAnsi="FrankRuehl" w:cs="FrankRuehl"/>
            <w:b/>
            <w:b/>
            <w:bCs/>
            <w:sz w:val="24"/>
            <w:sz w:val="24"/>
            <w:u w:val="none"/>
            <w:rtl w:val="true"/>
          </w:rPr>
          <w:t xml:space="preserve">מעשה בית דין בהליך אזרחי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1991</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6">
        <w:r>
          <w:rPr>
            <w:rStyle w:val="Hyperlink"/>
            <w:rFonts w:ascii="FrankRuehl" w:hAnsi="FrankRuehl" w:cs="FrankRuehl"/>
            <w:sz w:val="24"/>
            <w:sz w:val="24"/>
            <w:u w:val="none"/>
            <w:rtl w:val="true"/>
          </w:rPr>
          <w:t xml:space="preserve">אורי גורן   </w:t>
        </w:r>
        <w:r>
          <w:rPr>
            <w:rStyle w:val="Hyperlink"/>
            <w:rFonts w:ascii="FrankRuehl" w:hAnsi="FrankRuehl" w:cs="FrankRuehl"/>
            <w:b/>
            <w:b/>
            <w:bCs/>
            <w:sz w:val="24"/>
            <w:sz w:val="24"/>
            <w:u w:val="none"/>
            <w:rtl w:val="true"/>
          </w:rPr>
          <w:t xml:space="preserve">סוגיות בסדר דין אזרחי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7">
        <w:r>
          <w:rPr>
            <w:rStyle w:val="Hyperlink"/>
            <w:rFonts w:ascii="FrankRuehl" w:hAnsi="FrankRuehl" w:cs="FrankRuehl"/>
            <w:sz w:val="24"/>
            <w:sz w:val="24"/>
            <w:u w:val="none"/>
            <w:rtl w:val="true"/>
          </w:rPr>
          <w:t xml:space="preserve">גבריאלה שלו ואפי צמח   </w:t>
        </w:r>
        <w:r>
          <w:rPr>
            <w:rStyle w:val="Hyperlink"/>
            <w:rFonts w:ascii="FrankRuehl" w:hAnsi="FrankRuehl" w:cs="FrankRuehl"/>
            <w:b/>
            <w:b/>
            <w:bCs/>
            <w:sz w:val="24"/>
            <w:sz w:val="24"/>
            <w:u w:val="none"/>
            <w:rtl w:val="true"/>
          </w:rPr>
          <w:t xml:space="preserve">דיני חוזים </w:t>
        </w:r>
      </w:hyperlink>
    </w:p>
    <w:p>
      <w:pPr>
        <w:pStyle w:val="Normal"/>
        <w:tabs>
          <w:tab w:val="clear" w:pos="720"/>
          <w:tab w:val="left" w:pos="2552" w:leader="none"/>
        </w:tabs>
        <w:spacing w:lineRule="exact" w:line="240" w:before="0" w:after="120"/>
        <w:ind w:hanging="283" w:start="283" w:end="0"/>
        <w:jc w:val="both"/>
        <w:rPr/>
      </w:pPr>
      <w:hyperlink r:id="rId8">
        <w:r>
          <w:rPr>
            <w:rStyle w:val="Hyperlink"/>
            <w:rFonts w:ascii="FrankRuehl" w:hAnsi="FrankRuehl" w:cs="FrankRuehl"/>
            <w:sz w:val="24"/>
            <w:sz w:val="24"/>
            <w:u w:val="none"/>
            <w:rtl w:val="true"/>
          </w:rPr>
          <w:t>יששכר רוזן</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צבי   </w:t>
        </w:r>
        <w:r>
          <w:rPr>
            <w:rStyle w:val="Hyperlink"/>
            <w:rFonts w:ascii="FrankRuehl" w:hAnsi="FrankRuehl" w:cs="FrankRuehl"/>
            <w:b/>
            <w:b/>
            <w:bCs/>
            <w:sz w:val="24"/>
            <w:sz w:val="24"/>
            <w:u w:val="none"/>
            <w:rtl w:val="true"/>
          </w:rPr>
          <w:t xml:space="preserve">ההליך האזרחי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rStyle w:val="Hyperlink"/>
        </w:rPr>
      </w:pPr>
      <w:hyperlink r:id="rId9">
        <w:r>
          <w:rPr>
            <w:rtl w:val="true"/>
          </w:rPr>
        </w:r>
      </w:hyperlink>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0">
        <w:r>
          <w:rPr>
            <w:rStyle w:val="Hyperlink"/>
            <w:rFonts w:ascii="FrankRuehl" w:hAnsi="FrankRuehl" w:cs="FrankRuehl"/>
            <w:sz w:val="24"/>
            <w:sz w:val="24"/>
            <w:u w:val="none"/>
            <w:rtl w:val="true"/>
          </w:rPr>
          <w:t>פקודת בזיון בית משפט</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1">
        <w:r>
          <w:rPr>
            <w:rStyle w:val="Hyperlink"/>
            <w:rFonts w:cs="FrankRuehl" w:ascii="FrankRuehl" w:hAnsi="FrankRuehl"/>
            <w:sz w:val="24"/>
            <w:u w:val="none"/>
          </w:rPr>
          <w:t>6</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2">
        <w:r>
          <w:rPr>
            <w:rStyle w:val="Hyperlink"/>
            <w:rFonts w:ascii="FrankRuehl" w:hAnsi="FrankRuehl" w:cs="FrankRuehl"/>
            <w:sz w:val="24"/>
            <w:sz w:val="24"/>
            <w:u w:val="none"/>
            <w:rtl w:val="true"/>
          </w:rPr>
          <w:t xml:space="preserve">חוק החוזים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חלק כללי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r>
          <w:rPr>
            <w:rStyle w:val="Hyperlink"/>
            <w:rFonts w:cs="FrankRuehl" w:ascii="FrankRuehl" w:hAnsi="FrankRuehl"/>
            <w:sz w:val="24"/>
            <w:u w:val="none"/>
          </w:rPr>
          <w:t>1973</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14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4">
        <w:r>
          <w:rPr>
            <w:rStyle w:val="Hyperlink"/>
            <w:rFonts w:cs="FrankRuehl" w:ascii="FrankRuehl" w:hAnsi="FrankRuehl"/>
            <w:sz w:val="24"/>
            <w:u w:val="none"/>
          </w:rPr>
          <w:t>39</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5">
        <w:r>
          <w:rPr>
            <w:rStyle w:val="Hyperlink"/>
            <w:rFonts w:ascii="FrankRuehl" w:hAnsi="FrankRuehl" w:cs="FrankRuehl"/>
            <w:sz w:val="24"/>
            <w:sz w:val="24"/>
            <w:u w:val="none"/>
            <w:rtl w:val="true"/>
          </w:rPr>
          <w:t xml:space="preserve">חוק החוזים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תרופות בשל הפרת חוזה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1970</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6</w:t>
        </w:r>
      </w:hyperlink>
      <w:r>
        <w:rPr>
          <w:rFonts w:cs="FrankRuehl" w:ascii="FrankRuehl" w:hAnsi="FrankRuehl"/>
          <w:color w:val="0000FF"/>
          <w:sz w:val="24"/>
          <w:rtl w:val="true"/>
        </w:rPr>
        <w:t xml:space="preserve">, </w:t>
      </w:r>
      <w:hyperlink r:id="rId17">
        <w:r>
          <w:rPr>
            <w:rStyle w:val="Hyperlink"/>
            <w:rFonts w:cs="FrankRuehl" w:ascii="FrankRuehl" w:hAnsi="FrankRuehl"/>
            <w:sz w:val="24"/>
            <w:u w:val="none"/>
          </w:rPr>
          <w:t>7</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8">
        <w:r>
          <w:rPr>
            <w:rStyle w:val="Hyperlink"/>
            <w:rFonts w:ascii="FrankRuehl" w:hAnsi="FrankRuehl" w:cs="FrankRuehl"/>
            <w:sz w:val="24"/>
            <w:sz w:val="24"/>
            <w:u w:val="none"/>
            <w:rtl w:val="true"/>
          </w:rPr>
          <w:t xml:space="preserve">פקודת סימני מסחר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1972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9">
        <w:r>
          <w:rPr>
            <w:rStyle w:val="Hyperlink"/>
            <w:rFonts w:cs="FrankRuehl" w:ascii="FrankRuehl" w:hAnsi="FrankRuehl"/>
            <w:sz w:val="24"/>
            <w:u w:val="none"/>
          </w:rPr>
          <w:t>64</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0" w:name="LawTable_End"/>
      <w:bookmarkStart w:id="11" w:name="LawTable_End"/>
      <w:bookmarkEnd w:id="11"/>
    </w:p>
    <w:p>
      <w:pPr>
        <w:pStyle w:val="Normal"/>
        <w:tabs>
          <w:tab w:val="clear" w:pos="720"/>
          <w:tab w:val="left" w:pos="2552" w:leader="none"/>
        </w:tabs>
        <w:spacing w:lineRule="exact" w:line="240" w:before="0" w:after="120"/>
        <w:ind w:hanging="283" w:start="283" w:end="0"/>
        <w:jc w:val="both"/>
        <w:rPr/>
      </w:pPr>
      <w:r>
        <w:rPr>
          <w:rtl w:val="true"/>
        </w:rPr>
      </w:r>
    </w:p>
    <w:p>
      <w:pPr>
        <w:pStyle w:val="Header"/>
        <w:pBdr>
          <w:top w:val="single" w:sz="4" w:space="1" w:color="000000"/>
          <w:bottom w:val="single" w:sz="4" w:space="1" w:color="000000"/>
        </w:pBdr>
        <w:spacing w:lineRule="exact" w:line="320" w:before="0" w:after="120"/>
        <w:ind w:end="0"/>
        <w:jc w:val="both"/>
        <w:rPr>
          <w:rFonts w:cs="FrankRuehl"/>
          <w:sz w:val="24"/>
          <w:szCs w:val="26"/>
        </w:rPr>
      </w:pPr>
      <w:bookmarkStart w:id="12" w:name="ABSTRACT_START"/>
      <w:bookmarkEnd w:id="12"/>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Header"/>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מתוך</w:t>
      </w:r>
      <w:r>
        <w:rPr>
          <w:rFonts w:cs="Times New Roman"/>
          <w:sz w:val="24"/>
          <w:sz w:val="24"/>
          <w:szCs w:val="26"/>
          <w:rtl w:val="true"/>
        </w:rPr>
        <w:t xml:space="preserve"> </w:t>
      </w:r>
      <w:r>
        <w:rPr>
          <w:rFonts w:cs="FrankRuehl"/>
          <w:sz w:val="24"/>
          <w:sz w:val="24"/>
          <w:szCs w:val="26"/>
          <w:rtl w:val="true"/>
        </w:rPr>
        <w:t>מכלול</w:t>
      </w:r>
      <w:r>
        <w:rPr>
          <w:rFonts w:cs="Times New Roman"/>
          <w:sz w:val="24"/>
          <w:sz w:val="24"/>
          <w:szCs w:val="26"/>
          <w:rtl w:val="true"/>
        </w:rPr>
        <w:t xml:space="preserve"> </w:t>
      </w:r>
      <w:r>
        <w:rPr>
          <w:rFonts w:cs="FrankRuehl"/>
          <w:sz w:val="24"/>
          <w:sz w:val="24"/>
          <w:szCs w:val="26"/>
          <w:rtl w:val="true"/>
        </w:rPr>
        <w:t>ההפרות</w:t>
      </w:r>
      <w:r>
        <w:rPr>
          <w:rFonts w:cs="Times New Roman"/>
          <w:sz w:val="24"/>
          <w:sz w:val="24"/>
          <w:szCs w:val="26"/>
          <w:rtl w:val="true"/>
        </w:rPr>
        <w:t xml:space="preserve"> </w:t>
      </w:r>
      <w:r>
        <w:rPr>
          <w:rFonts w:cs="FrankRuehl"/>
          <w:sz w:val="24"/>
          <w:sz w:val="24"/>
          <w:szCs w:val="26"/>
          <w:rtl w:val="true"/>
        </w:rPr>
        <w:t>שביצעו</w:t>
      </w:r>
      <w:r>
        <w:rPr>
          <w:rFonts w:cs="Times New Roman"/>
          <w:sz w:val="24"/>
          <w:sz w:val="24"/>
          <w:szCs w:val="26"/>
          <w:rtl w:val="true"/>
        </w:rPr>
        <w:t xml:space="preserve"> </w:t>
      </w:r>
      <w:r>
        <w:rPr>
          <w:rFonts w:cs="FrankRuehl"/>
          <w:sz w:val="24"/>
          <w:sz w:val="24"/>
          <w:szCs w:val="26"/>
          <w:rtl w:val="true"/>
        </w:rPr>
        <w:t>המשיבות</w:t>
      </w:r>
      <w:r>
        <w:rPr>
          <w:rFonts w:cs="Times New Roman"/>
          <w:sz w:val="24"/>
          <w:sz w:val="24"/>
          <w:szCs w:val="26"/>
          <w:rtl w:val="true"/>
        </w:rPr>
        <w:t xml:space="preserve"> </w:t>
      </w:r>
      <w:r>
        <w:rPr>
          <w:rFonts w:cs="FrankRuehl"/>
          <w:sz w:val="24"/>
          <w:sz w:val="24"/>
          <w:szCs w:val="26"/>
          <w:rtl w:val="true"/>
        </w:rPr>
        <w:t>להסכם</w:t>
      </w:r>
      <w:r>
        <w:rPr>
          <w:rFonts w:cs="Times New Roman"/>
          <w:sz w:val="24"/>
          <w:sz w:val="24"/>
          <w:szCs w:val="26"/>
          <w:rtl w:val="true"/>
        </w:rPr>
        <w:t xml:space="preserve"> </w:t>
      </w:r>
      <w:r>
        <w:rPr>
          <w:rFonts w:cs="FrankRuehl"/>
          <w:sz w:val="24"/>
          <w:sz w:val="24"/>
          <w:szCs w:val="26"/>
          <w:rtl w:val="true"/>
        </w:rPr>
        <w:t>פשרה</w:t>
      </w:r>
      <w:r>
        <w:rPr>
          <w:rFonts w:cs="Times New Roman"/>
          <w:sz w:val="24"/>
          <w:sz w:val="24"/>
          <w:szCs w:val="26"/>
          <w:rtl w:val="true"/>
        </w:rPr>
        <w:t xml:space="preserve"> </w:t>
      </w:r>
      <w:r>
        <w:rPr>
          <w:rFonts w:cs="FrankRuehl"/>
          <w:sz w:val="24"/>
          <w:sz w:val="24"/>
          <w:szCs w:val="26"/>
          <w:rtl w:val="true"/>
        </w:rPr>
        <w:t>שקיבל</w:t>
      </w:r>
      <w:r>
        <w:rPr>
          <w:rFonts w:cs="Times New Roman"/>
          <w:sz w:val="24"/>
          <w:sz w:val="24"/>
          <w:szCs w:val="26"/>
          <w:rtl w:val="true"/>
        </w:rPr>
        <w:t xml:space="preserve"> </w:t>
      </w:r>
      <w:r>
        <w:rPr>
          <w:rFonts w:cs="FrankRuehl"/>
          <w:sz w:val="24"/>
          <w:sz w:val="24"/>
          <w:szCs w:val="26"/>
          <w:rtl w:val="true"/>
        </w:rPr>
        <w:t>תוקף</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שהמערערות</w:t>
      </w:r>
      <w:r>
        <w:rPr>
          <w:rFonts w:cs="Times New Roman"/>
          <w:sz w:val="24"/>
          <w:sz w:val="24"/>
          <w:szCs w:val="26"/>
          <w:rtl w:val="true"/>
        </w:rPr>
        <w:t xml:space="preserve"> </w:t>
      </w:r>
      <w:r>
        <w:rPr>
          <w:rFonts w:cs="FrankRuehl"/>
          <w:sz w:val="24"/>
          <w:sz w:val="24"/>
          <w:szCs w:val="26"/>
          <w:rtl w:val="true"/>
        </w:rPr>
        <w:t>מנועות</w:t>
      </w:r>
      <w:r>
        <w:rPr>
          <w:rFonts w:cs="Times New Roman"/>
          <w:sz w:val="24"/>
          <w:sz w:val="24"/>
          <w:szCs w:val="26"/>
          <w:rtl w:val="true"/>
        </w:rPr>
        <w:t xml:space="preserve"> </w:t>
      </w:r>
      <w:r>
        <w:rPr>
          <w:rFonts w:cs="FrankRuehl"/>
          <w:sz w:val="24"/>
          <w:sz w:val="24"/>
          <w:szCs w:val="26"/>
          <w:rtl w:val="true"/>
        </w:rPr>
        <w:t>מלתבוע</w:t>
      </w:r>
      <w:r>
        <w:rPr>
          <w:rFonts w:cs="Times New Roman"/>
          <w:sz w:val="24"/>
          <w:sz w:val="24"/>
          <w:szCs w:val="26"/>
          <w:rtl w:val="true"/>
        </w:rPr>
        <w:t xml:space="preserve"> </w:t>
      </w:r>
      <w:r>
        <w:rPr>
          <w:rFonts w:cs="FrankRuehl"/>
          <w:sz w:val="24"/>
          <w:sz w:val="24"/>
          <w:szCs w:val="26"/>
          <w:rtl w:val="true"/>
        </w:rPr>
        <w:t>בגינו</w:t>
      </w:r>
      <w:r>
        <w:rPr>
          <w:rFonts w:cs="Times New Roman"/>
          <w:sz w:val="24"/>
          <w:sz w:val="24"/>
          <w:szCs w:val="26"/>
          <w:rtl w:val="true"/>
        </w:rPr>
        <w:t xml:space="preserve"> </w:t>
      </w:r>
      <w:r>
        <w:rPr>
          <w:rFonts w:cs="FrankRuehl"/>
          <w:sz w:val="24"/>
          <w:sz w:val="24"/>
          <w:szCs w:val="26"/>
          <w:rtl w:val="true"/>
        </w:rPr>
        <w:t>מפאת</w:t>
      </w:r>
      <w:r>
        <w:rPr>
          <w:rFonts w:cs="Times New Roman"/>
          <w:sz w:val="24"/>
          <w:sz w:val="24"/>
          <w:szCs w:val="26"/>
          <w:rtl w:val="true"/>
        </w:rPr>
        <w:t xml:space="preserve"> </w:t>
      </w:r>
      <w:r>
        <w:rPr>
          <w:rFonts w:cs="FrankRuehl"/>
          <w:sz w:val="24"/>
          <w:sz w:val="24"/>
          <w:szCs w:val="26"/>
          <w:rtl w:val="true"/>
        </w:rPr>
        <w:t>מגבלות</w:t>
      </w:r>
      <w:r>
        <w:rPr>
          <w:rFonts w:cs="Times New Roman"/>
          <w:sz w:val="24"/>
          <w:sz w:val="24"/>
          <w:szCs w:val="26"/>
          <w:rtl w:val="true"/>
        </w:rPr>
        <w:t xml:space="preserve"> </w:t>
      </w:r>
      <w:r>
        <w:rPr>
          <w:rFonts w:cs="FrankRuehl"/>
          <w:sz w:val="24"/>
          <w:sz w:val="24"/>
          <w:szCs w:val="26"/>
          <w:rtl w:val="true"/>
        </w:rPr>
        <w:t>דיני</w:t>
      </w:r>
      <w:r>
        <w:rPr>
          <w:rFonts w:cs="Times New Roman"/>
          <w:sz w:val="24"/>
          <w:sz w:val="24"/>
          <w:szCs w:val="26"/>
          <w:rtl w:val="true"/>
        </w:rPr>
        <w:t xml:space="preserve"> </w:t>
      </w:r>
      <w:r>
        <w:rPr>
          <w:rFonts w:cs="FrankRuehl"/>
          <w:sz w:val="24"/>
          <w:sz w:val="24"/>
          <w:szCs w:val="26"/>
          <w:rtl w:val="true"/>
        </w:rPr>
        <w:t>ההשתק</w:t>
      </w:r>
      <w:r>
        <w:rPr>
          <w:rFonts w:cs="FrankRuehl"/>
          <w:sz w:val="24"/>
          <w:szCs w:val="26"/>
          <w:rtl w:val="true"/>
        </w:rPr>
        <w:t xml:space="preserve">. </w:t>
      </w:r>
      <w:r>
        <w:rPr>
          <w:rFonts w:cs="FrankRuehl"/>
          <w:sz w:val="24"/>
          <w:sz w:val="24"/>
          <w:szCs w:val="26"/>
          <w:rtl w:val="true"/>
        </w:rPr>
        <w:t>אולם</w:t>
      </w:r>
      <w:r>
        <w:rPr>
          <w:rFonts w:cs="Times New Roman"/>
          <w:sz w:val="24"/>
          <w:sz w:val="24"/>
          <w:szCs w:val="26"/>
          <w:rtl w:val="true"/>
        </w:rPr>
        <w:t xml:space="preserve"> </w:t>
      </w:r>
      <w:r>
        <w:rPr>
          <w:rFonts w:cs="FrankRuehl"/>
          <w:sz w:val="24"/>
          <w:sz w:val="24"/>
          <w:szCs w:val="26"/>
          <w:rtl w:val="true"/>
        </w:rPr>
        <w:t>במכלול</w:t>
      </w:r>
      <w:r>
        <w:rPr>
          <w:rFonts w:cs="Times New Roman"/>
          <w:sz w:val="24"/>
          <w:sz w:val="24"/>
          <w:szCs w:val="26"/>
          <w:rtl w:val="true"/>
        </w:rPr>
        <w:t xml:space="preserve"> </w:t>
      </w:r>
      <w:r>
        <w:rPr>
          <w:rFonts w:cs="FrankRuehl"/>
          <w:sz w:val="24"/>
          <w:sz w:val="24"/>
          <w:szCs w:val="26"/>
          <w:rtl w:val="true"/>
        </w:rPr>
        <w:t>השיקולים</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בקבלת</w:t>
      </w:r>
      <w:r>
        <w:rPr>
          <w:rFonts w:cs="Times New Roman"/>
          <w:sz w:val="24"/>
          <w:sz w:val="24"/>
          <w:szCs w:val="26"/>
          <w:rtl w:val="true"/>
        </w:rPr>
        <w:t xml:space="preserve"> </w:t>
      </w:r>
      <w:r>
        <w:rPr>
          <w:rFonts w:cs="FrankRuehl"/>
          <w:sz w:val="24"/>
          <w:sz w:val="24"/>
          <w:szCs w:val="26"/>
          <w:rtl w:val="true"/>
        </w:rPr>
        <w:t>הטענה</w:t>
      </w:r>
      <w:r>
        <w:rPr>
          <w:rFonts w:cs="Times New Roman"/>
          <w:sz w:val="24"/>
          <w:sz w:val="24"/>
          <w:szCs w:val="26"/>
          <w:rtl w:val="true"/>
        </w:rPr>
        <w:t xml:space="preserve"> </w:t>
      </w:r>
      <w:r>
        <w:rPr>
          <w:rFonts w:cs="FrankRuehl"/>
          <w:sz w:val="24"/>
          <w:sz w:val="24"/>
          <w:szCs w:val="26"/>
          <w:rtl w:val="true"/>
        </w:rPr>
        <w:t>בסוגיה</w:t>
      </w:r>
      <w:r>
        <w:rPr>
          <w:rFonts w:cs="Times New Roman"/>
          <w:sz w:val="24"/>
          <w:sz w:val="24"/>
          <w:szCs w:val="26"/>
          <w:rtl w:val="true"/>
        </w:rPr>
        <w:t xml:space="preserve"> </w:t>
      </w:r>
      <w:r>
        <w:rPr>
          <w:rFonts w:cs="FrankRuehl"/>
          <w:sz w:val="24"/>
          <w:sz w:val="24"/>
          <w:szCs w:val="26"/>
          <w:rtl w:val="true"/>
        </w:rPr>
        <w:t>בודדת</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להשפיע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התוצאה</w:t>
      </w:r>
      <w:r>
        <w:rPr>
          <w:rFonts w:cs="Times New Roman"/>
          <w:sz w:val="24"/>
          <w:sz w:val="24"/>
          <w:szCs w:val="26"/>
          <w:rtl w:val="true"/>
        </w:rPr>
        <w:t xml:space="preserve"> </w:t>
      </w:r>
      <w:r>
        <w:rPr>
          <w:rFonts w:cs="FrankRuehl"/>
          <w:sz w:val="24"/>
          <w:sz w:val="24"/>
          <w:szCs w:val="26"/>
          <w:rtl w:val="true"/>
        </w:rPr>
        <w:t>בדבר</w:t>
      </w:r>
      <w:r>
        <w:rPr>
          <w:rFonts w:cs="Times New Roman"/>
          <w:sz w:val="24"/>
          <w:sz w:val="24"/>
          <w:szCs w:val="26"/>
          <w:rtl w:val="true"/>
        </w:rPr>
        <w:t xml:space="preserve"> </w:t>
      </w:r>
      <w:r>
        <w:rPr>
          <w:rFonts w:cs="FrankRuehl"/>
          <w:sz w:val="24"/>
          <w:sz w:val="24"/>
          <w:szCs w:val="26"/>
          <w:rtl w:val="true"/>
        </w:rPr>
        <w:t>דחיית</w:t>
      </w:r>
      <w:r>
        <w:rPr>
          <w:rFonts w:cs="Times New Roman"/>
          <w:sz w:val="24"/>
          <w:sz w:val="24"/>
          <w:szCs w:val="26"/>
          <w:rtl w:val="true"/>
        </w:rPr>
        <w:t xml:space="preserve"> </w:t>
      </w:r>
      <w:r>
        <w:rPr>
          <w:rFonts w:cs="FrankRuehl"/>
          <w:sz w:val="24"/>
          <w:sz w:val="24"/>
          <w:szCs w:val="26"/>
          <w:rtl w:val="true"/>
        </w:rPr>
        <w:t>הערעורים</w:t>
      </w:r>
      <w:r>
        <w:rPr>
          <w:rFonts w:cs="FrankRuehl"/>
          <w:sz w:val="24"/>
          <w:szCs w:val="26"/>
          <w:rtl w:val="true"/>
        </w:rPr>
        <w:t>.</w:t>
      </w:r>
    </w:p>
    <w:p>
      <w:pPr>
        <w:pStyle w:val="Header"/>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פסק</w:t>
      </w:r>
      <w:r>
        <w:rPr>
          <w:rFonts w:cs="FrankRuehl"/>
          <w:sz w:val="24"/>
          <w:szCs w:val="26"/>
          <w:rtl w:val="true"/>
        </w:rPr>
        <w:t>-</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בפשרה</w:t>
      </w:r>
    </w:p>
    <w:p>
      <w:pPr>
        <w:pStyle w:val="Header"/>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מעשה</w:t>
      </w:r>
      <w:r>
        <w:rPr>
          <w:rFonts w:cs="FrankRuehl"/>
          <w:sz w:val="24"/>
          <w:szCs w:val="26"/>
          <w:rtl w:val="true"/>
        </w:rPr>
        <w:t>-</w:t>
      </w:r>
      <w:r>
        <w:rPr>
          <w:rFonts w:cs="FrankRuehl"/>
          <w:sz w:val="24"/>
          <w:sz w:val="24"/>
          <w:szCs w:val="26"/>
          <w:rtl w:val="true"/>
        </w:rPr>
        <w:t>בית</w:t>
      </w:r>
      <w:r>
        <w:rPr>
          <w:rFonts w:cs="FrankRuehl"/>
          <w:sz w:val="24"/>
          <w:szCs w:val="26"/>
          <w:rtl w:val="true"/>
        </w:rPr>
        <w:t>-</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השתק</w:t>
      </w:r>
      <w:r>
        <w:rPr>
          <w:rFonts w:cs="Times New Roman"/>
          <w:sz w:val="24"/>
          <w:sz w:val="24"/>
          <w:szCs w:val="26"/>
          <w:rtl w:val="true"/>
        </w:rPr>
        <w:t xml:space="preserve"> </w:t>
      </w:r>
      <w:r>
        <w:rPr>
          <w:rFonts w:cs="FrankRuehl"/>
          <w:sz w:val="24"/>
          <w:sz w:val="24"/>
          <w:szCs w:val="26"/>
          <w:rtl w:val="true"/>
        </w:rPr>
        <w:t>פלוגתא</w:t>
      </w:r>
    </w:p>
    <w:p>
      <w:pPr>
        <w:pStyle w:val="Header"/>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מעשה</w:t>
      </w:r>
      <w:r>
        <w:rPr>
          <w:rFonts w:cs="FrankRuehl"/>
          <w:sz w:val="24"/>
          <w:szCs w:val="26"/>
          <w:rtl w:val="true"/>
        </w:rPr>
        <w:t>-</w:t>
      </w:r>
      <w:r>
        <w:rPr>
          <w:rFonts w:cs="FrankRuehl"/>
          <w:sz w:val="24"/>
          <w:sz w:val="24"/>
          <w:szCs w:val="26"/>
          <w:rtl w:val="true"/>
        </w:rPr>
        <w:t>בית</w:t>
      </w:r>
      <w:r>
        <w:rPr>
          <w:rFonts w:cs="FrankRuehl"/>
          <w:sz w:val="24"/>
          <w:szCs w:val="26"/>
          <w:rtl w:val="true"/>
        </w:rPr>
        <w:t>-</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השתק</w:t>
      </w:r>
      <w:r>
        <w:rPr>
          <w:rFonts w:cs="Times New Roman"/>
          <w:sz w:val="24"/>
          <w:sz w:val="24"/>
          <w:szCs w:val="26"/>
          <w:rtl w:val="true"/>
        </w:rPr>
        <w:t xml:space="preserve"> </w:t>
      </w:r>
      <w:r>
        <w:rPr>
          <w:rFonts w:cs="FrankRuehl"/>
          <w:sz w:val="24"/>
          <w:sz w:val="24"/>
          <w:szCs w:val="26"/>
          <w:rtl w:val="true"/>
        </w:rPr>
        <w:t>עילה</w:t>
      </w:r>
    </w:p>
    <w:p>
      <w:pPr>
        <w:pStyle w:val="Header"/>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מעשה</w:t>
      </w:r>
      <w:r>
        <w:rPr>
          <w:rFonts w:cs="FrankRuehl"/>
          <w:sz w:val="24"/>
          <w:szCs w:val="26"/>
          <w:rtl w:val="true"/>
        </w:rPr>
        <w:t>-</w:t>
      </w:r>
      <w:r>
        <w:rPr>
          <w:rFonts w:cs="FrankRuehl"/>
          <w:sz w:val="24"/>
          <w:sz w:val="24"/>
          <w:szCs w:val="26"/>
          <w:rtl w:val="true"/>
        </w:rPr>
        <w:t>בית</w:t>
      </w:r>
      <w:r>
        <w:rPr>
          <w:rFonts w:cs="FrankRuehl"/>
          <w:sz w:val="24"/>
          <w:szCs w:val="26"/>
          <w:rtl w:val="true"/>
        </w:rPr>
        <w:t>-</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השתק</w:t>
      </w:r>
      <w:r>
        <w:rPr>
          <w:rFonts w:cs="Times New Roman"/>
          <w:sz w:val="24"/>
          <w:sz w:val="24"/>
          <w:szCs w:val="26"/>
          <w:rtl w:val="true"/>
        </w:rPr>
        <w:t xml:space="preserve"> </w:t>
      </w:r>
      <w:r>
        <w:rPr>
          <w:rFonts w:cs="FrankRuehl"/>
          <w:sz w:val="24"/>
          <w:sz w:val="24"/>
          <w:szCs w:val="26"/>
          <w:rtl w:val="true"/>
        </w:rPr>
        <w:t>שיפוטי</w:t>
      </w:r>
    </w:p>
    <w:p>
      <w:pPr>
        <w:pStyle w:val="Header"/>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אזרחי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ביטול</w:t>
      </w:r>
      <w:r>
        <w:rPr>
          <w:rFonts w:cs="Times New Roman"/>
          <w:sz w:val="24"/>
          <w:sz w:val="24"/>
          <w:szCs w:val="26"/>
          <w:rtl w:val="true"/>
        </w:rPr>
        <w:t xml:space="preserve"> </w:t>
      </w:r>
      <w:r>
        <w:rPr>
          <w:rFonts w:cs="FrankRuehl"/>
          <w:sz w:val="24"/>
          <w:sz w:val="24"/>
          <w:szCs w:val="26"/>
          <w:rtl w:val="true"/>
        </w:rPr>
        <w:t>פסק</w:t>
      </w:r>
      <w:r>
        <w:rPr>
          <w:rFonts w:cs="FrankRuehl"/>
          <w:sz w:val="24"/>
          <w:szCs w:val="26"/>
          <w:rtl w:val="true"/>
        </w:rPr>
        <w:t>-</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שנתן</w:t>
      </w:r>
      <w:r>
        <w:rPr>
          <w:rFonts w:cs="Times New Roman"/>
          <w:sz w:val="24"/>
          <w:sz w:val="24"/>
          <w:szCs w:val="26"/>
          <w:rtl w:val="true"/>
        </w:rPr>
        <w:t xml:space="preserve"> </w:t>
      </w:r>
      <w:r>
        <w:rPr>
          <w:rFonts w:cs="FrankRuehl"/>
          <w:sz w:val="24"/>
          <w:sz w:val="24"/>
          <w:szCs w:val="26"/>
          <w:rtl w:val="true"/>
        </w:rPr>
        <w:t>תוקף</w:t>
      </w:r>
      <w:r>
        <w:rPr>
          <w:rFonts w:cs="Times New Roman"/>
          <w:sz w:val="24"/>
          <w:sz w:val="24"/>
          <w:szCs w:val="26"/>
          <w:rtl w:val="true"/>
        </w:rPr>
        <w:t xml:space="preserve"> </w:t>
      </w:r>
      <w:r>
        <w:rPr>
          <w:rFonts w:cs="FrankRuehl"/>
          <w:sz w:val="24"/>
          <w:sz w:val="24"/>
          <w:szCs w:val="26"/>
          <w:rtl w:val="true"/>
        </w:rPr>
        <w:t>להסכם</w:t>
      </w:r>
      <w:r>
        <w:rPr>
          <w:rFonts w:cs="Times New Roman"/>
          <w:sz w:val="24"/>
          <w:sz w:val="24"/>
          <w:szCs w:val="26"/>
          <w:rtl w:val="true"/>
        </w:rPr>
        <w:t xml:space="preserve"> </w:t>
      </w:r>
      <w:r>
        <w:rPr>
          <w:rFonts w:cs="FrankRuehl"/>
          <w:sz w:val="24"/>
          <w:sz w:val="24"/>
          <w:szCs w:val="26"/>
          <w:rtl w:val="true"/>
        </w:rPr>
        <w:t>פשרה</w:t>
      </w:r>
    </w:p>
    <w:p>
      <w:pPr>
        <w:pStyle w:val="Header"/>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חוזים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הפרה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הפרה</w:t>
      </w:r>
      <w:r>
        <w:rPr>
          <w:rFonts w:cs="Times New Roman"/>
          <w:sz w:val="24"/>
          <w:sz w:val="24"/>
          <w:szCs w:val="26"/>
          <w:rtl w:val="true"/>
        </w:rPr>
        <w:t xml:space="preserve"> </w:t>
      </w:r>
      <w:r>
        <w:rPr>
          <w:rFonts w:cs="FrankRuehl"/>
          <w:sz w:val="24"/>
          <w:sz w:val="24"/>
          <w:szCs w:val="26"/>
          <w:rtl w:val="true"/>
        </w:rPr>
        <w:t>יסודית</w:t>
      </w:r>
    </w:p>
    <w:p>
      <w:pPr>
        <w:pStyle w:val="Header"/>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ביזיון</w:t>
      </w:r>
      <w:r>
        <w:rPr>
          <w:rFonts w:cs="Times New Roman"/>
          <w:sz w:val="24"/>
          <w:sz w:val="24"/>
          <w:szCs w:val="26"/>
          <w:rtl w:val="true"/>
        </w:rPr>
        <w:t xml:space="preserve"> </w:t>
      </w:r>
      <w:r>
        <w:rPr>
          <w:rFonts w:cs="FrankRuehl"/>
          <w:sz w:val="24"/>
          <w:sz w:val="24"/>
          <w:szCs w:val="26"/>
          <w:rtl w:val="true"/>
        </w:rPr>
        <w:t>בית</w:t>
      </w:r>
      <w:r>
        <w:rPr>
          <w:rFonts w:cs="FrankRuehl"/>
          <w:sz w:val="24"/>
          <w:szCs w:val="26"/>
          <w:rtl w:val="true"/>
        </w:rPr>
        <w:t>-</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קיום</w:t>
      </w:r>
      <w:r>
        <w:rPr>
          <w:rFonts w:cs="Times New Roman"/>
          <w:sz w:val="24"/>
          <w:sz w:val="24"/>
          <w:szCs w:val="26"/>
          <w:rtl w:val="true"/>
        </w:rPr>
        <w:t xml:space="preserve"> </w:t>
      </w:r>
      <w:r>
        <w:rPr>
          <w:rFonts w:cs="FrankRuehl"/>
          <w:sz w:val="24"/>
          <w:sz w:val="24"/>
          <w:szCs w:val="26"/>
          <w:rtl w:val="true"/>
        </w:rPr>
        <w:t>פסק</w:t>
      </w:r>
      <w:r>
        <w:rPr>
          <w:rFonts w:cs="FrankRuehl"/>
          <w:sz w:val="24"/>
          <w:szCs w:val="26"/>
          <w:rtl w:val="true"/>
        </w:rPr>
        <w:t>-</w:t>
      </w:r>
      <w:r>
        <w:rPr>
          <w:rFonts w:cs="FrankRuehl"/>
          <w:sz w:val="24"/>
          <w:sz w:val="24"/>
          <w:szCs w:val="26"/>
          <w:rtl w:val="true"/>
        </w:rPr>
        <w:t>דין</w:t>
      </w:r>
    </w:p>
    <w:p>
      <w:pPr>
        <w:pStyle w:val="Header"/>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חוזים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קיום</w:t>
      </w:r>
      <w:r>
        <w:rPr>
          <w:rFonts w:cs="Times New Roman"/>
          <w:sz w:val="24"/>
          <w:sz w:val="24"/>
          <w:szCs w:val="26"/>
          <w:rtl w:val="true"/>
        </w:rPr>
        <w:t xml:space="preserve"> </w:t>
      </w:r>
      <w:r>
        <w:rPr>
          <w:rFonts w:cs="FrankRuehl"/>
          <w:sz w:val="24"/>
          <w:sz w:val="24"/>
          <w:szCs w:val="26"/>
          <w:rtl w:val="true"/>
        </w:rPr>
        <w:t>חוזה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בתום</w:t>
      </w:r>
      <w:r>
        <w:rPr>
          <w:rFonts w:cs="FrankRuehl"/>
          <w:sz w:val="24"/>
          <w:szCs w:val="26"/>
          <w:rtl w:val="true"/>
        </w:rPr>
        <w:t>-</w:t>
      </w:r>
      <w:r>
        <w:rPr>
          <w:rFonts w:cs="FrankRuehl"/>
          <w:sz w:val="24"/>
          <w:sz w:val="24"/>
          <w:szCs w:val="26"/>
          <w:rtl w:val="true"/>
        </w:rPr>
        <w:t>לב</w:t>
      </w:r>
    </w:p>
    <w:p>
      <w:pPr>
        <w:pStyle w:val="Header"/>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שני ערעורים על פס</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ד מחוזי וכן ערעור על החלטות בהליך לפי </w:t>
      </w:r>
      <w:hyperlink r:id="rId20">
        <w:r>
          <w:rPr>
            <w:rStyle w:val="Hyperlink"/>
            <w:rFonts w:ascii="Times New Roman" w:hAnsi="Times New Roman" w:cs="Times New Roman"/>
            <w:spacing w:val="0"/>
            <w:szCs w:val="26"/>
            <w:rtl w:val="true"/>
          </w:rPr>
          <w:t>פקודת ביזיון בימ</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ש</w:t>
        </w:r>
      </w:hyperlink>
      <w:r>
        <w:rPr>
          <w:rFonts w:ascii="Times New Roman" w:hAnsi="Times New Roman" w:cs="Times New Roman"/>
          <w:spacing w:val="0"/>
          <w:szCs w:val="26"/>
          <w:rtl w:val="true"/>
        </w:rPr>
        <w:t xml:space="preserve"> במרכזם עומדת סוגיית השימוש המסחרי ביצירה ובשמו של האמן המנוח סלבדור דאלי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רקע</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בהליך קודם שהתנהל בין הצדדים הגיעו הצדדים להסכם פשרה שקיבל תוקף של פסק דין ב</w:t>
      </w:r>
      <w:r>
        <w:rPr>
          <w:rFonts w:cs="Times New Roman" w:ascii="Times New Roman" w:hAnsi="Times New Roman"/>
          <w:spacing w:val="0"/>
          <w:szCs w:val="26"/>
          <w:rtl w:val="true"/>
        </w:rPr>
        <w:t>-</w:t>
      </w:r>
      <w:r>
        <w:rPr>
          <w:rFonts w:cs="Times New Roman" w:ascii="Times New Roman" w:hAnsi="Times New Roman"/>
          <w:spacing w:val="0"/>
          <w:szCs w:val="26"/>
        </w:rPr>
        <w:t>2011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במסגרתו נקבע כי המשיבות </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w:t>
      </w:r>
      <w:hyperlink r:id="rId21">
        <w:r>
          <w:rPr>
            <w:rStyle w:val="Hyperlink"/>
            <w:rFonts w:ascii="Times New Roman" w:hAnsi="Times New Roman" w:cs="Times New Roman"/>
            <w:spacing w:val="0"/>
            <w:szCs w:val="26"/>
            <w:rtl w:val="true"/>
          </w:rPr>
          <w:t>ע</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א</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8273/16</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שהן מערערות </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w:t>
      </w:r>
      <w:hyperlink r:id="rId22">
        <w:r>
          <w:rPr>
            <w:rStyle w:val="Hyperlink"/>
            <w:rFonts w:ascii="Times New Roman" w:hAnsi="Times New Roman" w:cs="Times New Roman"/>
            <w:spacing w:val="0"/>
            <w:szCs w:val="26"/>
            <w:rtl w:val="true"/>
          </w:rPr>
          <w:t>ע</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א</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8277/16</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w:t>
      </w:r>
      <w:hyperlink r:id="rId23">
        <w:r>
          <w:rPr>
            <w:rStyle w:val="Hyperlink"/>
            <w:rFonts w:ascii="Times New Roman" w:hAnsi="Times New Roman" w:cs="Times New Roman"/>
            <w:spacing w:val="0"/>
            <w:szCs w:val="26"/>
            <w:rtl w:val="true"/>
          </w:rPr>
          <w:t>ע</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פ</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8000/17</w:t>
        </w:r>
      </w:hyperlink>
      <w:r>
        <w:rPr>
          <w:rFonts w:cs="Times New Roman" w:ascii="Times New Roman" w:hAnsi="Times New Roman"/>
          <w:spacing w:val="0"/>
          <w:szCs w:val="26"/>
          <w:rtl w:val="true"/>
        </w:rPr>
        <w:t>) (</w:t>
      </w:r>
      <w:r>
        <w:rPr>
          <w:rFonts w:ascii="Times New Roman" w:hAnsi="Times New Roman" w:cs="Times New Roman"/>
          <w:spacing w:val="0"/>
          <w:szCs w:val="26"/>
          <w:rtl w:val="true"/>
        </w:rPr>
        <w:t>להלן המשיבות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תהיינה רשאיות לעשות שימוש ביצירה </w:t>
      </w:r>
      <w:r>
        <w:rPr>
          <w:rFonts w:cs="Times New Roman" w:ascii="Times New Roman" w:hAnsi="Times New Roman"/>
          <w:spacing w:val="0"/>
          <w:szCs w:val="26"/>
          <w:rtl w:val="true"/>
        </w:rPr>
        <w:t>"</w:t>
      </w:r>
      <w:r>
        <w:rPr>
          <w:rFonts w:cs="Times New Roman" w:ascii="Times New Roman" w:hAnsi="Times New Roman"/>
          <w:spacing w:val="0"/>
          <w:szCs w:val="26"/>
        </w:rPr>
        <w:t>El Triomf I el Rodolu de la Gala I en Dali</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בשלמותה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באיור בודד מתוך האיורים המרכיבים אותה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ובשמו של האמן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בכפוף לסייגים שונים שפורטו בהסכם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מספר חודשים לאחר מכן הגישו המערערות בקשה לפי פקודת ביזיון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בטענה להפרת המשיבות את הסכם הפשרה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מצא ממש רק בחלק מהטענות אולם לא מצא ליתן סעד עפ</w:t>
      </w:r>
      <w:r>
        <w:rPr>
          <w:rFonts w:cs="Times New Roman" w:ascii="Times New Roman" w:hAnsi="Times New Roman"/>
          <w:spacing w:val="0"/>
          <w:szCs w:val="26"/>
          <w:rtl w:val="true"/>
        </w:rPr>
        <w:t>"</w:t>
      </w:r>
      <w:r>
        <w:rPr>
          <w:rFonts w:ascii="Times New Roman" w:hAnsi="Times New Roman" w:cs="Times New Roman"/>
          <w:spacing w:val="0"/>
          <w:szCs w:val="26"/>
          <w:rtl w:val="true"/>
        </w:rPr>
        <w:t>י פקודת הביזיון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w:t>
      </w:r>
      <w:r>
        <w:rPr>
          <w:rFonts w:cs="Times New Roman" w:ascii="Times New Roman" w:hAnsi="Times New Roman"/>
          <w:spacing w:val="0"/>
          <w:szCs w:val="26"/>
          <w:rtl w:val="true"/>
        </w:rPr>
        <w:t>"</w:t>
      </w:r>
      <w:r>
        <w:rPr>
          <w:rFonts w:ascii="Times New Roman" w:hAnsi="Times New Roman" w:cs="Times New Roman"/>
          <w:spacing w:val="0"/>
          <w:szCs w:val="26"/>
          <w:rtl w:val="true"/>
        </w:rPr>
        <w:t>ע שהוגשה לבימ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זה התקבלה בחלקה </w:t>
      </w:r>
      <w:r>
        <w:rPr>
          <w:rFonts w:cs="Times New Roman" w:ascii="Times New Roman" w:hAnsi="Times New Roman"/>
          <w:spacing w:val="0"/>
          <w:szCs w:val="26"/>
          <w:rtl w:val="true"/>
        </w:rPr>
        <w:t>(</w:t>
      </w:r>
      <w:hyperlink r:id="rId24">
        <w:r>
          <w:rPr>
            <w:rStyle w:val="Hyperlink"/>
            <w:rFonts w:ascii="Times New Roman" w:hAnsi="Times New Roman" w:cs="Times New Roman"/>
            <w:spacing w:val="0"/>
            <w:szCs w:val="26"/>
            <w:rtl w:val="true"/>
          </w:rPr>
          <w:t>רע</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א</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3901/12</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נקבע כי היה מקום להשית סנקציה על תנאי על מנת להרתיע את המשיבות מפני העלאת פרסומים מפרים נוספים לאינטרנט בעתיד ומפני כל אופן אחר של הפרת פסק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הוטל על המשיבות קנס בסך של </w:t>
      </w:r>
      <w:r>
        <w:rPr>
          <w:rFonts w:cs="Times New Roman" w:ascii="Times New Roman" w:hAnsi="Times New Roman"/>
          <w:spacing w:val="0"/>
          <w:szCs w:val="26"/>
        </w:rPr>
        <w:t>500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w:t>
      </w:r>
      <w:r>
        <w:rPr>
          <w:rFonts w:cs="Times New Roman" w:ascii="Times New Roman" w:hAnsi="Times New Roman"/>
          <w:spacing w:val="0"/>
          <w:szCs w:val="26"/>
          <w:rtl w:val="true"/>
        </w:rPr>
        <w:t>"</w:t>
      </w:r>
      <w:r>
        <w:rPr>
          <w:rFonts w:ascii="Times New Roman" w:hAnsi="Times New Roman" w:cs="Times New Roman"/>
          <w:spacing w:val="0"/>
          <w:szCs w:val="26"/>
          <w:rtl w:val="true"/>
        </w:rPr>
        <w:t>ח בגין כל יום בו יפרו בעתיד את הסכם הפשרה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cs="Times New Roman" w:ascii="Times New Roman" w:hAnsi="Times New Roman"/>
          <w:spacing w:val="0"/>
          <w:szCs w:val="26"/>
        </w:rPr>
        <w:t>2013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הגישו המערערות את התביעה נשוא הערעורים שבכותרת לביטול הסכם הפשרה ולפיצויים בסך </w:t>
      </w:r>
      <w:r>
        <w:rPr>
          <w:rFonts w:cs="Times New Roman" w:ascii="Times New Roman" w:hAnsi="Times New Roman"/>
          <w:spacing w:val="0"/>
          <w:szCs w:val="26"/>
        </w:rPr>
        <w:t>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מיליון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במסגרת טענו כי המשיבות ממשיכות להפר באופן בוטה ושיטתי את הסכם הפשרה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המשיבה הגישה תביעה שכנגד בה טענה כי המערערות פעלו בחוסר תום לב תוך הפרת הסכם הפשרה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כשהן מפעילות לחץ פסול ובלתי הוגן על שלוחיה של המשיבה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סוכניה וזכייניה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בבד בבד הוגשה בקשה שניה עפ</w:t>
      </w:r>
      <w:r>
        <w:rPr>
          <w:rFonts w:cs="Times New Roman" w:ascii="Times New Roman" w:hAnsi="Times New Roman"/>
          <w:spacing w:val="0"/>
          <w:szCs w:val="26"/>
          <w:rtl w:val="true"/>
        </w:rPr>
        <w:t>"</w:t>
      </w:r>
      <w:r>
        <w:rPr>
          <w:rFonts w:ascii="Times New Roman" w:hAnsi="Times New Roman" w:cs="Times New Roman"/>
          <w:spacing w:val="0"/>
          <w:szCs w:val="26"/>
          <w:rtl w:val="true"/>
        </w:rPr>
        <w:t>י פקודת הביזיון לחיוב בקנס על תנאי שנקבע בהחלטת הביזיון הראשונה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קיבל באופן חלקי את תביעת המערערות וחייב את המשיבות בתשלום פיצוי על דרך האומדנא בסך של </w:t>
      </w:r>
      <w:r>
        <w:rPr>
          <w:rFonts w:cs="Times New Roman" w:ascii="Times New Roman" w:hAnsi="Times New Roman"/>
          <w:spacing w:val="0"/>
          <w:szCs w:val="26"/>
        </w:rPr>
        <w:t>250,000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w:t>
      </w:r>
      <w:r>
        <w:rPr>
          <w:rFonts w:cs="Times New Roman" w:ascii="Times New Roman" w:hAnsi="Times New Roman"/>
          <w:spacing w:val="0"/>
          <w:szCs w:val="26"/>
          <w:rtl w:val="true"/>
        </w:rPr>
        <w:t>"</w:t>
      </w:r>
      <w:r>
        <w:rPr>
          <w:rFonts w:ascii="Times New Roman" w:hAnsi="Times New Roman" w:cs="Times New Roman"/>
          <w:spacing w:val="0"/>
          <w:szCs w:val="26"/>
          <w:rtl w:val="true"/>
        </w:rPr>
        <w:t>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דרישת המערערות להורות על ביטול הסכם הפשרה נדחתה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התביעה שכנגד 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המשיבות חויבו בתשלום הוצאות משפט בסך </w:t>
      </w:r>
      <w:r>
        <w:rPr>
          <w:rFonts w:cs="Times New Roman" w:ascii="Times New Roman" w:hAnsi="Times New Roman"/>
          <w:spacing w:val="0"/>
          <w:szCs w:val="26"/>
        </w:rPr>
        <w:t>200,000</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בהמשך ניתנה החלטה בבקשת הביזיון השניה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בהתייחס לכל אחת מההפרות המפורטות בפסק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חויבו המשיבות בתשלום קנס בסך של </w:t>
      </w:r>
      <w:r>
        <w:rPr>
          <w:rFonts w:cs="Times New Roman" w:ascii="Times New Roman" w:hAnsi="Times New Roman"/>
          <w:spacing w:val="0"/>
          <w:szCs w:val="26"/>
        </w:rPr>
        <w:t>500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w:t>
      </w:r>
      <w:r>
        <w:rPr>
          <w:rFonts w:cs="Times New Roman" w:ascii="Times New Roman" w:hAnsi="Times New Roman"/>
          <w:spacing w:val="0"/>
          <w:szCs w:val="26"/>
          <w:rtl w:val="true"/>
        </w:rPr>
        <w:t>"</w:t>
      </w:r>
      <w:r>
        <w:rPr>
          <w:rFonts w:ascii="Times New Roman" w:hAnsi="Times New Roman" w:cs="Times New Roman"/>
          <w:spacing w:val="0"/>
          <w:szCs w:val="26"/>
          <w:rtl w:val="true"/>
        </w:rPr>
        <w:t>ח עבור כל הפרה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עבור כל יום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החל ממועד תיעוד ביצוע ההפרה ועד מועד הסרתה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המערערות משיגות בעיקר על דחיית עתירתן לביטול הסכם הפשרה ואילו עיקר טענת המשיבות היא כי יש לשנות מהחלטת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שההסכם אכן הופר וכפועל יוצא להתערב בחיוב שהושת עליהן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מינץ</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בהסכמת </w:t>
      </w:r>
      <w:r>
        <w:rPr>
          <w:rFonts w:ascii="Times New Roman" w:hAnsi="Times New Roman" w:cs="Times New Roman"/>
          <w:spacing w:val="0"/>
          <w:szCs w:val="26"/>
          <w:rtl w:val="true"/>
        </w:rPr>
        <w:t xml:space="preserve">המשנה לנשיאה </w:t>
      </w:r>
      <w:r>
        <w:rPr>
          <w:rFonts w:cs="Times New Roman" w:ascii="Times New Roman" w:hAnsi="Times New Roman"/>
          <w:spacing w:val="0"/>
          <w:szCs w:val="26"/>
          <w:rtl w:val="true"/>
        </w:rPr>
        <w:t>(</w:t>
      </w:r>
      <w:r>
        <w:rPr>
          <w:rFonts w:ascii="Times New Roman" w:hAnsi="Times New Roman" w:cs="Times New Roman"/>
          <w:spacing w:val="0"/>
          <w:szCs w:val="26"/>
          <w:rtl w:val="true"/>
        </w:rPr>
        <w:t>בדימ</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מלצר </w:t>
      </w:r>
      <w:r>
        <w:rPr>
          <w:rFonts w:ascii="Times New Roman" w:hAnsi="Times New Roman" w:cs="Times New Roman"/>
          <w:spacing w:val="0"/>
          <w:szCs w:val="26"/>
          <w:rtl w:val="true"/>
        </w:rPr>
        <w:t>ו</w:t>
      </w:r>
      <w:r>
        <w:rPr>
          <w:rFonts w:ascii="Times New Roman" w:hAnsi="Times New Roman" w:cs="Times New Roman"/>
          <w:spacing w:val="0"/>
          <w:szCs w:val="26"/>
          <w:rtl w:val="true"/>
        </w:rPr>
        <w:t>השופט</w:t>
      </w:r>
      <w:r>
        <w:rPr>
          <w:rFonts w:ascii="Times New Roman" w:hAnsi="Times New Roman" w:cs="Times New Roman"/>
          <w:spacing w:val="0"/>
          <w:szCs w:val="26"/>
          <w:rtl w:val="true"/>
        </w:rPr>
        <w:t>ת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וילנר</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דחה את הערעורים </w:t>
      </w:r>
      <w:r>
        <w:rPr>
          <w:rFonts w:cs="Times New Roman" w:ascii="Times New Roman" w:hAnsi="Times New Roman"/>
          <w:spacing w:val="0"/>
          <w:szCs w:val="26"/>
          <w:rtl w:val="true"/>
        </w:rPr>
        <w:t>(</w:t>
      </w:r>
      <w:r>
        <w:rPr>
          <w:rFonts w:ascii="Times New Roman" w:hAnsi="Times New Roman" w:cs="Times New Roman"/>
          <w:spacing w:val="0"/>
          <w:szCs w:val="26"/>
          <w:rtl w:val="true"/>
        </w:rPr>
        <w:t>בכפוף לקבלת טענה בודדת שלא נמצא בה להשפיע על התוצאה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מהטעמים הבאים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המשיבות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למעט</w:t>
      </w:r>
      <w:r>
        <w:rPr>
          <w:rFonts w:ascii="Times New Roman" w:hAnsi="Times New Roman" w:cs="Times New Roman"/>
          <w:spacing w:val="0"/>
          <w:szCs w:val="26"/>
          <w:rtl w:val="true"/>
        </w:rPr>
        <w:t xml:space="preserve"> לגבי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סוגיה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בודדת</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אשר כמפורט בהמשך הדיון לא נמצא בה להשליך על התוצאה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דוחה את טענות המשיבות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המתבססות על דוקטרינות </w:t>
      </w:r>
      <w:r>
        <w:rPr>
          <w:rFonts w:cs="Times New Roman" w:ascii="Times New Roman" w:hAnsi="Times New Roman"/>
          <w:spacing w:val="0"/>
          <w:szCs w:val="26"/>
          <w:rtl w:val="true"/>
        </w:rPr>
        <w:t>"</w:t>
      </w:r>
      <w:r>
        <w:rPr>
          <w:rFonts w:ascii="Times New Roman" w:hAnsi="Times New Roman" w:cs="Times New Roman"/>
          <w:spacing w:val="0"/>
          <w:szCs w:val="26"/>
          <w:rtl w:val="true"/>
        </w:rPr>
        <w:t>מעשה בית דין</w:t>
      </w:r>
      <w:r>
        <w:rPr>
          <w:rFonts w:cs="Times New Roman" w:ascii="Times New Roman" w:hAnsi="Times New Roman"/>
          <w:spacing w:val="0"/>
          <w:szCs w:val="26"/>
          <w:rtl w:val="true"/>
        </w:rPr>
        <w:t>", "</w:t>
      </w:r>
      <w:r>
        <w:rPr>
          <w:rFonts w:ascii="Times New Roman" w:hAnsi="Times New Roman" w:cs="Times New Roman"/>
          <w:spacing w:val="0"/>
          <w:szCs w:val="26"/>
          <w:rtl w:val="true"/>
        </w:rPr>
        <w:t>מיצוי עילה</w:t>
      </w:r>
      <w:r>
        <w:rPr>
          <w:rFonts w:cs="Times New Roman" w:ascii="Times New Roman" w:hAnsi="Times New Roman"/>
          <w:spacing w:val="0"/>
          <w:szCs w:val="26"/>
          <w:rtl w:val="true"/>
        </w:rPr>
        <w:t>", "</w:t>
      </w:r>
      <w:r>
        <w:rPr>
          <w:rFonts w:ascii="Times New Roman" w:hAnsi="Times New Roman" w:cs="Times New Roman"/>
          <w:spacing w:val="0"/>
          <w:szCs w:val="26"/>
          <w:rtl w:val="true"/>
        </w:rPr>
        <w:t>השתק</w:t>
      </w:r>
      <w:r>
        <w:rPr>
          <w:rFonts w:cs="Times New Roman" w:ascii="Times New Roman" w:hAnsi="Times New Roman"/>
          <w:spacing w:val="0"/>
          <w:szCs w:val="26"/>
          <w:rtl w:val="true"/>
        </w:rPr>
        <w:t>", "</w:t>
      </w:r>
      <w:r>
        <w:rPr>
          <w:rFonts w:ascii="Times New Roman" w:hAnsi="Times New Roman" w:cs="Times New Roman"/>
          <w:spacing w:val="0"/>
          <w:szCs w:val="26"/>
          <w:rtl w:val="true"/>
        </w:rPr>
        <w:t>השתק פלוגתא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מניעות</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 xml:space="preserve">כי </w:t>
      </w:r>
      <w:r>
        <w:rPr>
          <w:rFonts w:cs="Times New Roman" w:ascii="Times New Roman" w:hAnsi="Times New Roman"/>
          <w:spacing w:val="0"/>
          <w:szCs w:val="26"/>
          <w:rtl w:val="true"/>
        </w:rPr>
        <w:t>"</w:t>
      </w:r>
      <w:r>
        <w:rPr>
          <w:rFonts w:ascii="Times New Roman" w:hAnsi="Times New Roman" w:cs="Times New Roman"/>
          <w:spacing w:val="0"/>
          <w:szCs w:val="26"/>
          <w:rtl w:val="true"/>
        </w:rPr>
        <w:t>רובן ככולן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ההפרות שמצא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בהתנהלותן לא היו צריכות להיחשב כהפרות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לאור קיומן של החלטות שיפוטיות חלוטות קודמות </w:t>
      </w:r>
      <w:r>
        <w:rPr>
          <w:rFonts w:cs="Times New Roman" w:ascii="Times New Roman" w:hAnsi="Times New Roman"/>
          <w:spacing w:val="0"/>
          <w:szCs w:val="26"/>
          <w:rtl w:val="true"/>
        </w:rPr>
        <w:t>(</w:t>
      </w:r>
      <w:r>
        <w:rPr>
          <w:rFonts w:ascii="Times New Roman" w:hAnsi="Times New Roman" w:cs="Times New Roman"/>
          <w:spacing w:val="0"/>
          <w:szCs w:val="26"/>
          <w:rtl w:val="true"/>
        </w:rPr>
        <w:t>ההחלטות בבקשת הביזיון הראשונה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שקבעו כי לא מדובר בהפרות של הסכם הפשרה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בהקשר זה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עומד בתמצית על מהותן של דוקטרינות אלו וקובע לענייננו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בהקשר לקיומו של השתק עילה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 אין בעצם העובדה שההליך הראשון נסוב על הליכי ביזיון לפי </w:t>
      </w:r>
      <w:hyperlink r:id="rId25">
        <w:r>
          <w:rPr>
            <w:rStyle w:val="Hyperlink"/>
            <w:rFonts w:ascii="Times New Roman" w:hAnsi="Times New Roman" w:cs="Times New Roman"/>
            <w:spacing w:val="0"/>
            <w:szCs w:val="26"/>
            <w:rtl w:val="true"/>
          </w:rPr>
          <w:t>פקודת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ביזיון</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בימ</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ש</w:t>
        </w:r>
      </w:hyperlink>
      <w:r>
        <w:rPr>
          <w:rFonts w:ascii="Times New Roman" w:hAnsi="Times New Roman" w:cs="Times New Roman"/>
          <w:spacing w:val="0"/>
          <w:szCs w:val="26"/>
          <w:rtl w:val="true"/>
        </w:rPr>
        <w:t xml:space="preserve"> בעוד שההליך השני נסוב על תובענה אזרחית שעניינה בעיקר ביטול הסכם הפשרה ופיצויים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 להחריג את תחולתו של כלל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הגם שבמקרים מסוימים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קיימת הצדקה להחרגת הכלל האמור כאשר מדובר בהליכים מסוג שונה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אינו סבור כי קיימים בענייננו חסמים שמנעו מהמערערות להעלות את מלוא טענותיהן בקשר להפרות שבוצעו עד לאותו מועד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כבר במסגרת הליך הביזיון הראשון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אמנם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בהליך לפי </w:t>
      </w:r>
      <w:hyperlink r:id="rId26">
        <w:r>
          <w:rPr>
            <w:rStyle w:val="Hyperlink"/>
            <w:rFonts w:ascii="Times New Roman" w:hAnsi="Times New Roman" w:cs="Times New Roman"/>
            <w:spacing w:val="0"/>
            <w:szCs w:val="26"/>
            <w:rtl w:val="true"/>
          </w:rPr>
          <w:t>פקודת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ביזיון</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בימ</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ש</w:t>
        </w:r>
      </w:hyperlink>
      <w:r>
        <w:rPr>
          <w:rFonts w:ascii="Times New Roman" w:hAnsi="Times New Roman" w:cs="Times New Roman"/>
          <w:spacing w:val="0"/>
          <w:szCs w:val="26"/>
          <w:rtl w:val="true"/>
        </w:rPr>
        <w:t xml:space="preserve"> עתרו המערערות לסעד שעניינו קנס לפי הפקודה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ובתובענה האזרחית עתרו לסעד של ביטול הסכם הפשרה ופיצויים </w:t>
      </w:r>
      <w:r>
        <w:rPr>
          <w:rFonts w:cs="Times New Roman" w:ascii="Times New Roman" w:hAnsi="Times New Roman"/>
          <w:spacing w:val="0"/>
          <w:szCs w:val="26"/>
          <w:rtl w:val="true"/>
        </w:rPr>
        <w:t>"</w:t>
      </w:r>
      <w:r>
        <w:rPr>
          <w:rFonts w:ascii="Times New Roman" w:hAnsi="Times New Roman" w:cs="Times New Roman"/>
          <w:spacing w:val="0"/>
          <w:szCs w:val="26"/>
          <w:rtl w:val="true"/>
        </w:rPr>
        <w:t>אך המבחן הקובע לעניין מעשה בית דין הוא מבחן זהות העילה ולא מבחן זהות הסעד</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מוסיף וקובע כי בהנחה שעומד על הפרק בדיוק אותו אופן שימוש ביצירה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ההכרעה בבקשת הביזיון הראשונה לגבי השאלה האם הייתה הפרה או 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תהיה מחייבת גם לעניין ההליך בבקשת הביזיון השנייה או בתביעה והיא מהווה פלוגתא מוכרעת לכל דבר ועניין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גם לגבי כל הטענות שהיו בפי המערערות בקשר לאותו שימוש שנעשה ביצירה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באיור מסוים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בפריט מתוך היצירה וכיו</w:t>
      </w:r>
      <w:r>
        <w:rPr>
          <w:rFonts w:cs="Times New Roman" w:ascii="Times New Roman" w:hAnsi="Times New Roman"/>
          <w:spacing w:val="0"/>
          <w:szCs w:val="26"/>
          <w:rtl w:val="true"/>
        </w:rPr>
        <w:t>"</w:t>
      </w:r>
      <w:r>
        <w:rPr>
          <w:rFonts w:ascii="Times New Roman" w:hAnsi="Times New Roman" w:cs="Times New Roman"/>
          <w:spacing w:val="0"/>
          <w:szCs w:val="26"/>
          <w:rtl w:val="true"/>
        </w:rPr>
        <w:t>ב שלא נטענו על ידה והיו צריכות להיטען על ידה במסגרת אותו הליך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כלל הוא כי </w:t>
      </w:r>
      <w:r>
        <w:rPr>
          <w:rFonts w:cs="Times New Roman" w:ascii="Times New Roman" w:hAnsi="Times New Roman"/>
          <w:spacing w:val="0"/>
          <w:szCs w:val="26"/>
          <w:rtl w:val="true"/>
        </w:rPr>
        <w:t>"</w:t>
      </w:r>
      <w:r>
        <w:rPr>
          <w:rFonts w:ascii="Times New Roman" w:hAnsi="Times New Roman" w:cs="Times New Roman"/>
          <w:spacing w:val="0"/>
          <w:szCs w:val="26"/>
          <w:rtl w:val="true"/>
        </w:rPr>
        <w:t>מעשה בית דין אינו חל רק לגבי פלוגתאות שהועלו על ידי בעלי הדין בהליך משפטי קודם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אף על טענות שהיה על בעלי הדין להעלותן במסגרת הליך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בהקשר זה הובהר כי אין בשינוי הסעד האופרטיבי במסגרת </w:t>
      </w:r>
      <w:hyperlink r:id="rId27">
        <w:r>
          <w:rPr>
            <w:rStyle w:val="Hyperlink"/>
            <w:rFonts w:ascii="Times New Roman" w:hAnsi="Times New Roman" w:cs="Times New Roman"/>
            <w:spacing w:val="0"/>
            <w:szCs w:val="26"/>
            <w:rtl w:val="true"/>
          </w:rPr>
          <w:t>רע</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א</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3901/12</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 לאיין את ממצאיו של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בבקשת הביזיון הראשונה בשאלה האם הייתה הפרה או לא</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כהערה מקדימה נוספת הודגש כי עצם העובדה שמדובר בשני הליכים שונים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האחד הליך ביזיון לפי </w:t>
      </w:r>
      <w:hyperlink r:id="rId28">
        <w:r>
          <w:rPr>
            <w:rStyle w:val="Hyperlink"/>
            <w:rFonts w:ascii="Times New Roman" w:hAnsi="Times New Roman" w:cs="Times New Roman"/>
            <w:spacing w:val="0"/>
            <w:szCs w:val="26"/>
            <w:rtl w:val="true"/>
          </w:rPr>
          <w:t>פקודת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ביזיון</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בימ</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ש</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והשני תובענה אזרחית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משמעותה בהכרח כי אין תחולה לכלל מעשה בית 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נגזרותיו השונות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בכל מקרה ומקרה יש לבחון האם קיימת נפקות בין סדרי הדין ודיני הראיות החלים בשני ההליכים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וכפועל יוצא מכך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האם יכול היה בעל הדין במסגרת ההליך הראשון למצות את ההזדמנות להתדיין כהלכה לגבי אותה הפלוגתא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שמא נפגעה זכותו כאשר מועלית נגדו טענת ההשתק</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בהתאם לכך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אינו סבור כי 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בהתחשב בנסיבות מקרה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קיימת מניעה עקרונית להחלת הכלל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בכל הנוגע לקביעות בדבר הפרות הסכם הפשרה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ביישום לענייננו דין רוב רובן של טענות המשיבות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חרג או סטה בפסק הדין שניתן בתביעה מההכרעות שניתנו בבקשת הביזיון הראשונה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להידחות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אדרבה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ניכר כי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נתן דעתו להכרעות שניתנו בקשר לפרשנות הסכם הפשרה ובהתאם לכך ניתח את ההפרות הנטענות החדשות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במקום שבו התעורר ספק אם מדובר בפרשנות סבירה בתום לב של הסכם הפשרה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כאשר מדובר היה בסוגיה שהוכרעה במסגרת ההליך בבקשת הביזיון הראשונה באופן המשתמע לשני פנים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חויבו המשיבות בגין ההפרה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יחד 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לגבי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סוגיה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בודדת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לסוגיה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האם</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עוּות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שופץ</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איור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השמש</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המפר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הסכם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הפשרה</w:t>
      </w:r>
      <w:r>
        <w:rPr>
          <w:rFonts w:ascii="Times New Roman" w:hAnsi="Times New Roman" w:cs="Times New Roman"/>
          <w:spacing w:val="0"/>
          <w:szCs w:val="26"/>
          <w:rtl w:val="true"/>
        </w:rPr>
        <w:t xml:space="preserve"> 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מקבל את </w:t>
      </w:r>
      <w:r>
        <w:rPr>
          <w:rFonts w:ascii="Times New Roman" w:hAnsi="Times New Roman" w:cs="Times New Roman"/>
          <w:spacing w:val="0"/>
          <w:szCs w:val="26"/>
          <w:rtl w:val="true"/>
        </w:rPr>
        <w:t>טענת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בעניין זה </w:t>
      </w:r>
      <w:r>
        <w:rPr>
          <w:rFonts w:ascii="Times New Roman" w:hAnsi="Times New Roman" w:cs="Times New Roman"/>
          <w:spacing w:val="0"/>
          <w:szCs w:val="26"/>
          <w:rtl w:val="true"/>
        </w:rPr>
        <w:t>חל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השתק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מניעות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בבקשת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w:t>
      </w:r>
      <w:r>
        <w:rPr>
          <w:rFonts w:ascii="Times New Roman" w:hAnsi="Times New Roman" w:cs="Times New Roman"/>
          <w:spacing w:val="0"/>
          <w:szCs w:val="26"/>
          <w:rtl w:val="true"/>
        </w:rPr>
        <w:t>י</w:t>
      </w:r>
      <w:r>
        <w:rPr>
          <w:rFonts w:ascii="Times New Roman" w:hAnsi="Times New Roman" w:cs="Times New Roman"/>
          <w:spacing w:val="0"/>
          <w:szCs w:val="26"/>
          <w:rtl w:val="true"/>
        </w:rPr>
        <w:t>זיון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הראשונה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נטענה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כללית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w:t>
      </w:r>
      <w:r>
        <w:rPr>
          <w:rFonts w:cs="Times New Roman" w:ascii="Times New Roman" w:hAnsi="Times New Roman"/>
          <w:spacing w:val="0"/>
          <w:szCs w:val="26"/>
          <w:rtl w:val="true"/>
        </w:rPr>
        <w:t>"</w:t>
      </w:r>
      <w:r>
        <w:rPr>
          <w:rFonts w:ascii="Times New Roman" w:hAnsi="Times New Roman" w:cs="Times New Roman"/>
          <w:spacing w:val="0"/>
          <w:szCs w:val="26"/>
          <w:rtl w:val="true"/>
        </w:rPr>
        <w:t>עיוות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התמונה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ובאופן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מפורט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בעיקר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לרקע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האיור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שבמסגרת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התביעה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וב</w:t>
      </w:r>
      <w:r>
        <w:rPr>
          <w:rFonts w:ascii="Times New Roman" w:hAnsi="Times New Roman" w:cs="Times New Roman"/>
          <w:spacing w:val="0"/>
          <w:szCs w:val="26"/>
          <w:rtl w:val="true"/>
        </w:rPr>
        <w:t>ב</w:t>
      </w:r>
      <w:r>
        <w:rPr>
          <w:rFonts w:ascii="Times New Roman" w:hAnsi="Times New Roman" w:cs="Times New Roman"/>
          <w:spacing w:val="0"/>
          <w:szCs w:val="26"/>
          <w:rtl w:val="true"/>
        </w:rPr>
        <w:t>קשת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הביזיון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השני</w:t>
      </w:r>
      <w:r>
        <w:rPr>
          <w:rFonts w:ascii="Times New Roman" w:hAnsi="Times New Roman" w:cs="Times New Roman"/>
          <w:spacing w:val="0"/>
          <w:szCs w:val="26"/>
          <w:rtl w:val="true"/>
        </w:rPr>
        <w:t>י</w:t>
      </w:r>
      <w:r>
        <w:rPr>
          <w:rFonts w:ascii="Times New Roman" w:hAnsi="Times New Roman" w:cs="Times New Roman"/>
          <w:spacing w:val="0"/>
          <w:szCs w:val="26"/>
          <w:rtl w:val="true"/>
        </w:rPr>
        <w:t>ה</w:t>
      </w:r>
      <w:r>
        <w:rPr>
          <w:rFonts w:cs="Times New Roman" w:ascii="Times New Roman" w:hAnsi="Times New Roman"/>
          <w:spacing w:val="0"/>
          <w:szCs w:val="26"/>
          <w:rtl w:val="true"/>
        </w:rPr>
        <w:t>)</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התמקדו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בטענה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לשינוי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האיור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בהתייחס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לנקודות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ולקווים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הסובבים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השמש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המערערות </w:t>
      </w:r>
      <w:r>
        <w:rPr>
          <w:rFonts w:ascii="Times New Roman" w:hAnsi="Times New Roman" w:cs="Times New Roman"/>
          <w:spacing w:val="0"/>
          <w:szCs w:val="26"/>
          <w:rtl w:val="true"/>
        </w:rPr>
        <w:t>בחרו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להעלות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בהליך הביזיון הראשון </w:t>
      </w:r>
      <w:r>
        <w:rPr>
          <w:rFonts w:ascii="Times New Roman" w:hAnsi="Times New Roman" w:cs="Times New Roman"/>
          <w:spacing w:val="0"/>
          <w:szCs w:val="26"/>
          <w:rtl w:val="true"/>
        </w:rPr>
        <w:t>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מסוימות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בדבר</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שינוי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עיוות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השמש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השמטת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הטענה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הנוגעת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w:t>
      </w:r>
      <w:r>
        <w:rPr>
          <w:rFonts w:cs="Times New Roman" w:ascii="Times New Roman" w:hAnsi="Times New Roman"/>
          <w:spacing w:val="0"/>
          <w:szCs w:val="26"/>
          <w:rtl w:val="true"/>
        </w:rPr>
        <w:t>"</w:t>
      </w:r>
      <w:r>
        <w:rPr>
          <w:rFonts w:ascii="Times New Roman" w:hAnsi="Times New Roman" w:cs="Times New Roman"/>
          <w:spacing w:val="0"/>
          <w:szCs w:val="26"/>
          <w:rtl w:val="true"/>
        </w:rPr>
        <w:t>שינוי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הנקודות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הקווים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המהווים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מהאיור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הכריע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w:t>
      </w:r>
      <w:r>
        <w:rPr>
          <w:rFonts w:cs="Times New Roman" w:ascii="Times New Roman" w:hAnsi="Times New Roman"/>
          <w:spacing w:val="0"/>
          <w:szCs w:val="26"/>
          <w:rtl w:val="true"/>
        </w:rPr>
        <w:t>"</w:t>
      </w:r>
      <w:r>
        <w:rPr>
          <w:rFonts w:ascii="Times New Roman" w:hAnsi="Times New Roman" w:cs="Times New Roman"/>
          <w:spacing w:val="0"/>
          <w:szCs w:val="26"/>
          <w:rtl w:val="true"/>
        </w:rPr>
        <w:t>שינוי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עיוות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כאמור</w:t>
      </w:r>
      <w:r>
        <w:rPr>
          <w:rFonts w:ascii="Times New Roman" w:hAnsi="Times New Roman" w:cs="Times New Roman"/>
          <w:spacing w:val="0"/>
          <w:szCs w:val="26"/>
          <w:rtl w:val="true"/>
        </w:rPr>
        <w:t xml:space="preserve"> וקבע כי אין הפרה בצורת האיורים עצמם </w:t>
      </w:r>
      <w:r>
        <w:rPr>
          <w:rFonts w:cs="Times New Roman" w:ascii="Times New Roman" w:hAnsi="Times New Roman"/>
          <w:spacing w:val="0"/>
          <w:szCs w:val="26"/>
          <w:rtl w:val="true"/>
        </w:rPr>
        <w:t>(</w:t>
      </w:r>
      <w:r>
        <w:rPr>
          <w:rFonts w:ascii="Times New Roman" w:hAnsi="Times New Roman" w:cs="Times New Roman"/>
          <w:spacing w:val="0"/>
          <w:szCs w:val="26"/>
          <w:rtl w:val="true"/>
        </w:rPr>
        <w:t>כאשר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w:t>
      </w:r>
      <w:r>
        <w:rPr>
          <w:rFonts w:ascii="Times New Roman" w:hAnsi="Times New Roman" w:cs="Times New Roman"/>
          <w:spacing w:val="0"/>
          <w:szCs w:val="26"/>
          <w:rtl w:val="true"/>
        </w:rPr>
        <w:t>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סמך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ידיו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קביעות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אלו</w:t>
      </w:r>
      <w:r>
        <w:rPr>
          <w:rFonts w:cs="Times New Roman" w:ascii="Times New Roman" w:hAnsi="Times New Roman"/>
          <w:spacing w:val="0"/>
          <w:szCs w:val="26"/>
          <w:rtl w:val="true"/>
        </w:rPr>
        <w:t>)</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ישנן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רגליים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מוצקות </w:t>
      </w:r>
      <w:r>
        <w:rPr>
          <w:rFonts w:ascii="Times New Roman" w:hAnsi="Times New Roman" w:cs="Times New Roman"/>
          <w:spacing w:val="0"/>
          <w:szCs w:val="26"/>
          <w:rtl w:val="true"/>
        </w:rPr>
        <w:t>לסברה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הייתה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הצדקה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נוסף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לצורך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הכרעה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משפטיות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שהמערערות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בחרו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להעלות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במסגרת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ההליך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הראשון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w:t>
      </w:r>
      <w:r>
        <w:rPr>
          <w:rFonts w:cs="Times New Roman" w:ascii="Times New Roman" w:hAnsi="Times New Roman"/>
          <w:spacing w:val="0"/>
          <w:szCs w:val="26"/>
          <w:rtl w:val="true"/>
        </w:rPr>
        <w:t>"</w:t>
      </w:r>
      <w:r>
        <w:rPr>
          <w:rFonts w:ascii="Times New Roman" w:hAnsi="Times New Roman" w:cs="Times New Roman"/>
          <w:spacing w:val="0"/>
          <w:szCs w:val="26"/>
          <w:rtl w:val="true"/>
        </w:rPr>
        <w:t>עיוות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נוסף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השמש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בהתייחס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לנקודות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לקווים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האיור</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מלבד האמור לא נמצא להתערב ביתר קביעותיו של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בקשר להפרות הסכם הפשרה על ידי המשיבות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ודין יתר טענותיהן להידחות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מנגד לא נמצא כי יש ממש בטענות המערערות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w:t>
      </w:r>
      <w:r>
        <w:rPr>
          <w:rFonts w:cs="Times New Roman" w:ascii="Times New Roman" w:hAnsi="Times New Roman"/>
          <w:spacing w:val="0"/>
          <w:szCs w:val="26"/>
          <w:rtl w:val="true"/>
        </w:rPr>
        <w:t>"</w:t>
      </w:r>
      <w:r>
        <w:rPr>
          <w:rFonts w:ascii="Times New Roman" w:hAnsi="Times New Roman" w:cs="Times New Roman"/>
          <w:spacing w:val="0"/>
          <w:szCs w:val="26"/>
          <w:rtl w:val="true"/>
        </w:rPr>
        <w:t>הקל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יתר על המידה עם המשיבות בפרשנותו את הסכם הפשרה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כן נדחה ערעור המשיבה בעניין דחיית התביעה שכנגד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כפי שקבע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המשיבה לא הוכיחה כי מי מזכייניה או סוכניה ביטל הסכם כלשהו עמה כתוצאה מפעולות המערערות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נמצא כי נגרם לה נזק כתוצאה ממעשים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כי קמה עילה להתערב בממצאים עובדתיים אלו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המערערות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נקודת המוצא לדיון היא כי הסכם הפשרה הופר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במוקד הערעור עומדת הטענה כי שגה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בקבעו כי לא היה מקום לבטל את הסכם הפשרה שקיבל תוקף פסק 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עיקר טענת המערערות בהקשר זה הוא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נוכח ההפרות השיטתיות של הסכם הפשרה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לוּ היה מדובר בהסכם </w:t>
      </w:r>
      <w:r>
        <w:rPr>
          <w:rFonts w:cs="Times New Roman" w:ascii="Times New Roman" w:hAnsi="Times New Roman"/>
          <w:spacing w:val="0"/>
          <w:szCs w:val="26"/>
          <w:rtl w:val="true"/>
        </w:rPr>
        <w:t>"</w:t>
      </w:r>
      <w:r>
        <w:rPr>
          <w:rFonts w:ascii="Times New Roman" w:hAnsi="Times New Roman" w:cs="Times New Roman"/>
          <w:spacing w:val="0"/>
          <w:szCs w:val="26"/>
          <w:rtl w:val="true"/>
        </w:rPr>
        <w:t>רגיל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ספק כי היה עומד להן סעד של ביטולו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אפוא מקום להרע את מצבן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בשל העובדה שמדובר בהסכם פשרה אשר קיבל תוקף של פסק 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דוחה את הטענה</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כידוע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הסכם פשרה שקיבל תוקף של פסק דין הוא בעל אופי שונה מזה של הסכם </w:t>
      </w:r>
      <w:r>
        <w:rPr>
          <w:rFonts w:cs="Times New Roman" w:ascii="Times New Roman" w:hAnsi="Times New Roman"/>
          <w:spacing w:val="0"/>
          <w:szCs w:val="26"/>
          <w:rtl w:val="true"/>
        </w:rPr>
        <w:t>"</w:t>
      </w:r>
      <w:r>
        <w:rPr>
          <w:rFonts w:ascii="Times New Roman" w:hAnsi="Times New Roman" w:cs="Times New Roman"/>
          <w:spacing w:val="0"/>
          <w:szCs w:val="26"/>
          <w:rtl w:val="true"/>
        </w:rPr>
        <w:t>רגיל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בהיותו בעל אופי כפול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ממזג בתוכו תכונות של הסכם ותכונות של פסק דין</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אחת הדרכים לתקיפת פסק דין המבוסס על הסכם פשרה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היא באמצעות תביעה לביטולו בשל פגמים שנתגלו בחלק ה</w:t>
      </w:r>
      <w:r>
        <w:rPr>
          <w:rFonts w:cs="Times New Roman" w:ascii="Times New Roman" w:hAnsi="Times New Roman"/>
          <w:spacing w:val="0"/>
          <w:szCs w:val="26"/>
          <w:rtl w:val="true"/>
        </w:rPr>
        <w:t>"</w:t>
      </w:r>
      <w:r>
        <w:rPr>
          <w:rFonts w:ascii="Times New Roman" w:hAnsi="Times New Roman" w:cs="Times New Roman"/>
          <w:spacing w:val="0"/>
          <w:szCs w:val="26"/>
          <w:rtl w:val="true"/>
        </w:rPr>
        <w:t>הסכמי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עילת הביטול בהקשר זה יכולה להתייחס לשלב המשא ומתן בין הצדדים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לשלב הקיום שלאחר כריתת ההסכם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לעניין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הפרה יסודית של הסכם פשרה על ידי בעל דין עשויה בנסיבות המתאימות להוות עילה לביטול הסכם וביטול פסק הדין שאישר אותו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ברם</w:t>
      </w:r>
      <w:r>
        <w:rPr>
          <w:rFonts w:cs="Times New Roman" w:ascii="Times New Roman" w:hAnsi="Times New Roman"/>
          <w:spacing w:val="0"/>
          <w:szCs w:val="26"/>
          <w:rtl w:val="true"/>
        </w:rPr>
        <w:t>, "</w:t>
      </w:r>
      <w:r>
        <w:rPr>
          <w:rFonts w:ascii="Times New Roman" w:hAnsi="Times New Roman" w:cs="Times New Roman"/>
          <w:spacing w:val="0"/>
          <w:szCs w:val="26"/>
          <w:rtl w:val="true"/>
        </w:rPr>
        <w:t>הפן השיפוטי שבפסק הדין אינו מאפשר החלה עיוורת של כל דיני החוזים על פסק הדין המוסכם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למשל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ביטול פסק דין מוסכם אינו יכול לה</w:t>
      </w:r>
      <w:r>
        <w:rPr>
          <w:rFonts w:ascii="Times New Roman" w:hAnsi="Times New Roman" w:cs="Times New Roman"/>
          <w:spacing w:val="0"/>
          <w:szCs w:val="26"/>
          <w:rtl w:val="true"/>
        </w:rPr>
        <w:t>י</w:t>
      </w:r>
      <w:r>
        <w:rPr>
          <w:rFonts w:ascii="Times New Roman" w:hAnsi="Times New Roman" w:cs="Times New Roman"/>
          <w:spacing w:val="0"/>
          <w:szCs w:val="26"/>
          <w:rtl w:val="true"/>
        </w:rPr>
        <w:t>עשות על</w:t>
      </w:r>
      <w:r>
        <w:rPr>
          <w:rFonts w:cs="Times New Roman" w:ascii="Times New Roman" w:hAnsi="Times New Roman"/>
          <w:spacing w:val="0"/>
          <w:szCs w:val="26"/>
          <w:rtl w:val="true"/>
        </w:rPr>
        <w:t>-</w:t>
      </w:r>
      <w:r>
        <w:rPr>
          <w:rFonts w:ascii="Times New Roman" w:hAnsi="Times New Roman" w:cs="Times New Roman"/>
          <w:spacing w:val="0"/>
          <w:szCs w:val="26"/>
          <w:rtl w:val="true"/>
        </w:rPr>
        <w:t>ידי הודעת ביטול חד</w:t>
      </w:r>
      <w:r>
        <w:rPr>
          <w:rFonts w:cs="Times New Roman" w:ascii="Times New Roman" w:hAnsi="Times New Roman"/>
          <w:spacing w:val="0"/>
          <w:szCs w:val="26"/>
          <w:rtl w:val="true"/>
        </w:rPr>
        <w:t>-</w:t>
      </w:r>
      <w:r>
        <w:rPr>
          <w:rFonts w:ascii="Times New Roman" w:hAnsi="Times New Roman" w:cs="Times New Roman"/>
          <w:spacing w:val="0"/>
          <w:szCs w:val="26"/>
          <w:rtl w:val="true"/>
        </w:rPr>
        <w:t>צדדית לצד שכנגד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אם דיני החוזים מאפשרים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נדרשת הגשת תובענה עצמאית לביטול ההסכם ופסק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בשונה מהסכם </w:t>
      </w:r>
      <w:r>
        <w:rPr>
          <w:rFonts w:cs="Times New Roman" w:ascii="Times New Roman" w:hAnsi="Times New Roman"/>
          <w:spacing w:val="0"/>
          <w:szCs w:val="26"/>
          <w:rtl w:val="true"/>
        </w:rPr>
        <w:t>"</w:t>
      </w:r>
      <w:r>
        <w:rPr>
          <w:rFonts w:ascii="Times New Roman" w:hAnsi="Times New Roman" w:cs="Times New Roman"/>
          <w:spacing w:val="0"/>
          <w:szCs w:val="26"/>
          <w:rtl w:val="true"/>
        </w:rPr>
        <w:t>רגיל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הסכם שקיבל תוקף של פסק דין ניתן לממש במסגרת הליכי הוצאה לפועל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גם </w:t>
      </w:r>
      <w:hyperlink r:id="rId29">
        <w:r>
          <w:rPr>
            <w:rStyle w:val="Hyperlink"/>
            <w:rFonts w:ascii="Times New Roman" w:hAnsi="Times New Roman" w:cs="Times New Roman"/>
            <w:spacing w:val="0"/>
            <w:szCs w:val="26"/>
            <w:rtl w:val="true"/>
          </w:rPr>
          <w:t>פקודת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ביזיון</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בימ</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ש</w:t>
        </w:r>
      </w:hyperlink>
      <w:r>
        <w:rPr>
          <w:rFonts w:ascii="Times New Roman" w:hAnsi="Times New Roman" w:cs="Times New Roman"/>
          <w:spacing w:val="0"/>
          <w:szCs w:val="26"/>
          <w:rtl w:val="true"/>
        </w:rPr>
        <w:t xml:space="preserve"> מאפשרת כלי אכיפה שאינו קיים בהסכם </w:t>
      </w:r>
      <w:r>
        <w:rPr>
          <w:rFonts w:cs="Times New Roman" w:ascii="Times New Roman" w:hAnsi="Times New Roman"/>
          <w:spacing w:val="0"/>
          <w:szCs w:val="26"/>
          <w:rtl w:val="true"/>
        </w:rPr>
        <w:t>"</w:t>
      </w:r>
      <w:r>
        <w:rPr>
          <w:rFonts w:ascii="Times New Roman" w:hAnsi="Times New Roman" w:cs="Times New Roman"/>
          <w:spacing w:val="0"/>
          <w:szCs w:val="26"/>
          <w:rtl w:val="true"/>
        </w:rPr>
        <w:t>רגיל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 בשעה שפסק הדין מעניק להסכם הפשרה שריון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הגנה וכלי אכיפה מתקדמים 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מכפיף אותו למערכת כללים דיוניים נוקשים 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w:t>
      </w:r>
      <w:r>
        <w:rPr>
          <w:rFonts w:cs="Times New Roman" w:ascii="Times New Roman" w:hAnsi="Times New Roman"/>
          <w:spacing w:val="0"/>
          <w:szCs w:val="26"/>
          <w:rtl w:val="true"/>
        </w:rPr>
        <w:t>"</w:t>
      </w:r>
      <w:r>
        <w:rPr>
          <w:rFonts w:ascii="Times New Roman" w:hAnsi="Times New Roman" w:cs="Times New Roman"/>
          <w:spacing w:val="0"/>
          <w:szCs w:val="26"/>
          <w:rtl w:val="true"/>
        </w:rPr>
        <w:t>מחיר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לכך בא לידי ביטוי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בעובדה שביטולו כפוף לאישור 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בוחן לגופן את הוראות הסכם הפשרה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ואת עילת הביטול הנטענת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בענייננו 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נמצא כי המשיבות הפרו את הוראות הסכם הפשרה ואף בחלק מהמקרים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מדובר היה בהפרות שנמצא בהן </w:t>
      </w:r>
      <w:r>
        <w:rPr>
          <w:rFonts w:cs="Times New Roman" w:ascii="Times New Roman" w:hAnsi="Times New Roman"/>
          <w:spacing w:val="0"/>
          <w:szCs w:val="26"/>
          <w:rtl w:val="true"/>
        </w:rPr>
        <w:t>"</w:t>
      </w:r>
      <w:r>
        <w:rPr>
          <w:rFonts w:ascii="Times New Roman" w:hAnsi="Times New Roman" w:cs="Times New Roman"/>
          <w:spacing w:val="0"/>
          <w:szCs w:val="26"/>
          <w:rtl w:val="true"/>
        </w:rPr>
        <w:t>שמץ</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חוסר תום 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 נמצא להתערב בקביעות אלו </w:t>
      </w:r>
      <w:r>
        <w:rPr>
          <w:rFonts w:cs="Times New Roman" w:ascii="Times New Roman" w:hAnsi="Times New Roman"/>
          <w:spacing w:val="0"/>
          <w:szCs w:val="26"/>
          <w:rtl w:val="true"/>
        </w:rPr>
        <w:t>(</w:t>
      </w:r>
      <w:r>
        <w:rPr>
          <w:rFonts w:ascii="Times New Roman" w:hAnsi="Times New Roman" w:cs="Times New Roman"/>
          <w:spacing w:val="0"/>
          <w:szCs w:val="26"/>
          <w:rtl w:val="true"/>
        </w:rPr>
        <w:t>למעט כאמור לעניין הפרה אחת בודדת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ובכלל זה בקביעות כי בחלק מהמקרים מדובר היה בהפרות שנבעו מפרשנות בתום לב של הסכם הפשרה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מנגד לא נמצא כי יש ממש בטענות המערערות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w:t>
      </w:r>
      <w:r>
        <w:rPr>
          <w:rFonts w:cs="Times New Roman" w:ascii="Times New Roman" w:hAnsi="Times New Roman"/>
          <w:spacing w:val="0"/>
          <w:szCs w:val="26"/>
          <w:rtl w:val="true"/>
        </w:rPr>
        <w:t>"</w:t>
      </w:r>
      <w:r>
        <w:rPr>
          <w:rFonts w:ascii="Times New Roman" w:hAnsi="Times New Roman" w:cs="Times New Roman"/>
          <w:spacing w:val="0"/>
          <w:szCs w:val="26"/>
          <w:rtl w:val="true"/>
        </w:rPr>
        <w:t>הקל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יתר על המידה עם המשיבות בפרשנותו את הסכם הפשרה</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בהתחשב בקביעותיו האמורות של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לא שוכנע כי מדובר במקרה קיצוני המצדיק ביטול ההסכם מחמת הפרתו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הזכות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לבטל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עקב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הפרתו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לנפגע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כשמדובר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בהפר</w:t>
      </w:r>
      <w:r>
        <w:rPr>
          <w:rFonts w:ascii="Times New Roman" w:hAnsi="Times New Roman" w:cs="Times New Roman"/>
          <w:spacing w:val="0"/>
          <w:szCs w:val="26"/>
          <w:rtl w:val="true"/>
        </w:rPr>
        <w:t>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w:t>
      </w:r>
      <w:r>
        <w:rPr>
          <w:rFonts w:ascii="Times New Roman" w:hAnsi="Times New Roman" w:cs="Times New Roman"/>
          <w:spacing w:val="0"/>
          <w:szCs w:val="26"/>
          <w:rtl w:val="true"/>
        </w:rPr>
        <w:t>יסודית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להניח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לגביה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אדם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סביר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מראש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ההפרה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ותוצאותיה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המערערות לא עמדו בנטל להוכיח כי כך הדבר 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הוכח כטענת המערערות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מדובר בהפרות סדרתיות ומכוונות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שנועדו להפעיל עליהן לחץ ואף </w:t>
      </w:r>
      <w:r>
        <w:rPr>
          <w:rFonts w:cs="Times New Roman" w:ascii="Times New Roman" w:hAnsi="Times New Roman"/>
          <w:spacing w:val="0"/>
          <w:szCs w:val="26"/>
          <w:rtl w:val="true"/>
        </w:rPr>
        <w:t>"</w:t>
      </w:r>
      <w:r>
        <w:rPr>
          <w:rFonts w:ascii="Times New Roman" w:hAnsi="Times New Roman" w:cs="Times New Roman"/>
          <w:spacing w:val="0"/>
          <w:szCs w:val="26"/>
          <w:rtl w:val="true"/>
        </w:rPr>
        <w:t>סחיטה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בהתחשב בין היתר באופי ההפרות שהן מטבען ברות</w:t>
      </w:r>
      <w:r>
        <w:rPr>
          <w:rFonts w:cs="Times New Roman" w:ascii="Times New Roman" w:hAnsi="Times New Roman"/>
          <w:spacing w:val="0"/>
          <w:szCs w:val="26"/>
          <w:rtl w:val="true"/>
        </w:rPr>
        <w:t>-</w:t>
      </w:r>
      <w:r>
        <w:rPr>
          <w:rFonts w:ascii="Times New Roman" w:hAnsi="Times New Roman" w:cs="Times New Roman"/>
          <w:spacing w:val="0"/>
          <w:szCs w:val="26"/>
          <w:rtl w:val="true"/>
        </w:rPr>
        <w:t>תיקון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באופיו המורכב של הסכם הפשרה אשר נועד להסדיר שימושים שונים ומגוונים של היצירה והנלווים 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ובכך שיישומו של הסכם הפשרה העלה לא מעט שאלות של פרשנות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אינו סבור כי מדובר במקרה המצדיק את ביטולו של הסכם הפשרה</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כן לא נמצא ממש ביתר טענות המערערות</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המשיבות על ביזיון 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בהתאם להלכה הפסוקה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הכלל הוא כי בהינתן מחלוקת לגיטימית בפרשנותו של הסכם פשרה שקיבל תוקף של פסק דין</w:t>
      </w:r>
      <w:r>
        <w:rPr>
          <w:rFonts w:cs="Times New Roman" w:ascii="Times New Roman" w:hAnsi="Times New Roman"/>
          <w:spacing w:val="0"/>
          <w:szCs w:val="26"/>
          <w:rtl w:val="true"/>
        </w:rPr>
        <w:t>, "</w:t>
      </w:r>
      <w:r>
        <w:rPr>
          <w:rFonts w:ascii="Times New Roman" w:hAnsi="Times New Roman" w:cs="Times New Roman"/>
          <w:spacing w:val="0"/>
          <w:szCs w:val="26"/>
          <w:rtl w:val="true"/>
        </w:rPr>
        <w:t>דרך המלך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היא </w:t>
      </w:r>
      <w:r>
        <w:rPr>
          <w:rFonts w:cs="Times New Roman" w:ascii="Times New Roman" w:hAnsi="Times New Roman"/>
          <w:spacing w:val="0"/>
          <w:szCs w:val="26"/>
          <w:rtl w:val="true"/>
        </w:rPr>
        <w:t>"</w:t>
      </w:r>
      <w:r>
        <w:rPr>
          <w:rFonts w:ascii="Times New Roman" w:hAnsi="Times New Roman" w:cs="Times New Roman"/>
          <w:spacing w:val="0"/>
          <w:szCs w:val="26"/>
          <w:rtl w:val="true"/>
        </w:rPr>
        <w:t>לבררה תחילה בגדר תובענה אזרחית ולא להכריע בה לראשונה בהליך של ביזיון 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אך כאשר מדובר במחלוקת </w:t>
      </w:r>
      <w:r>
        <w:rPr>
          <w:rFonts w:cs="Times New Roman" w:ascii="Times New Roman" w:hAnsi="Times New Roman"/>
          <w:spacing w:val="0"/>
          <w:szCs w:val="26"/>
          <w:rtl w:val="true"/>
        </w:rPr>
        <w:t>"</w:t>
      </w:r>
      <w:r>
        <w:rPr>
          <w:rFonts w:ascii="Times New Roman" w:hAnsi="Times New Roman" w:cs="Times New Roman"/>
          <w:spacing w:val="0"/>
          <w:szCs w:val="26"/>
          <w:rtl w:val="true"/>
        </w:rPr>
        <w:t>מדומה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במחלוקת הנגועה בחוסר תום 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ניתן להכריע בה גם במסגרת הליכים לפי </w:t>
      </w:r>
      <w:hyperlink r:id="rId30">
        <w:r>
          <w:rPr>
            <w:rStyle w:val="Hyperlink"/>
            <w:rFonts w:ascii="Times New Roman" w:hAnsi="Times New Roman" w:cs="Times New Roman"/>
            <w:spacing w:val="0"/>
            <w:szCs w:val="26"/>
            <w:rtl w:val="true"/>
          </w:rPr>
          <w:t>פקודת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ביזיון</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בימ</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ש</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מכלול התמונה מגלה כי לא נפל כל פגם בהכרעת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המורה על אכיפת הסכם הפשרה והשתת קנס בהתאם ל</w:t>
      </w:r>
      <w:hyperlink r:id="rId31">
        <w:r>
          <w:rPr>
            <w:rStyle w:val="Hyperlink"/>
            <w:rFonts w:ascii="Times New Roman" w:hAnsi="Times New Roman" w:cs="Times New Roman"/>
            <w:spacing w:val="0"/>
            <w:szCs w:val="26"/>
            <w:rtl w:val="true"/>
          </w:rPr>
          <w:t>פקודת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ביזיון</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בימ</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ש</w:t>
        </w:r>
      </w:hyperlink>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הישורת האחרונה – שני הצדדים ערערו גם על גובה הפיצוי שנפסק שעל המשיבות לשלם למערערות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בפסק הדין בתביעה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לקבל איזו מטענות הצדדים בהקשר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חיוב המשיבות בתשלום פיצוי כולל בסך של </w:t>
      </w:r>
      <w:r>
        <w:rPr>
          <w:rFonts w:cs="Times New Roman" w:ascii="Times New Roman" w:hAnsi="Times New Roman"/>
          <w:spacing w:val="0"/>
          <w:szCs w:val="26"/>
        </w:rPr>
        <w:t>250,000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w:t>
      </w:r>
      <w:r>
        <w:rPr>
          <w:rFonts w:cs="Times New Roman" w:ascii="Times New Roman" w:hAnsi="Times New Roman"/>
          <w:spacing w:val="0"/>
          <w:szCs w:val="26"/>
          <w:rtl w:val="true"/>
        </w:rPr>
        <w:t>"</w:t>
      </w:r>
      <w:r>
        <w:rPr>
          <w:rFonts w:ascii="Times New Roman" w:hAnsi="Times New Roman" w:cs="Times New Roman"/>
          <w:spacing w:val="0"/>
          <w:szCs w:val="26"/>
          <w:rtl w:val="true"/>
        </w:rPr>
        <w:t>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בהתחשב במכלול השיקולים הרלוונטיים לעניין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אינו מגלה עילה להתערבות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יש להידרש לשאלה אם יש בכוחה של קבלת הטענה בנוגע להפרה בעניין עיוות </w:t>
      </w:r>
      <w:r>
        <w:rPr>
          <w:rFonts w:cs="Times New Roman" w:ascii="Times New Roman" w:hAnsi="Times New Roman"/>
          <w:spacing w:val="0"/>
          <w:szCs w:val="26"/>
          <w:rtl w:val="true"/>
        </w:rPr>
        <w:t>"</w:t>
      </w:r>
      <w:r>
        <w:rPr>
          <w:rFonts w:ascii="Times New Roman" w:hAnsi="Times New Roman" w:cs="Times New Roman"/>
          <w:spacing w:val="0"/>
          <w:szCs w:val="26"/>
          <w:rtl w:val="true"/>
        </w:rPr>
        <w:t>איור השמש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 להשפיע על התוצאה אליה הגיע 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בעניין גובה הפיצוי במסגרת פסק הדין שניתן בתביעה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והן בקביעת הקנס במסגרת ההליך בבקשת הביזיון השנייה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בסופו של יום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משיב על כך בשלילה</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הרושם המתקבל מההתנהלות החוזית של שני הצדדים אינו רושם חיובי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מצד אחד המשיבות הפרו את הסכם הפשרה בלא מעט פעמים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לעתים תוך אדישות למחויבויות שנטלו על עצמן בהסכם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מצד שני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המערערות תרו אחר כל סטייה קלה שבקלות שהמשיבות סטו מסעיפי ההסכם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אף שלא מעט מההפרות נעשו על ידן בתום 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כאלו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הפיצוי שפסק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לטובת המערערות הוא פיצוי גלובאלי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מתוך מכלול ההפרות שביצעו המשיבות נמצא מעשה אחד שהמערערות מנועות מלתבוע בגינו מפאת מגבלות דיני ההשתק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משלא התברר עד תום אם אכן אין המדובר בהפרה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אין מקום לנכות מסכום הפיצויים שנפסקו נגדם או מהקנס שהוטל עליהן מאומה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במכלול הנתונים טענת ההפרה בנוגע ל</w:t>
      </w:r>
      <w:r>
        <w:rPr>
          <w:rFonts w:cs="Times New Roman" w:ascii="Times New Roman" w:hAnsi="Times New Roman"/>
          <w:spacing w:val="0"/>
          <w:szCs w:val="26"/>
          <w:rtl w:val="true"/>
        </w:rPr>
        <w:t>"</w:t>
      </w:r>
      <w:r>
        <w:rPr>
          <w:rFonts w:ascii="Times New Roman" w:hAnsi="Times New Roman" w:cs="Times New Roman"/>
          <w:spacing w:val="0"/>
          <w:szCs w:val="26"/>
          <w:rtl w:val="true"/>
        </w:rPr>
        <w:t>איור השמש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אינה משמעותית</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לא תמיד עמידה על קוצו של יוד היא הדרך המקובלת לקיים חוזה בתום 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לעתים דווקא וויתור מזערי ונקיטת גמישות בקיום החוזה כאשר לא נגרם לצד המופר כל נזק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הם הדרך המקובלת והמצופה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לעתים עמידה עיקשת על כל תג ותג של החוזה מבלי שהחריגה מהמוסכם הסבה נזק לאיש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היא זו החורגת מהשורה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אכן בחוזים ארוכי טווח כבענייננו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ישנה חשיבות לעמידה מוקפדת יותר בקיום החוזה ככתבו וכלשונו ויש להתנהג ביתר תום לב בקיום החוזה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שגם בחוזים כאלו נדרשת שקילה מדודה ונכונה בנקיטת התרופות המגיעות לצד לחוזה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לסיום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להתערב בשיעור ההוצאות שפסק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בשים לב לכלל כי אין זה מדרכה של ערכאת הערעור להתערב בשיעור ההוצאות שהשיתה הערכאה הדיונית אלא במקרים חריגים ולא נמצא כי יש בקבלת טענה בודדת כאמור של המשיבות כדי להפחית משיעור ההוצאות שהושת עליהן לשלם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w:t>
      </w:r>
    </w:p>
    <w:p>
      <w:pPr>
        <w:pStyle w:val="Normal"/>
        <w:tabs>
          <w:tab w:val="clear" w:pos="720"/>
          <w:tab w:val="left" w:pos="2552" w:leader="none"/>
        </w:tabs>
        <w:spacing w:lineRule="exact" w:line="240" w:before="0" w:after="120"/>
        <w:ind w:hanging="283" w:start="283" w:end="0"/>
        <w:jc w:val="both"/>
        <w:rPr>
          <w:rFonts w:ascii="Times New Roman" w:hAnsi="Times New Roman" w:cs="Times New Roman"/>
          <w:spacing w:val="0"/>
          <w:szCs w:val="26"/>
        </w:rPr>
      </w:pPr>
      <w:r>
        <w:rPr>
          <w:rFonts w:cs="Times New Roman"/>
          <w:spacing w:val="0"/>
          <w:szCs w:val="26"/>
          <w:rtl w:val="true"/>
        </w:rPr>
      </w:r>
      <w:bookmarkStart w:id="13" w:name="ABSTRACT_END"/>
      <w:bookmarkStart w:id="14" w:name="ABSTRACT_END"/>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8" w:name="Writer_Name"/>
      <w:bookmarkEnd w:id="18"/>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9" w:name="Start_Write"/>
      <w:bookmarkStart w:id="20" w:name="Start_Write"/>
      <w:bookmarkEnd w:id="20"/>
    </w:p>
    <w:p>
      <w:pPr>
        <w:pStyle w:val="Ruller41"/>
        <w:ind w:end="0"/>
        <w:jc w:val="both"/>
        <w:rPr>
          <w:rFonts w:ascii="Century" w:hAnsi="Century" w:cs="Century"/>
        </w:rPr>
      </w:pPr>
      <w:r>
        <w:rPr>
          <w:rtl w:val="true"/>
        </w:rPr>
        <w:tab/>
      </w:r>
      <w:r>
        <w:rPr>
          <w:rtl w:val="true"/>
        </w:rPr>
        <w:t>לפנינו</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מרכז</w:t>
      </w:r>
      <w:r>
        <w:rPr>
          <w:rtl w:val="true"/>
        </w:rPr>
        <w:t>-</w:t>
      </w:r>
      <w:r>
        <w:rPr>
          <w:rtl w:val="true"/>
        </w:rPr>
        <w:t>לוד</w:t>
      </w:r>
      <w:r>
        <w:rPr>
          <w:rFonts w:eastAsia="Arial TUR;Arial" w:cs="Arial TUR;Arial"/>
          <w:rtl w:val="true"/>
        </w:rPr>
        <w:t xml:space="preserve"> </w:t>
      </w:r>
      <w:r>
        <w:rPr>
          <w:rtl w:val="true"/>
        </w:rPr>
        <w:t>(</w:t>
      </w:r>
      <w:r>
        <w:rPr>
          <w:rtl w:val="true"/>
        </w:rPr>
        <w:t>כב</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מקובר</w:t>
      </w:r>
      <w:r>
        <w:rPr>
          <w:rtl w:val="true"/>
        </w:rPr>
        <w:t xml:space="preserve">) </w:t>
      </w:r>
      <w:r>
        <w:rPr>
          <w:rtl w:val="true"/>
        </w:rPr>
        <w:t>ב</w:t>
      </w:r>
      <w:hyperlink r:id="rId32">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rFonts w:eastAsia="Arial TUR;Arial" w:cs="Arial TUR;Arial"/>
            <w:color w:val="0000FF"/>
            <w:u w:val="single"/>
            <w:rtl w:val="true"/>
          </w:rPr>
          <w:t xml:space="preserve"> </w:t>
        </w:r>
        <w:r>
          <w:rPr>
            <w:rStyle w:val="Hyperlink"/>
            <w:color w:val="0000FF"/>
            <w:u w:val="single"/>
          </w:rPr>
          <w:t>11740-03-13</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וכן</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החלטות</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לפי</w:t>
      </w:r>
      <w:r>
        <w:rPr>
          <w:rFonts w:eastAsia="Arial TUR;Arial" w:cs="Arial TUR;Arial"/>
          <w:rtl w:val="true"/>
        </w:rPr>
        <w:t xml:space="preserve"> </w:t>
      </w:r>
      <w:hyperlink r:id="rId33">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בזיון</w:t>
        </w:r>
        <w:r>
          <w:rPr>
            <w:rStyle w:val="Hyperlink"/>
            <w:rFonts w:eastAsia="Arial TUR;Arial" w:cs="Arial TUR;Arial"/>
            <w:color w:val="0000FF"/>
            <w:u w:val="single"/>
            <w:rtl w:val="true"/>
          </w:rPr>
          <w:t xml:space="preserve"> </w:t>
        </w:r>
        <w:r>
          <w:rPr>
            <w:rStyle w:val="Hyperlink"/>
            <w:color w:val="0000FF"/>
            <w:u w:val="single"/>
            <w:rtl w:val="true"/>
          </w:rPr>
          <w:t>בית</w:t>
        </w:r>
        <w:r>
          <w:rPr>
            <w:rStyle w:val="Hyperlink"/>
            <w:rFonts w:eastAsia="Arial TUR;Arial" w:cs="Arial TUR;Arial"/>
            <w:color w:val="0000FF"/>
            <w:u w:val="single"/>
            <w:rtl w:val="true"/>
          </w:rPr>
          <w:t xml:space="preserve"> </w:t>
        </w:r>
        <w:r>
          <w:rPr>
            <w:rStyle w:val="Hyperlink"/>
            <w:color w:val="0000FF"/>
            <w:u w:val="single"/>
            <w:rtl w:val="true"/>
          </w:rPr>
          <w:t>משפט</w:t>
        </w:r>
      </w:hyperlink>
      <w:r>
        <w:rPr>
          <w:rFonts w:eastAsia="Arial TUR;Arial" w:cs="Arial TUR;Arial"/>
          <w:rtl w:val="true"/>
        </w:rPr>
        <w:t xml:space="preserve"> </w:t>
      </w:r>
      <w:r>
        <w:rPr>
          <w:rtl w:val="true"/>
        </w:rPr>
        <w:t>ב</w:t>
      </w:r>
      <w:hyperlink r:id="rId34">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rFonts w:eastAsia="Arial TUR;Arial" w:cs="Arial TUR;Arial"/>
            <w:color w:val="0000FF"/>
            <w:u w:val="single"/>
            <w:rtl w:val="true"/>
          </w:rPr>
          <w:t xml:space="preserve"> </w:t>
        </w:r>
        <w:r>
          <w:rPr>
            <w:rStyle w:val="Hyperlink"/>
            <w:color w:val="0000FF"/>
            <w:u w:val="single"/>
          </w:rPr>
          <w:t>3247-01-08</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במרכזם</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סוגיית</w:t>
      </w:r>
      <w:r>
        <w:rPr>
          <w:rFonts w:eastAsia="Arial TUR;Arial" w:cs="Arial TUR;Arial"/>
          <w:rtl w:val="true"/>
        </w:rPr>
        <w:t xml:space="preserve"> </w:t>
      </w:r>
      <w:r>
        <w:rPr>
          <w:rtl w:val="true"/>
        </w:rPr>
        <w:t>השימוש</w:t>
      </w:r>
      <w:r>
        <w:rPr>
          <w:rFonts w:eastAsia="Arial TUR;Arial" w:cs="Arial TUR;Arial"/>
          <w:rtl w:val="true"/>
        </w:rPr>
        <w:t xml:space="preserve"> </w:t>
      </w:r>
      <w:r>
        <w:rPr>
          <w:rtl w:val="true"/>
        </w:rPr>
        <w:t>המסחרי</w:t>
      </w:r>
      <w:r>
        <w:rPr>
          <w:rFonts w:eastAsia="Arial TUR;Arial" w:cs="Arial TUR;Arial"/>
          <w:rtl w:val="true"/>
        </w:rPr>
        <w:t xml:space="preserve"> </w:t>
      </w:r>
      <w:r>
        <w:rPr>
          <w:rtl w:val="true"/>
        </w:rPr>
        <w:t>ביצירה</w:t>
      </w:r>
      <w:r>
        <w:rPr>
          <w:rFonts w:eastAsia="Arial TUR;Arial" w:cs="Arial TUR;Arial"/>
          <w:rtl w:val="true"/>
        </w:rPr>
        <w:t xml:space="preserve"> </w:t>
      </w:r>
      <w:r>
        <w:rPr>
          <w:rtl w:val="true"/>
        </w:rPr>
        <w:t>ובשמו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האמן</w:t>
      </w:r>
      <w:r>
        <w:rPr>
          <w:rFonts w:eastAsia="Arial TUR;Arial" w:cs="Arial TUR;Arial"/>
          <w:rtl w:val="true"/>
        </w:rPr>
        <w:t xml:space="preserve"> </w:t>
      </w:r>
      <w:r>
        <w:rPr>
          <w:rtl w:val="true"/>
        </w:rPr>
        <w:t>סלבדור</w:t>
      </w:r>
      <w:r>
        <w:rPr>
          <w:rFonts w:eastAsia="Arial TUR;Arial" w:cs="Arial TUR;Arial"/>
          <w:rtl w:val="true"/>
        </w:rPr>
        <w:t xml:space="preserve"> </w:t>
      </w:r>
      <w:r>
        <w:rPr>
          <w:rtl w:val="true"/>
        </w:rPr>
        <w:t>דאלי</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w:t>
      </w:r>
      <w:r>
        <w:rPr>
          <w:rtl w:val="true"/>
        </w:rPr>
        <w:t>לה</w:t>
      </w:r>
      <w:r>
        <w:rPr>
          <w:rFonts w:ascii="Century" w:hAnsi="Century" w:cs="Century"/>
          <w:rtl w:val="true"/>
        </w:rPr>
        <w:t>לן</w:t>
      </w:r>
      <w:r>
        <w:rPr>
          <w:rFonts w:cs="Century" w:ascii="Century" w:hAnsi="Century"/>
          <w:rtl w:val="true"/>
        </w:rPr>
        <w:t xml:space="preserve">: </w:t>
      </w:r>
      <w:r>
        <w:rPr>
          <w:rFonts w:ascii="Century" w:hAnsi="Century" w:cs="Miriam"/>
          <w:b/>
          <w:b/>
          <w:spacing w:val="0"/>
          <w:szCs w:val="24"/>
          <w:rtl w:val="true"/>
        </w:rPr>
        <w:t>האמן</w:t>
      </w:r>
      <w:r>
        <w:rPr>
          <w:rFonts w:cs="Century" w:ascii="Century" w:hAnsi="Century"/>
          <w:rtl w:val="true"/>
        </w:rPr>
        <w:t>).</w:t>
      </w:r>
    </w:p>
    <w:p>
      <w:pPr>
        <w:pStyle w:val="Ruller41"/>
        <w:ind w:end="0"/>
        <w:jc w:val="both"/>
        <w:rPr/>
      </w:pPr>
      <w:r>
        <w:rPr>
          <w:rFonts w:eastAsia="Arial TUR;Arial" w:cs="Arial TUR;Arial"/>
          <w:rtl w:val="true"/>
        </w:rPr>
        <w:t xml:space="preserve">  </w:t>
      </w:r>
    </w:p>
    <w:p>
      <w:pPr>
        <w:pStyle w:val="Ruller41"/>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לערעורים</w:t>
      </w:r>
    </w:p>
    <w:p>
      <w:pPr>
        <w:pStyle w:val="Ruller42"/>
        <w:numPr>
          <w:ilvl w:val="0"/>
          <w:numId w:val="2"/>
        </w:numPr>
        <w:ind w:hanging="0" w:start="0" w:end="0"/>
        <w:jc w:val="both"/>
        <w:rPr/>
      </w:pPr>
      <w:r>
        <w:rPr>
          <w:rtl w:val="true"/>
        </w:rPr>
        <w:t>בבסיס הע</w:t>
      </w:r>
      <w:r>
        <w:rPr>
          <w:rFonts w:ascii="Century" w:hAnsi="Century" w:cs="Century"/>
          <w:sz w:val="22"/>
          <w:sz w:val="22"/>
          <w:rtl w:val="true"/>
        </w:rPr>
        <w:t>רעורים עומד הסכם פשרה</w:t>
      </w:r>
      <w:r>
        <w:rPr>
          <w:rFonts w:cs="Century" w:ascii="Century" w:hAnsi="Century"/>
          <w:sz w:val="22"/>
          <w:rtl w:val="true"/>
        </w:rPr>
        <w:t xml:space="preserve">, </w:t>
      </w:r>
      <w:r>
        <w:rPr>
          <w:rFonts w:ascii="Century" w:hAnsi="Century" w:cs="Century"/>
          <w:sz w:val="22"/>
          <w:sz w:val="22"/>
          <w:rtl w:val="true"/>
        </w:rPr>
        <w:t xml:space="preserve">אשר קיבל תוקף של פסק דין ביום </w:t>
      </w:r>
      <w:r>
        <w:rPr>
          <w:rFonts w:cs="Century" w:ascii="Century" w:hAnsi="Century"/>
          <w:sz w:val="22"/>
        </w:rPr>
        <w:t>30.6.2011</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הסכם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הפשרה</w:t>
      </w:r>
      <w:r>
        <w:rPr>
          <w:rFonts w:ascii="Century" w:hAnsi="Century" w:cs="Century"/>
          <w:sz w:val="22"/>
          <w:sz w:val="22"/>
          <w:rtl w:val="true"/>
        </w:rPr>
        <w:t xml:space="preserve"> או </w:t>
      </w:r>
      <w:r>
        <w:rPr>
          <w:rFonts w:ascii="Century" w:hAnsi="Century" w:cs="Miriam"/>
          <w:b/>
          <w:b/>
          <w:spacing w:val="0"/>
          <w:sz w:val="22"/>
          <w:sz w:val="22"/>
          <w:szCs w:val="24"/>
          <w:rtl w:val="true"/>
        </w:rPr>
        <w:t>ההסכם</w:t>
      </w:r>
      <w:r>
        <w:rPr>
          <w:rFonts w:cs="Century" w:ascii="Century" w:hAnsi="Century"/>
          <w:sz w:val="22"/>
          <w:rtl w:val="true"/>
        </w:rPr>
        <w:t xml:space="preserve">) </w:t>
      </w:r>
      <w:r>
        <w:rPr>
          <w:rFonts w:ascii="Century" w:hAnsi="Century" w:cs="Century"/>
          <w:sz w:val="22"/>
          <w:sz w:val="22"/>
          <w:rtl w:val="true"/>
        </w:rPr>
        <w:t>במסגרתו הוסדר</w:t>
      </w:r>
      <w:r>
        <w:rPr>
          <w:rFonts w:cs="Century" w:ascii="Century" w:hAnsi="Century"/>
          <w:sz w:val="22"/>
          <w:rtl w:val="true"/>
        </w:rPr>
        <w:t xml:space="preserve">, </w:t>
      </w:r>
      <w:r>
        <w:rPr>
          <w:rFonts w:ascii="Century" w:hAnsi="Century" w:cs="Century"/>
          <w:sz w:val="22"/>
          <w:sz w:val="22"/>
          <w:rtl w:val="true"/>
        </w:rPr>
        <w:t>בכפוף להגבלות שונות</w:t>
      </w:r>
      <w:r>
        <w:rPr>
          <w:rFonts w:cs="Century" w:ascii="Century" w:hAnsi="Century"/>
          <w:sz w:val="22"/>
          <w:rtl w:val="true"/>
        </w:rPr>
        <w:t xml:space="preserve">, </w:t>
      </w:r>
      <w:r>
        <w:rPr>
          <w:rFonts w:ascii="Century" w:hAnsi="Century" w:cs="Century"/>
          <w:sz w:val="22"/>
          <w:sz w:val="22"/>
          <w:rtl w:val="true"/>
        </w:rPr>
        <w:t xml:space="preserve">השימוש של משיבות </w:t>
      </w:r>
      <w:r>
        <w:rPr>
          <w:rFonts w:cs="Century" w:ascii="Century" w:hAnsi="Century"/>
          <w:sz w:val="22"/>
        </w:rPr>
        <w:t>1</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ב</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א</w:t>
      </w:r>
      <w:r>
        <w:rPr>
          <w:rFonts w:ascii="Century" w:hAnsi="Century" w:cs="Century"/>
          <w:sz w:val="22"/>
          <w:sz w:val="22"/>
          <w:rtl w:val="true"/>
        </w:rPr>
        <w:t xml:space="preserve"> </w:t>
      </w:r>
      <w:r>
        <w:rPr>
          <w:rFonts w:cs="Century" w:ascii="Century" w:hAnsi="Century"/>
          <w:sz w:val="22"/>
        </w:rPr>
        <w:t>8273/16</w:t>
      </w:r>
      <w:r>
        <w:rPr>
          <w:rFonts w:cs="Century" w:ascii="Century" w:hAnsi="Century"/>
          <w:sz w:val="22"/>
          <w:rtl w:val="true"/>
        </w:rPr>
        <w:t xml:space="preserve"> (</w:t>
      </w:r>
      <w:r>
        <w:rPr>
          <w:rFonts w:ascii="Century" w:hAnsi="Century" w:cs="Century"/>
          <w:sz w:val="22"/>
          <w:sz w:val="22"/>
          <w:rtl w:val="true"/>
        </w:rPr>
        <w:t xml:space="preserve">שהן מערערות </w:t>
      </w:r>
      <w:r>
        <w:rPr>
          <w:rFonts w:cs="Century" w:ascii="Century" w:hAnsi="Century"/>
          <w:sz w:val="22"/>
        </w:rPr>
        <w:t>1</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ב</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א</w:t>
      </w:r>
      <w:r>
        <w:rPr>
          <w:rFonts w:ascii="Century" w:hAnsi="Century" w:cs="Century"/>
          <w:sz w:val="22"/>
          <w:sz w:val="22"/>
          <w:rtl w:val="true"/>
        </w:rPr>
        <w:t xml:space="preserve"> </w:t>
      </w:r>
      <w:r>
        <w:rPr>
          <w:rFonts w:cs="Century" w:ascii="Century" w:hAnsi="Century"/>
          <w:sz w:val="22"/>
        </w:rPr>
        <w:t>8277/16</w:t>
      </w:r>
      <w:r>
        <w:rPr>
          <w:rFonts w:cs="Century" w:ascii="Century" w:hAnsi="Century"/>
          <w:sz w:val="22"/>
          <w:rtl w:val="true"/>
        </w:rPr>
        <w:t xml:space="preserve"> </w:t>
      </w:r>
      <w:r>
        <w:rPr>
          <w:rFonts w:ascii="Century" w:hAnsi="Century" w:cs="Century"/>
          <w:sz w:val="22"/>
          <w:sz w:val="22"/>
          <w:rtl w:val="true"/>
        </w:rPr>
        <w:t>וב</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פ</w:t>
      </w:r>
      <w:r>
        <w:rPr>
          <w:rFonts w:ascii="Century" w:hAnsi="Century" w:cs="Century"/>
          <w:sz w:val="22"/>
          <w:sz w:val="22"/>
          <w:rtl w:val="true"/>
        </w:rPr>
        <w:t xml:space="preserve"> </w:t>
      </w:r>
      <w:r>
        <w:rPr>
          <w:rFonts w:cs="Century" w:ascii="Century" w:hAnsi="Century"/>
          <w:sz w:val="22"/>
        </w:rPr>
        <w:t>8000/17</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המשיבה</w:t>
      </w:r>
      <w:r>
        <w:rPr>
          <w:rFonts w:ascii="Century" w:hAnsi="Century" w:cs="Century"/>
          <w:sz w:val="22"/>
          <w:sz w:val="22"/>
          <w:rtl w:val="true"/>
        </w:rPr>
        <w:t xml:space="preserve"> ו</w:t>
      </w:r>
      <w:r>
        <w:rPr>
          <w:rFonts w:cs="Century" w:ascii="Century" w:hAnsi="Century"/>
          <w:sz w:val="22"/>
          <w:rtl w:val="true"/>
        </w:rPr>
        <w:t>-</w:t>
      </w:r>
      <w:r>
        <w:rPr>
          <w:rFonts w:ascii="Century" w:hAnsi="Century" w:cs="Miriam"/>
          <w:b/>
          <w:b/>
          <w:spacing w:val="0"/>
          <w:sz w:val="22"/>
          <w:sz w:val="22"/>
          <w:szCs w:val="24"/>
          <w:rtl w:val="true"/>
        </w:rPr>
        <w:t>משיבה</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אשר ייקראו ביחד להלן</w:t>
      </w:r>
      <w:r>
        <w:rPr>
          <w:rFonts w:cs="Century" w:ascii="Century" w:hAnsi="Century"/>
          <w:sz w:val="22"/>
          <w:rtl w:val="true"/>
        </w:rPr>
        <w:t xml:space="preserve">: </w:t>
      </w:r>
      <w:r>
        <w:rPr>
          <w:rFonts w:ascii="Century" w:hAnsi="Century" w:cs="Miriam"/>
          <w:b/>
          <w:b/>
          <w:spacing w:val="0"/>
          <w:sz w:val="22"/>
          <w:sz w:val="22"/>
          <w:szCs w:val="24"/>
          <w:rtl w:val="true"/>
        </w:rPr>
        <w:t>המשיבות</w:t>
      </w:r>
      <w:r>
        <w:rPr>
          <w:rFonts w:cs="Century" w:ascii="Century" w:hAnsi="Century"/>
          <w:sz w:val="22"/>
          <w:rtl w:val="true"/>
        </w:rPr>
        <w:t xml:space="preserve">) </w:t>
      </w:r>
      <w:r>
        <w:rPr>
          <w:rFonts w:ascii="Century" w:hAnsi="Century" w:cs="Century"/>
          <w:sz w:val="22"/>
          <w:sz w:val="22"/>
          <w:rtl w:val="true"/>
        </w:rPr>
        <w:t>ביצירה אחת של האמן ובשמו</w:t>
      </w:r>
      <w:r>
        <w:rPr>
          <w:rFonts w:cs="Century" w:ascii="Century" w:hAnsi="Century"/>
          <w:sz w:val="22"/>
          <w:rtl w:val="true"/>
        </w:rPr>
        <w:t xml:space="preserve">. </w:t>
      </w:r>
      <w:r>
        <w:rPr>
          <w:rFonts w:ascii="Century" w:hAnsi="Century" w:cs="Century"/>
          <w:sz w:val="22"/>
          <w:sz w:val="22"/>
          <w:rtl w:val="true"/>
        </w:rPr>
        <w:t xml:space="preserve">הסכם הפשרה נחתם בין המשיבות לבין מערערות </w:t>
      </w:r>
      <w:r>
        <w:rPr>
          <w:rFonts w:cs="Century" w:ascii="Century" w:hAnsi="Century"/>
          <w:sz w:val="22"/>
        </w:rPr>
        <w:t>1</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ב</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א</w:t>
      </w:r>
      <w:r>
        <w:rPr>
          <w:rFonts w:ascii="Century" w:hAnsi="Century" w:cs="Century"/>
          <w:sz w:val="22"/>
          <w:sz w:val="22"/>
          <w:rtl w:val="true"/>
        </w:rPr>
        <w:t xml:space="preserve"> </w:t>
      </w:r>
      <w:r>
        <w:rPr>
          <w:rFonts w:cs="Century" w:ascii="Century" w:hAnsi="Century"/>
          <w:sz w:val="22"/>
        </w:rPr>
        <w:t>8273/16</w:t>
      </w:r>
      <w:r>
        <w:rPr>
          <w:rFonts w:cs="Century" w:ascii="Century" w:hAnsi="Century"/>
          <w:sz w:val="22"/>
          <w:rtl w:val="true"/>
        </w:rPr>
        <w:t xml:space="preserve"> (</w:t>
      </w:r>
      <w:r>
        <w:rPr>
          <w:rFonts w:ascii="Century" w:hAnsi="Century" w:cs="Century"/>
          <w:sz w:val="22"/>
          <w:sz w:val="22"/>
          <w:rtl w:val="true"/>
        </w:rPr>
        <w:t xml:space="preserve">שהן משיבות </w:t>
      </w:r>
      <w:r>
        <w:rPr>
          <w:rFonts w:cs="Century" w:ascii="Century" w:hAnsi="Century"/>
          <w:sz w:val="22"/>
        </w:rPr>
        <w:t>1</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ב</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א</w:t>
      </w:r>
      <w:r>
        <w:rPr>
          <w:rFonts w:ascii="Century" w:hAnsi="Century" w:cs="Century"/>
          <w:sz w:val="22"/>
          <w:sz w:val="22"/>
          <w:rtl w:val="true"/>
        </w:rPr>
        <w:t xml:space="preserve"> </w:t>
      </w:r>
      <w:r>
        <w:rPr>
          <w:rFonts w:cs="Century" w:ascii="Century" w:hAnsi="Century"/>
          <w:sz w:val="22"/>
        </w:rPr>
        <w:t>8277/16</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מערערת</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ascii="Century" w:hAnsi="Century" w:cs="Miriam"/>
          <w:b/>
          <w:b/>
          <w:spacing w:val="0"/>
          <w:sz w:val="22"/>
          <w:sz w:val="22"/>
          <w:szCs w:val="24"/>
          <w:rtl w:val="true"/>
        </w:rPr>
        <w:t>מערערת</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w:t>
      </w:r>
      <w:r>
        <w:rPr>
          <w:rFonts w:cs="Century" w:ascii="Century" w:hAnsi="Century"/>
          <w:sz w:val="22"/>
          <w:rtl w:val="true"/>
        </w:rPr>
        <w:t xml:space="preserve">, </w:t>
      </w:r>
      <w:r>
        <w:rPr>
          <w:rFonts w:ascii="Century" w:hAnsi="Century" w:cs="Century"/>
          <w:sz w:val="22"/>
          <w:sz w:val="22"/>
          <w:rtl w:val="true"/>
        </w:rPr>
        <w:t>אשר ייקראו ביחד להלן</w:t>
      </w:r>
      <w:r>
        <w:rPr>
          <w:rFonts w:cs="Century" w:ascii="Century" w:hAnsi="Century"/>
          <w:sz w:val="22"/>
          <w:rtl w:val="true"/>
        </w:rPr>
        <w:t xml:space="preserve">: </w:t>
      </w:r>
      <w:r>
        <w:rPr>
          <w:rFonts w:ascii="Century" w:hAnsi="Century" w:cs="Miriam"/>
          <w:b/>
          <w:b/>
          <w:spacing w:val="0"/>
          <w:sz w:val="22"/>
          <w:sz w:val="22"/>
          <w:szCs w:val="24"/>
          <w:rtl w:val="true"/>
        </w:rPr>
        <w:t>המערערות</w:t>
      </w:r>
      <w:r>
        <w:rPr>
          <w:rFonts w:cs="Century" w:ascii="Century" w:hAnsi="Century"/>
          <w:sz w:val="22"/>
          <w:rtl w:val="true"/>
        </w:rPr>
        <w:t xml:space="preserve">), </w:t>
      </w:r>
      <w:r>
        <w:rPr>
          <w:rFonts w:ascii="Century" w:hAnsi="Century" w:cs="Century"/>
          <w:sz w:val="22"/>
          <w:sz w:val="22"/>
          <w:rtl w:val="true"/>
        </w:rPr>
        <w:t>עמותה רשומה בספרד וחברה שבבעלותה אשר מאוגדת בהולנד</w:t>
      </w:r>
      <w:r>
        <w:rPr>
          <w:rFonts w:cs="Century" w:ascii="Century" w:hAnsi="Century"/>
          <w:sz w:val="22"/>
          <w:rtl w:val="true"/>
        </w:rPr>
        <w:t xml:space="preserve">, </w:t>
      </w:r>
      <w:r>
        <w:rPr>
          <w:rFonts w:ascii="Century" w:hAnsi="Century" w:cs="Century"/>
          <w:sz w:val="22"/>
          <w:sz w:val="22"/>
          <w:rtl w:val="true"/>
        </w:rPr>
        <w:t>שהן בעלו</w:t>
      </w:r>
      <w:r>
        <w:rPr>
          <w:rtl w:val="true"/>
        </w:rPr>
        <w:t>ת זכויות שונות בקשר ליצירות הקשורות לאמן</w:t>
      </w:r>
      <w:r>
        <w:rPr>
          <w:rtl w:val="true"/>
        </w:rPr>
        <w:t xml:space="preserve">. </w:t>
      </w:r>
      <w:r>
        <w:rPr>
          <w:rtl w:val="true"/>
        </w:rPr>
        <w:t>בחלק מההליכים המשפטיים מושא הערעורים שלפנינו היו מעורבות חברות ישראליות נוספות</w:t>
      </w:r>
      <w:r>
        <w:rPr>
          <w:rtl w:val="true"/>
        </w:rPr>
        <w:t xml:space="preserve">, </w:t>
      </w:r>
      <w:r>
        <w:rPr>
          <w:rtl w:val="true"/>
        </w:rPr>
        <w:t>המשביר בתי כלבו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המשביר</w:t>
      </w:r>
      <w:r>
        <w:rPr>
          <w:rtl w:val="true"/>
        </w:rPr>
        <w:t xml:space="preserve">) </w:t>
      </w:r>
      <w:r>
        <w:rPr>
          <w:rtl w:val="true"/>
        </w:rPr>
        <w:t>ובוורלי הילס מותגי אופנה בע</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בוורלי</w:t>
      </w:r>
      <w:r>
        <w:rPr>
          <w:rtl w:val="true"/>
        </w:rPr>
        <w:t xml:space="preserve">), </w:t>
      </w:r>
      <w:r>
        <w:rPr>
          <w:rtl w:val="true"/>
        </w:rPr>
        <w:t>אשר צורפו כמשיבות פורמליות</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 xml:space="preserve">במוקד המחלוקת בין הצדדים עמד השימוש בשמו של האמן ובאחת מיצירותיו בשם </w:t>
      </w:r>
      <w:r>
        <w:rPr>
          <w:szCs w:val="24"/>
          <w:rtl w:val="true"/>
        </w:rPr>
        <w:t>"</w:t>
      </w:r>
      <w:r>
        <w:rPr>
          <w:szCs w:val="24"/>
        </w:rPr>
        <w:t>El Triomf I el Rodolu de la Gala I en Dali</w:t>
      </w:r>
      <w:r>
        <w:rPr>
          <w:szCs w:val="24"/>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היצירה</w:t>
      </w:r>
      <w:r>
        <w:rPr>
          <w:rtl w:val="true"/>
        </w:rPr>
        <w:t xml:space="preserve">). </w:t>
      </w:r>
      <w:r>
        <w:rPr>
          <w:rtl w:val="true"/>
        </w:rPr>
        <w:t>מדובר ביצירה הכוללת למעלה מ</w:t>
      </w:r>
      <w:r>
        <w:rPr>
          <w:rtl w:val="true"/>
        </w:rPr>
        <w:t>-</w:t>
      </w:r>
      <w:r>
        <w:rPr/>
        <w:t>40</w:t>
      </w:r>
      <w:r>
        <w:rPr>
          <w:rtl w:val="true"/>
        </w:rPr>
        <w:t xml:space="preserve"> </w:t>
      </w:r>
      <w:r>
        <w:rPr>
          <w:rtl w:val="true"/>
        </w:rPr>
        <w:t>איורים קטנים</w:t>
      </w:r>
      <w:r>
        <w:rPr>
          <w:rtl w:val="true"/>
        </w:rPr>
        <w:t xml:space="preserve">, </w:t>
      </w:r>
      <w:r>
        <w:rPr>
          <w:rtl w:val="true"/>
        </w:rPr>
        <w:t>כאשר בתחתית כל איור מופיע כיתוב בחרוזים שנכתב על ידי חברו של האמן</w:t>
      </w:r>
      <w:r>
        <w:rPr>
          <w:rtl w:val="true"/>
        </w:rPr>
        <w:t xml:space="preserve">, </w:t>
      </w:r>
      <w:r>
        <w:rPr>
          <w:rtl w:val="true"/>
        </w:rPr>
        <w:t>המשורר פאגאס דה קלמנט</w:t>
      </w:r>
      <w:r>
        <w:rPr>
          <w:rtl w:val="true"/>
        </w:rPr>
        <w:t xml:space="preserve">. </w:t>
      </w:r>
      <w:r>
        <w:rPr>
          <w:rtl w:val="true"/>
        </w:rPr>
        <w:t>המשיבה טענה כי רכשה כדין את זכויות היוצרים של היצירה</w:t>
      </w:r>
      <w:r>
        <w:rPr>
          <w:rtl w:val="true"/>
        </w:rPr>
        <w:t xml:space="preserve">, </w:t>
      </w:r>
      <w:r>
        <w:rPr>
          <w:rtl w:val="true"/>
        </w:rPr>
        <w:t>ושל מכתב הרשאה מקורי המצוי בידיה</w:t>
      </w:r>
      <w:r>
        <w:rPr>
          <w:rtl w:val="true"/>
        </w:rPr>
        <w:t xml:space="preserve">, </w:t>
      </w:r>
      <w:r>
        <w:rPr>
          <w:rtl w:val="true"/>
        </w:rPr>
        <w:t xml:space="preserve">החתום על ידי האמן </w:t>
      </w:r>
      <w:r>
        <w:rPr>
          <w:rtl w:val="true"/>
        </w:rPr>
        <w:t>(</w:t>
      </w:r>
      <w:r>
        <w:rPr>
          <w:rtl w:val="true"/>
        </w:rPr>
        <w:t>להלן</w:t>
      </w:r>
      <w:r>
        <w:rPr>
          <w:rtl w:val="true"/>
        </w:rPr>
        <w:t xml:space="preserve">: </w:t>
      </w:r>
      <w:r>
        <w:rPr>
          <w:rFonts w:ascii="Century" w:hAnsi="Century" w:cs="Miriam"/>
          <w:b/>
          <w:b/>
          <w:spacing w:val="0"/>
          <w:sz w:val="22"/>
          <w:sz w:val="22"/>
          <w:szCs w:val="24"/>
          <w:rtl w:val="true"/>
        </w:rPr>
        <w:t>מכתב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ההרשאה</w:t>
      </w:r>
      <w:r>
        <w:rPr>
          <w:rtl w:val="true"/>
        </w:rPr>
        <w:t xml:space="preserve">), </w:t>
      </w:r>
      <w:r>
        <w:rPr>
          <w:rtl w:val="true"/>
        </w:rPr>
        <w:t>המתיר לה לעשות שימוש מסחרי ביצירה ובחוברת האיורים שבידיה המקבצת את האיורים בנפרד</w:t>
      </w:r>
      <w:r>
        <w:rPr>
          <w:rtl w:val="true"/>
        </w:rPr>
        <w:t xml:space="preserve">. </w:t>
      </w:r>
      <w:r>
        <w:rPr>
          <w:rtl w:val="true"/>
        </w:rPr>
        <w:t>מנגד</w:t>
      </w:r>
      <w:r>
        <w:rPr>
          <w:rtl w:val="true"/>
        </w:rPr>
        <w:t xml:space="preserve">, </w:t>
      </w:r>
      <w:r>
        <w:rPr>
          <w:rtl w:val="true"/>
        </w:rPr>
        <w:t>המערערות כפרו בזכויות אלו וטענו כי המשיבות מפרות את זכויות היוצרים אשר בבעלותן</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על רקע האמור</w:t>
      </w:r>
      <w:r>
        <w:rPr>
          <w:rtl w:val="true"/>
        </w:rPr>
        <w:t xml:space="preserve">, </w:t>
      </w:r>
      <w:r>
        <w:rPr>
          <w:rtl w:val="true"/>
        </w:rPr>
        <w:t xml:space="preserve">בשנת </w:t>
      </w:r>
      <w:r>
        <w:rPr/>
        <w:t>2008</w:t>
      </w:r>
      <w:r>
        <w:rPr>
          <w:rtl w:val="true"/>
        </w:rPr>
        <w:t xml:space="preserve"> </w:t>
      </w:r>
      <w:r>
        <w:rPr>
          <w:rtl w:val="true"/>
        </w:rPr>
        <w:t>הגישו המערערות תביעה לבית המשפט המחוזי מרכז</w:t>
      </w:r>
      <w:r>
        <w:rPr>
          <w:rtl w:val="true"/>
        </w:rPr>
        <w:t>-</w:t>
      </w:r>
      <w:r>
        <w:rPr>
          <w:rtl w:val="true"/>
        </w:rPr>
        <w:t xml:space="preserve">לוד נגד המשיבות במסגרתה נטען כי המשיבות מפרות את </w:t>
      </w:r>
      <w:r>
        <w:rPr>
          <w:rtl w:val="true"/>
        </w:rPr>
        <w:t>זכויות הקניין</w:t>
      </w:r>
      <w:r>
        <w:rPr>
          <w:rtl w:val="true"/>
        </w:rPr>
        <w:t xml:space="preserve"> הרוחני שלהן </w:t>
      </w:r>
      <w:r>
        <w:rPr>
          <w:rtl w:val="true"/>
        </w:rPr>
        <w:t>(</w:t>
      </w:r>
      <w:hyperlink r:id="rId35">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3247-01-08</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בחלוף למעלה משלוש שנים הגיעו הצדדים להסכם הפשרה</w:t>
      </w:r>
      <w:r>
        <w:rPr>
          <w:rtl w:val="true"/>
        </w:rPr>
        <w:t xml:space="preserve">, </w:t>
      </w:r>
      <w:r>
        <w:rPr>
          <w:rtl w:val="true"/>
        </w:rPr>
        <w:t>במסגרתו נקבע כי המשיבות תהיינה רשאיות לעשות שימוש ביצירה בשלמותה</w:t>
      </w:r>
      <w:r>
        <w:rPr>
          <w:rtl w:val="true"/>
        </w:rPr>
        <w:t xml:space="preserve">, </w:t>
      </w:r>
      <w:r>
        <w:rPr>
          <w:rtl w:val="true"/>
        </w:rPr>
        <w:t>או באיור בודד מתוך האיורים המרכיבים אותה</w:t>
      </w:r>
      <w:r>
        <w:rPr>
          <w:rtl w:val="true"/>
        </w:rPr>
        <w:t xml:space="preserve">, </w:t>
      </w:r>
      <w:r>
        <w:rPr>
          <w:rtl w:val="true"/>
        </w:rPr>
        <w:t>בכפוף לסייגים שונים שפורטו בהסכם</w:t>
      </w:r>
      <w:r>
        <w:rPr>
          <w:rtl w:val="true"/>
        </w:rPr>
        <w:t xml:space="preserve">. </w:t>
      </w:r>
      <w:r>
        <w:rPr>
          <w:rtl w:val="true"/>
        </w:rPr>
        <w:t>בין היתר</w:t>
      </w:r>
      <w:r>
        <w:rPr>
          <w:rtl w:val="true"/>
        </w:rPr>
        <w:t xml:space="preserve">, </w:t>
      </w:r>
      <w:r>
        <w:rPr>
          <w:rtl w:val="true"/>
        </w:rPr>
        <w:t>סוכם כי המשיבות תוכלנה לעשות שימוש באיורים רק בתצורתם המקורית ובצבעם המקורי בלבד</w:t>
      </w:r>
      <w:r>
        <w:rPr>
          <w:rtl w:val="true"/>
        </w:rPr>
        <w:t xml:space="preserve">, </w:t>
      </w:r>
      <w:r>
        <w:rPr>
          <w:rtl w:val="true"/>
        </w:rPr>
        <w:t>על רקע לבן או שקוף</w:t>
      </w:r>
      <w:r>
        <w:rPr>
          <w:rtl w:val="true"/>
        </w:rPr>
        <w:t xml:space="preserve">; </w:t>
      </w:r>
      <w:r>
        <w:rPr>
          <w:rtl w:val="true"/>
        </w:rPr>
        <w:t>לא תוכלנה לקבץ את האיורים ליצירה חדשה המורכבת מחלק מהאיורים</w:t>
      </w:r>
      <w:r>
        <w:rPr>
          <w:rtl w:val="true"/>
        </w:rPr>
        <w:t xml:space="preserve">; </w:t>
      </w:r>
      <w:r>
        <w:rPr>
          <w:rtl w:val="true"/>
        </w:rPr>
        <w:t>לא תוכלנה לייצר יצירות או מוצרים תלת</w:t>
      </w:r>
      <w:r>
        <w:rPr>
          <w:rtl w:val="true"/>
        </w:rPr>
        <w:t>-</w:t>
      </w:r>
      <w:r>
        <w:rPr>
          <w:rtl w:val="true"/>
        </w:rPr>
        <w:t>מימדיים מהאיורים או מהיצירה</w:t>
      </w:r>
      <w:r>
        <w:rPr>
          <w:rtl w:val="true"/>
        </w:rPr>
        <w:t xml:space="preserve">; </w:t>
      </w:r>
      <w:r>
        <w:rPr>
          <w:rtl w:val="true"/>
        </w:rPr>
        <w:t>לא תוכלנה לעשות שימוש מסחרי בכל דרך במכתב ההרשאה או בחתימה המופיעה בגוף המסמך</w:t>
      </w:r>
      <w:r>
        <w:rPr>
          <w:rtl w:val="true"/>
        </w:rPr>
        <w:t xml:space="preserve">. </w:t>
      </w:r>
      <w:r>
        <w:rPr>
          <w:rtl w:val="true"/>
        </w:rPr>
        <w:t>בנוסף</w:t>
      </w:r>
      <w:r>
        <w:rPr>
          <w:rtl w:val="true"/>
        </w:rPr>
        <w:t xml:space="preserve">, </w:t>
      </w:r>
      <w:r>
        <w:rPr>
          <w:rtl w:val="true"/>
        </w:rPr>
        <w:t>סוכם בין הצדדים האופן המדויק שבו תוכלנה המשיבות לייחס את היצירה</w:t>
      </w:r>
      <w:r>
        <w:rPr>
          <w:rtl w:val="true"/>
        </w:rPr>
        <w:t xml:space="preserve">, </w:t>
      </w:r>
      <w:r>
        <w:rPr>
          <w:rtl w:val="true"/>
        </w:rPr>
        <w:t xml:space="preserve">או את האיורים המרכיבים אותה לאמן </w:t>
      </w:r>
      <w:r>
        <w:rPr>
          <w:rtl w:val="true"/>
        </w:rPr>
        <w:t>(</w:t>
      </w:r>
      <w:r>
        <w:rPr>
          <w:rtl w:val="true"/>
        </w:rPr>
        <w:t>להלן</w:t>
      </w:r>
      <w:r>
        <w:rPr>
          <w:rtl w:val="true"/>
        </w:rPr>
        <w:t xml:space="preserve">: </w:t>
      </w:r>
      <w:r>
        <w:rPr>
          <w:rFonts w:ascii="Century" w:hAnsi="Century" w:cs="Miriam"/>
          <w:b/>
          <w:b/>
          <w:spacing w:val="0"/>
          <w:sz w:val="22"/>
          <w:sz w:val="22"/>
          <w:szCs w:val="24"/>
          <w:rtl w:val="true"/>
        </w:rPr>
        <w:t>כותרת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הייחוס</w:t>
      </w:r>
      <w:r>
        <w:rPr>
          <w:rtl w:val="true"/>
        </w:rPr>
        <w:t xml:space="preserve">). </w:t>
      </w:r>
      <w:r>
        <w:rPr>
          <w:rtl w:val="true"/>
        </w:rPr>
        <w:t>כמו כן הוסדר אופן השימוש בשמו של האמן כך שהוגבלה האפשרות להשתמש בשמו</w:t>
      </w:r>
      <w:r>
        <w:rPr>
          <w:rtl w:val="true"/>
        </w:rPr>
        <w:t xml:space="preserve">, </w:t>
      </w:r>
      <w:r>
        <w:rPr>
          <w:rtl w:val="true"/>
        </w:rPr>
        <w:t>לבד מאשר במסגרת כותרת הייחוס</w:t>
      </w:r>
      <w:r>
        <w:rPr>
          <w:rtl w:val="true"/>
        </w:rPr>
        <w:t xml:space="preserve">, </w:t>
      </w:r>
      <w:r>
        <w:rPr>
          <w:rtl w:val="true"/>
        </w:rPr>
        <w:t>או לצרכים אינפורמטיביים בלבד בתנאים שנקבעו</w:t>
      </w:r>
      <w:r>
        <w:rPr>
          <w:rtl w:val="true"/>
        </w:rPr>
        <w:t xml:space="preserve">. </w:t>
      </w:r>
      <w:r>
        <w:rPr>
          <w:rtl w:val="true"/>
        </w:rPr>
        <w:t>עוד התחייבו המשיבות להעביר לזכיינים ובעלי ההרשאות מטעמן את פסק הדין וההתחייבויות על פיו</w:t>
      </w:r>
      <w:r>
        <w:rPr>
          <w:rtl w:val="true"/>
        </w:rPr>
        <w:t xml:space="preserve">. </w:t>
      </w:r>
      <w:r>
        <w:rPr>
          <w:rtl w:val="true"/>
        </w:rPr>
        <w:t xml:space="preserve">הסכם הפשרה קיבל תוקף של פסק דין ביום </w:t>
      </w:r>
      <w:r>
        <w:rPr/>
        <w:t>30.6.2011</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באופן מפורט יותר וכדי שעיני הקורא תרוצנה בהמשך פסק הדין</w:t>
      </w:r>
      <w:r>
        <w:rPr>
          <w:rtl w:val="true"/>
        </w:rPr>
        <w:t xml:space="preserve">, </w:t>
      </w:r>
      <w:r>
        <w:rPr>
          <w:rtl w:val="true"/>
        </w:rPr>
        <w:t>אביא את הסכם הפשרה כלשונו</w:t>
      </w:r>
      <w:r>
        <w:rPr>
          <w:rtl w:val="true"/>
        </w:rPr>
        <w:t xml:space="preserve">. </w:t>
      </w:r>
      <w:r>
        <w:rPr>
          <w:rtl w:val="true"/>
        </w:rPr>
        <w:t>זאת למרות שלא כל הוראותיו נדונו במסגרת פסק הדין</w:t>
      </w:r>
      <w:r>
        <w:rPr>
          <w:rtl w:val="true"/>
        </w:rPr>
        <w:t xml:space="preserve">, </w:t>
      </w:r>
      <w:r>
        <w:rPr>
          <w:rtl w:val="true"/>
        </w:rPr>
        <w:t>אך הן מלמדות על הלך הרוח ששרר בין הצדדים ועל כוונתם עובר לחתימתו</w:t>
      </w:r>
      <w:r>
        <w:rPr>
          <w:rtl w:val="true"/>
        </w:rPr>
        <w:t xml:space="preserve">.  </w:t>
      </w:r>
    </w:p>
    <w:p>
      <w:pPr>
        <w:pStyle w:val="Ruller41"/>
        <w:ind w:end="0"/>
        <w:jc w:val="both"/>
        <w:rPr/>
      </w:pPr>
      <w:r>
        <w:rPr>
          <w:rtl w:val="true"/>
        </w:rPr>
      </w:r>
    </w:p>
    <w:p>
      <w:pPr>
        <w:pStyle w:val="Ruller51"/>
        <w:ind w:end="1282"/>
        <w:jc w:val="both"/>
        <w:rPr/>
      </w:pPr>
      <w:r>
        <w:rPr>
          <w:rtl w:val="true"/>
        </w:rPr>
        <w:t>"</w:t>
      </w:r>
      <w:r>
        <w:rPr>
          <w:rtl w:val="true"/>
        </w:rPr>
        <w:t>הנתבעות</w:t>
      </w:r>
      <w:r>
        <w:rPr>
          <w:rFonts w:eastAsia="Arial TUR;Arial" w:cs="Arial TUR;Arial"/>
          <w:rtl w:val="true"/>
        </w:rPr>
        <w:t xml:space="preserve"> </w:t>
      </w:r>
      <w:r>
        <w:rPr>
          <w:rtl w:val="true"/>
        </w:rPr>
        <w:t>מתחייבות</w:t>
      </w:r>
      <w:r>
        <w:rPr>
          <w:rFonts w:eastAsia="Arial TUR;Arial" w:cs="Arial TUR;Arial"/>
          <w:rtl w:val="true"/>
        </w:rPr>
        <w:t xml:space="preserve"> </w:t>
      </w:r>
      <w:r>
        <w:rPr>
          <w:rtl w:val="true"/>
        </w:rPr>
        <w:t>כדלהלן</w:t>
      </w:r>
      <w:r>
        <w:rPr>
          <w:rtl w:val="true"/>
        </w:rPr>
        <w:t>:</w:t>
      </w:r>
    </w:p>
    <w:p>
      <w:pPr>
        <w:pStyle w:val="Ruller51"/>
        <w:ind w:end="1282"/>
        <w:jc w:val="both"/>
        <w:rPr/>
      </w:pPr>
      <w:r>
        <w:rPr/>
        <w:t>1</w:t>
      </w:r>
      <w:r>
        <w:rPr>
          <w:rtl w:val="true"/>
        </w:rPr>
        <w:t>.</w:t>
      </w:r>
      <w:r>
        <w:rPr>
          <w:rtl w:val="true"/>
        </w:rPr>
        <w:t xml:space="preserve"> </w:t>
      </w:r>
      <w:r>
        <w:rPr>
          <w:rtl w:val="true"/>
        </w:rPr>
        <w:t>לא</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בציורים</w:t>
      </w:r>
      <w:r>
        <w:rPr>
          <w:rFonts w:eastAsia="Arial TUR;Arial" w:cs="Arial TUR;Arial"/>
          <w:rtl w:val="true"/>
        </w:rPr>
        <w:t xml:space="preserve"> </w:t>
      </w:r>
      <w:r>
        <w:rPr>
          <w:rtl w:val="true"/>
        </w:rPr>
        <w:t>המהווים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היצירה</w:t>
      </w:r>
      <w:r>
        <w:rPr>
          <w:rFonts w:eastAsia="Arial TUR;Arial" w:cs="Arial TUR;Arial"/>
          <w:rtl w:val="true"/>
        </w:rPr>
        <w:t xml:space="preserve"> </w:t>
      </w:r>
      <w:r>
        <w:rPr>
          <w:rtl w:val="true"/>
        </w:rPr>
        <w:t>הנקראת</w:t>
      </w:r>
      <w:r>
        <w:rPr>
          <w:rFonts w:eastAsia="Arial TUR;Arial" w:cs="Arial TUR;Arial"/>
          <w:rtl w:val="true"/>
        </w:rPr>
        <w:t xml:space="preserve"> </w:t>
      </w:r>
      <w:r>
        <w:rPr>
          <w:rFonts w:cs="Garamond" w:ascii="Garamond" w:hAnsi="Garamond"/>
          <w:sz w:val="24"/>
          <w:szCs w:val="24"/>
          <w:rtl w:val="true"/>
        </w:rPr>
        <w:t>"</w:t>
      </w:r>
      <w:r>
        <w:rPr>
          <w:rFonts w:cs="Garamond" w:ascii="Garamond" w:hAnsi="Garamond"/>
          <w:sz w:val="24"/>
          <w:szCs w:val="24"/>
        </w:rPr>
        <w:t>El Triomf i el Rodoli de la Gala I en Dali</w:t>
      </w:r>
      <w:r>
        <w:rPr>
          <w:rFonts w:cs="Garamond" w:ascii="Garamond" w:hAnsi="Garamond"/>
          <w:sz w:val="24"/>
          <w:szCs w:val="24"/>
          <w:rtl w:val="true"/>
        </w:rPr>
        <w:t>"</w:t>
      </w:r>
      <w:r>
        <w:rPr>
          <w:rtl w:val="true"/>
        </w:rPr>
        <w:t xml:space="preserve"> </w:t>
      </w:r>
      <w:r>
        <w:rPr>
          <w:rtl w:val="true"/>
        </w:rPr>
        <w:t>של</w:t>
      </w:r>
      <w:r>
        <w:rPr>
          <w:rFonts w:eastAsia="Arial TUR;Arial" w:cs="Arial TUR;Arial"/>
          <w:rtl w:val="true"/>
        </w:rPr>
        <w:t xml:space="preserve"> </w:t>
      </w:r>
      <w:r>
        <w:rPr>
          <w:rtl w:val="true"/>
        </w:rPr>
        <w:t>האמן</w:t>
      </w:r>
      <w:r>
        <w:rPr>
          <w:rFonts w:eastAsia="Arial TUR;Arial" w:cs="Arial TUR;Arial"/>
          <w:rtl w:val="true"/>
        </w:rPr>
        <w:t xml:space="preserve"> </w:t>
      </w:r>
      <w:r>
        <w:rPr>
          <w:rtl w:val="true"/>
        </w:rPr>
        <w:t>סלוואדור</w:t>
      </w:r>
      <w:r>
        <w:rPr>
          <w:rFonts w:eastAsia="Arial TUR;Arial" w:cs="Arial TUR;Arial"/>
          <w:rtl w:val="true"/>
        </w:rPr>
        <w:t xml:space="preserve"> </w:t>
      </w:r>
      <w:r>
        <w:rPr>
          <w:rtl w:val="true"/>
        </w:rPr>
        <w:t>דאלי</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w:t>
      </w:r>
      <w:r>
        <w:rPr>
          <w:rtl w:val="true"/>
        </w:rPr>
        <w:t>שינויים</w:t>
      </w:r>
      <w:r>
        <w:rPr>
          <w:rFonts w:eastAsia="Arial TUR;Arial" w:cs="Arial TUR;Arial"/>
          <w:rtl w:val="true"/>
        </w:rPr>
        <w:t xml:space="preserve"> </w:t>
      </w:r>
      <w:r>
        <w:rPr>
          <w:rtl w:val="true"/>
        </w:rPr>
        <w:t>הדרגתיים</w:t>
      </w:r>
      <w:r>
        <w:rPr>
          <w:rtl w:val="true"/>
        </w:rPr>
        <w:t>" (</w:t>
      </w:r>
      <w:r>
        <w:rPr>
          <w:rFonts w:cs="Garamond" w:ascii="Garamond" w:hAnsi="Garamond"/>
          <w:sz w:val="24"/>
          <w:szCs w:val="24"/>
          <w:rtl w:val="true"/>
        </w:rPr>
        <w:t>"</w:t>
      </w:r>
      <w:r>
        <w:rPr>
          <w:rFonts w:cs="Garamond" w:ascii="Garamond" w:hAnsi="Garamond"/>
          <w:sz w:val="24"/>
          <w:szCs w:val="24"/>
        </w:rPr>
        <w:t>morphing</w:t>
      </w:r>
      <w:r>
        <w:rPr>
          <w:rFonts w:cs="Garamond" w:ascii="Garamond" w:hAnsi="Garamond"/>
          <w:sz w:val="24"/>
          <w:szCs w:val="24"/>
          <w:rtl w:val="true"/>
        </w:rPr>
        <w:t>"</w:t>
      </w:r>
      <w:r>
        <w:rPr>
          <w:rtl w:val="true"/>
        </w:rPr>
        <w:t xml:space="preserve">) </w:t>
      </w:r>
      <w:r>
        <w:rPr>
          <w:rtl w:val="true"/>
        </w:rPr>
        <w:t>עיוותים</w:t>
      </w:r>
      <w:r>
        <w:rPr>
          <w:rFonts w:eastAsia="Arial TUR;Arial" w:cs="Arial TUR;Arial"/>
          <w:rtl w:val="true"/>
        </w:rPr>
        <w:t xml:space="preserve"> </w:t>
      </w:r>
      <w:r>
        <w:rPr>
          <w:rtl w:val="true"/>
        </w:rPr>
        <w:t>וכיו</w:t>
      </w:r>
      <w:r>
        <w:rPr>
          <w:rtl w:val="true"/>
        </w:rPr>
        <w:t>"</w:t>
      </w:r>
      <w:r>
        <w:rPr>
          <w:rtl w:val="true"/>
        </w:rPr>
        <w:t>ב</w:t>
      </w:r>
      <w:r>
        <w:rPr>
          <w:rtl w:val="true"/>
        </w:rPr>
        <w:t xml:space="preserve">. </w:t>
      </w:r>
      <w:r>
        <w:rPr>
          <w:rtl w:val="true"/>
        </w:rPr>
        <w:t>הנתבעות</w:t>
      </w:r>
      <w:r>
        <w:rPr>
          <w:rFonts w:eastAsia="Arial TUR;Arial" w:cs="Arial TUR;Arial"/>
          <w:rtl w:val="true"/>
        </w:rPr>
        <w:t xml:space="preserve"> </w:t>
      </w:r>
      <w:r>
        <w:rPr>
          <w:rtl w:val="true"/>
        </w:rPr>
        <w:t>יוכלו</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בציורים</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בתצורתם</w:t>
      </w:r>
      <w:r>
        <w:rPr>
          <w:rFonts w:eastAsia="Arial TUR;Arial" w:cs="Arial TUR;Arial"/>
          <w:rtl w:val="true"/>
        </w:rPr>
        <w:t xml:space="preserve"> </w:t>
      </w:r>
      <w:r>
        <w:rPr>
          <w:rtl w:val="true"/>
        </w:rPr>
        <w:t>ובצורתם</w:t>
      </w:r>
      <w:r>
        <w:rPr>
          <w:rFonts w:eastAsia="Arial TUR;Arial" w:cs="Arial TUR;Arial"/>
          <w:rtl w:val="true"/>
        </w:rPr>
        <w:t xml:space="preserve"> </w:t>
      </w:r>
      <w:r>
        <w:rPr>
          <w:rtl w:val="true"/>
        </w:rPr>
        <w:t>המקוריים</w:t>
      </w:r>
      <w:r>
        <w:rPr>
          <w:rtl w:val="true"/>
        </w:rPr>
        <w:t xml:space="preserve">, </w:t>
      </w:r>
      <w:r>
        <w:rPr>
          <w:rtl w:val="true"/>
        </w:rPr>
        <w:t>ובצבעם</w:t>
      </w:r>
      <w:r>
        <w:rPr>
          <w:rFonts w:eastAsia="Arial TUR;Arial" w:cs="Arial TUR;Arial"/>
          <w:rtl w:val="true"/>
        </w:rPr>
        <w:t xml:space="preserve"> </w:t>
      </w:r>
      <w:r>
        <w:rPr>
          <w:rtl w:val="true"/>
        </w:rPr>
        <w:t>המקורי</w:t>
      </w:r>
      <w:r>
        <w:rPr>
          <w:rFonts w:eastAsia="Arial TUR;Arial" w:cs="Arial TUR;Arial"/>
          <w:rtl w:val="true"/>
        </w:rPr>
        <w:t xml:space="preserve"> </w:t>
      </w:r>
      <w:r>
        <w:rPr>
          <w:rtl w:val="true"/>
        </w:rPr>
        <w:t>כמופיע</w:t>
      </w:r>
      <w:r>
        <w:rPr>
          <w:rFonts w:eastAsia="Arial TUR;Arial" w:cs="Arial TUR;Arial"/>
          <w:rtl w:val="true"/>
        </w:rPr>
        <w:t xml:space="preserve"> </w:t>
      </w:r>
      <w:r>
        <w:rPr>
          <w:rtl w:val="true"/>
        </w:rPr>
        <w:t>ביצירה</w:t>
      </w:r>
      <w:r>
        <w:rPr>
          <w:rFonts w:eastAsia="Arial TUR;Arial" w:cs="Arial TUR;Arial"/>
          <w:rtl w:val="true"/>
        </w:rPr>
        <w:t xml:space="preserve"> </w:t>
      </w:r>
      <w:r>
        <w:rPr>
          <w:rtl w:val="true"/>
        </w:rPr>
        <w:t>המקורית</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לבן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שקוף</w:t>
      </w:r>
      <w:r>
        <w:rPr>
          <w:rtl w:val="true"/>
        </w:rPr>
        <w:t xml:space="preserve">. </w:t>
      </w:r>
    </w:p>
    <w:p>
      <w:pPr>
        <w:pStyle w:val="Ruller51"/>
        <w:ind w:end="1282"/>
        <w:jc w:val="both"/>
        <w:rPr/>
      </w:pPr>
      <w:r>
        <w:rPr/>
        <w:t>2</w:t>
      </w:r>
      <w:r>
        <w:rPr>
          <w:rtl w:val="true"/>
        </w:rPr>
        <w:t>.</w:t>
      </w:r>
      <w:r>
        <w:rPr>
          <w:rtl w:val="true"/>
        </w:rPr>
        <w:t xml:space="preserve"> </w:t>
      </w:r>
      <w:r>
        <w:rPr>
          <w:rtl w:val="true"/>
        </w:rPr>
        <w:t>לא</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בצירופים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ציורים</w:t>
      </w:r>
      <w:r>
        <w:rPr>
          <w:rFonts w:eastAsia="Arial TUR;Arial" w:cs="Arial TUR;Arial"/>
          <w:rtl w:val="true"/>
        </w:rPr>
        <w:t xml:space="preserve"> </w:t>
      </w:r>
      <w:r>
        <w:rPr>
          <w:rtl w:val="true"/>
        </w:rPr>
        <w:t>בודדים</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היצירה</w:t>
      </w:r>
      <w:r>
        <w:rPr>
          <w:rtl w:val="true"/>
        </w:rPr>
        <w:t xml:space="preserve">. </w:t>
      </w:r>
      <w:r>
        <w:rPr>
          <w:rtl w:val="true"/>
        </w:rPr>
        <w:t>הנתבעות</w:t>
      </w:r>
      <w:r>
        <w:rPr>
          <w:rFonts w:eastAsia="Arial TUR;Arial" w:cs="Arial TUR;Arial"/>
          <w:rtl w:val="true"/>
        </w:rPr>
        <w:t xml:space="preserve"> </w:t>
      </w:r>
      <w:r>
        <w:rPr>
          <w:rtl w:val="true"/>
        </w:rPr>
        <w:t>יורשו</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בציור</w:t>
      </w:r>
      <w:r>
        <w:rPr>
          <w:rFonts w:eastAsia="Arial TUR;Arial" w:cs="Arial TUR;Arial"/>
          <w:rtl w:val="true"/>
        </w:rPr>
        <w:t xml:space="preserve"> </w:t>
      </w:r>
      <w:r>
        <w:rPr>
          <w:rtl w:val="true"/>
        </w:rPr>
        <w:t>בודד</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לחילופין</w:t>
      </w:r>
      <w:r>
        <w:rPr>
          <w:rFonts w:eastAsia="Arial TUR;Arial" w:cs="Arial TUR;Arial"/>
          <w:rtl w:val="true"/>
        </w:rPr>
        <w:t xml:space="preserve"> </w:t>
      </w:r>
      <w:r>
        <w:rPr>
          <w:rtl w:val="true"/>
        </w:rPr>
        <w:t>ביצירה</w:t>
      </w:r>
      <w:r>
        <w:rPr>
          <w:rFonts w:eastAsia="Arial TUR;Arial" w:cs="Arial TUR;Arial"/>
          <w:rtl w:val="true"/>
        </w:rPr>
        <w:t xml:space="preserve"> </w:t>
      </w:r>
      <w:r>
        <w:rPr>
          <w:rtl w:val="true"/>
        </w:rPr>
        <w:t>בשלמותה</w:t>
      </w:r>
      <w:r>
        <w:rPr>
          <w:rtl w:val="true"/>
        </w:rPr>
        <w:t xml:space="preserve">, </w:t>
      </w:r>
      <w:r>
        <w:rPr>
          <w:rtl w:val="true"/>
        </w:rPr>
        <w:t>ולא</w:t>
      </w:r>
      <w:r>
        <w:rPr>
          <w:rFonts w:eastAsia="Arial TUR;Arial" w:cs="Arial TUR;Arial"/>
          <w:rtl w:val="true"/>
        </w:rPr>
        <w:t xml:space="preserve"> </w:t>
      </w:r>
      <w:r>
        <w:rPr>
          <w:rtl w:val="true"/>
        </w:rPr>
        <w:t>קיבוץ</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ציורים</w:t>
      </w:r>
      <w:r>
        <w:rPr>
          <w:rFonts w:eastAsia="Arial TUR;Arial" w:cs="Arial TUR;Arial"/>
          <w:rtl w:val="true"/>
        </w:rPr>
        <w:t xml:space="preserve"> </w:t>
      </w:r>
      <w:r>
        <w:rPr>
          <w:rtl w:val="true"/>
        </w:rPr>
        <w:t>נפרדים</w:t>
      </w:r>
      <w:r>
        <w:rPr>
          <w:rFonts w:eastAsia="Arial TUR;Arial" w:cs="Arial TUR;Arial"/>
          <w:rtl w:val="true"/>
        </w:rPr>
        <w:t xml:space="preserve"> </w:t>
      </w:r>
      <w:r>
        <w:rPr>
          <w:rtl w:val="true"/>
        </w:rPr>
        <w:t>ליצירה</w:t>
      </w:r>
      <w:r>
        <w:rPr>
          <w:rFonts w:eastAsia="Arial TUR;Arial" w:cs="Arial TUR;Arial"/>
          <w:rtl w:val="true"/>
        </w:rPr>
        <w:t xml:space="preserve"> </w:t>
      </w:r>
      <w:r>
        <w:rPr>
          <w:rtl w:val="true"/>
        </w:rPr>
        <w:t>חדשה</w:t>
      </w:r>
      <w:r>
        <w:rPr>
          <w:rtl w:val="true"/>
        </w:rPr>
        <w:t xml:space="preserve">, </w:t>
      </w:r>
      <w:r>
        <w:rPr>
          <w:rtl w:val="true"/>
        </w:rPr>
        <w:t>המורכבת</w:t>
      </w:r>
      <w:r>
        <w:rPr>
          <w:rFonts w:eastAsia="Arial TUR;Arial" w:cs="Arial TUR;Arial"/>
          <w:rtl w:val="true"/>
        </w:rPr>
        <w:t xml:space="preserve"> </w:t>
      </w:r>
      <w:r>
        <w:rPr>
          <w:rtl w:val="true"/>
        </w:rPr>
        <w:t>מחלק</w:t>
      </w:r>
      <w:r>
        <w:rPr>
          <w:rFonts w:eastAsia="Arial TUR;Arial" w:cs="Arial TUR;Arial"/>
          <w:rtl w:val="true"/>
        </w:rPr>
        <w:t xml:space="preserve"> </w:t>
      </w:r>
      <w:r>
        <w:rPr>
          <w:rtl w:val="true"/>
        </w:rPr>
        <w:t>מהציורים</w:t>
      </w:r>
      <w:r>
        <w:rPr>
          <w:rtl w:val="true"/>
        </w:rPr>
        <w:t xml:space="preserve">. </w:t>
      </w:r>
    </w:p>
    <w:p>
      <w:pPr>
        <w:pStyle w:val="Ruller51"/>
        <w:ind w:end="1282"/>
        <w:jc w:val="both"/>
        <w:rPr/>
      </w:pPr>
      <w:r>
        <w:rPr/>
        <w:t>3</w:t>
      </w:r>
      <w:r>
        <w:rPr>
          <w:rtl w:val="true"/>
        </w:rPr>
        <w:t>.</w:t>
      </w:r>
      <w:r>
        <w:rPr>
          <w:rtl w:val="true"/>
        </w:rPr>
        <w:t xml:space="preserve"> </w:t>
      </w:r>
      <w:r>
        <w:rPr>
          <w:rtl w:val="true"/>
        </w:rPr>
        <w:t>לא</w:t>
      </w:r>
      <w:r>
        <w:rPr>
          <w:rFonts w:eastAsia="Arial TUR;Arial" w:cs="Arial TUR;Arial"/>
          <w:rtl w:val="true"/>
        </w:rPr>
        <w:t xml:space="preserve"> </w:t>
      </w:r>
      <w:r>
        <w:rPr>
          <w:rtl w:val="true"/>
        </w:rPr>
        <w:t>לשלוף</w:t>
      </w:r>
      <w:r>
        <w:rPr>
          <w:rFonts w:eastAsia="Arial TUR;Arial" w:cs="Arial TUR;Arial"/>
          <w:rtl w:val="true"/>
        </w:rPr>
        <w:t xml:space="preserve"> </w:t>
      </w:r>
      <w:r>
        <w:rPr>
          <w:rtl w:val="true"/>
        </w:rPr>
        <w:t>חלקים</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ציורים</w:t>
      </w:r>
      <w:r>
        <w:rPr>
          <w:rFonts w:eastAsia="Arial TUR;Arial" w:cs="Arial TUR;Arial"/>
          <w:rtl w:val="true"/>
        </w:rPr>
        <w:t xml:space="preserve"> </w:t>
      </w:r>
      <w:r>
        <w:rPr>
          <w:rtl w:val="true"/>
        </w:rPr>
        <w:t>בודדים</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היצירה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לציורים</w:t>
      </w:r>
      <w:r>
        <w:rPr>
          <w:rFonts w:eastAsia="Arial TUR;Arial" w:cs="Arial TUR;Arial"/>
          <w:rtl w:val="true"/>
        </w:rPr>
        <w:t xml:space="preserve"> </w:t>
      </w:r>
      <w:r>
        <w:rPr>
          <w:rtl w:val="true"/>
        </w:rPr>
        <w:t>המקוריים</w:t>
      </w:r>
      <w:r>
        <w:rPr>
          <w:rFonts w:eastAsia="Arial TUR;Arial" w:cs="Arial TUR;Arial"/>
          <w:rtl w:val="true"/>
        </w:rPr>
        <w:t xml:space="preserve"> </w:t>
      </w:r>
      <w:r>
        <w:rPr>
          <w:rtl w:val="true"/>
        </w:rPr>
        <w:t>ביצירה</w:t>
      </w:r>
      <w:r>
        <w:rPr>
          <w:rtl w:val="true"/>
        </w:rPr>
        <w:t>.</w:t>
      </w:r>
    </w:p>
    <w:p>
      <w:pPr>
        <w:pStyle w:val="Ruller51"/>
        <w:ind w:end="1282"/>
        <w:jc w:val="both"/>
        <w:rPr/>
      </w:pPr>
      <w:r>
        <w:rPr/>
        <w:t>4</w:t>
      </w:r>
      <w:r>
        <w:rPr>
          <w:rtl w:val="true"/>
        </w:rPr>
        <w:t>.</w:t>
      </w:r>
      <w:r>
        <w:rPr>
          <w:rtl w:val="true"/>
        </w:rPr>
        <w:t xml:space="preserve"> </w:t>
      </w:r>
      <w:r>
        <w:rPr>
          <w:rtl w:val="true"/>
        </w:rPr>
        <w:t>לא</w:t>
      </w:r>
      <w:r>
        <w:rPr>
          <w:rFonts w:eastAsia="Arial TUR;Arial" w:cs="Arial TUR;Arial"/>
          <w:rtl w:val="true"/>
        </w:rPr>
        <w:t xml:space="preserve"> </w:t>
      </w:r>
      <w:r>
        <w:rPr>
          <w:rtl w:val="true"/>
        </w:rPr>
        <w:t>לייצר</w:t>
      </w:r>
      <w:r>
        <w:rPr>
          <w:rFonts w:eastAsia="Arial TUR;Arial" w:cs="Arial TUR;Arial"/>
          <w:rtl w:val="true"/>
        </w:rPr>
        <w:t xml:space="preserve"> </w:t>
      </w:r>
      <w:r>
        <w:rPr>
          <w:rtl w:val="true"/>
        </w:rPr>
        <w:t>יצירות</w:t>
      </w:r>
      <w:r>
        <w:rPr>
          <w:rtl w:val="true"/>
        </w:rPr>
        <w:t>/</w:t>
      </w:r>
      <w:r>
        <w:rPr>
          <w:rtl w:val="true"/>
        </w:rPr>
        <w:t>מוצרים</w:t>
      </w:r>
      <w:r>
        <w:rPr>
          <w:rFonts w:eastAsia="Arial TUR;Arial" w:cs="Arial TUR;Arial"/>
          <w:rtl w:val="true"/>
        </w:rPr>
        <w:t xml:space="preserve"> </w:t>
      </w:r>
      <w:r>
        <w:rPr>
          <w:rtl w:val="true"/>
        </w:rPr>
        <w:t>תלת</w:t>
      </w:r>
      <w:r>
        <w:rPr>
          <w:rtl w:val="true"/>
        </w:rPr>
        <w:t>-</w:t>
      </w:r>
      <w:r>
        <w:rPr>
          <w:rtl w:val="true"/>
        </w:rPr>
        <w:t>מימדיים</w:t>
      </w:r>
      <w:r>
        <w:rPr>
          <w:rFonts w:eastAsia="Arial TUR;Arial" w:cs="Arial TUR;Arial"/>
          <w:rtl w:val="true"/>
        </w:rPr>
        <w:t xml:space="preserve"> </w:t>
      </w:r>
      <w:r>
        <w:rPr>
          <w:rtl w:val="true"/>
        </w:rPr>
        <w:t>מהציורים</w:t>
      </w:r>
      <w:r>
        <w:rPr>
          <w:rFonts w:eastAsia="Arial TUR;Arial" w:cs="Arial TUR;Arial"/>
          <w:rtl w:val="true"/>
        </w:rPr>
        <w:t xml:space="preserve"> </w:t>
      </w:r>
      <w:r>
        <w:rPr>
          <w:rtl w:val="true"/>
        </w:rPr>
        <w:t>ו</w:t>
      </w:r>
      <w:r>
        <w:rPr>
          <w:rtl w:val="true"/>
        </w:rPr>
        <w:t>/</w:t>
      </w:r>
      <w:r>
        <w:rPr>
          <w:rtl w:val="true"/>
        </w:rPr>
        <w:t>או</w:t>
      </w:r>
      <w:r>
        <w:rPr>
          <w:rFonts w:eastAsia="Arial TUR;Arial" w:cs="Arial TUR;Arial"/>
          <w:rtl w:val="true"/>
        </w:rPr>
        <w:t xml:space="preserve"> </w:t>
      </w:r>
      <w:r>
        <w:rPr>
          <w:rtl w:val="true"/>
        </w:rPr>
        <w:t>היצירה</w:t>
      </w:r>
      <w:r>
        <w:rPr>
          <w:rtl w:val="true"/>
        </w:rPr>
        <w:t xml:space="preserve">. </w:t>
      </w:r>
    </w:p>
    <w:p>
      <w:pPr>
        <w:pStyle w:val="Ruller51"/>
        <w:ind w:end="1282"/>
        <w:jc w:val="both"/>
        <w:rPr/>
      </w:pPr>
      <w:r>
        <w:rPr/>
        <w:t>5</w:t>
      </w:r>
      <w:r>
        <w:rPr>
          <w:rtl w:val="true"/>
        </w:rPr>
        <w:t>.</w:t>
      </w:r>
      <w:r>
        <w:rPr>
          <w:rtl w:val="true"/>
        </w:rPr>
        <w:t xml:space="preserve"> </w:t>
      </w:r>
      <w:r>
        <w:rPr>
          <w:rtl w:val="true"/>
        </w:rPr>
        <w:t>לא</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מסחרי</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במכתב</w:t>
      </w:r>
      <w:r>
        <w:rPr>
          <w:rFonts w:eastAsia="Arial TUR;Arial" w:cs="Arial TUR;Arial"/>
          <w:rtl w:val="true"/>
        </w:rPr>
        <w:t xml:space="preserve"> </w:t>
      </w:r>
      <w:r>
        <w:rPr>
          <w:rtl w:val="true"/>
        </w:rPr>
        <w:t>ההרשאה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דאלי</w:t>
      </w:r>
      <w:r>
        <w:rPr>
          <w:rFonts w:eastAsia="Arial TUR;Arial" w:cs="Arial TUR;Arial"/>
          <w:rtl w:val="true"/>
        </w:rPr>
        <w:t xml:space="preserve"> </w:t>
      </w:r>
      <w:r>
        <w:rPr>
          <w:rtl w:val="true"/>
        </w:rPr>
        <w:t>ו</w:t>
      </w:r>
      <w:r>
        <w:rPr>
          <w:rtl w:val="true"/>
        </w:rPr>
        <w:t>/</w:t>
      </w:r>
      <w:r>
        <w:rPr>
          <w:rtl w:val="true"/>
        </w:rPr>
        <w:t>או</w:t>
      </w:r>
      <w:r>
        <w:rPr>
          <w:rFonts w:eastAsia="Arial TUR;Arial" w:cs="Arial TUR;Arial"/>
          <w:rtl w:val="true"/>
        </w:rPr>
        <w:t xml:space="preserve"> </w:t>
      </w:r>
      <w:r>
        <w:rPr>
          <w:rtl w:val="true"/>
        </w:rPr>
        <w:t>בחתימה</w:t>
      </w:r>
      <w:r>
        <w:rPr>
          <w:rFonts w:eastAsia="Arial TUR;Arial" w:cs="Arial TUR;Arial"/>
          <w:rtl w:val="true"/>
        </w:rPr>
        <w:t xml:space="preserve"> </w:t>
      </w:r>
      <w:r>
        <w:rPr>
          <w:rtl w:val="true"/>
        </w:rPr>
        <w:t>המופיעה</w:t>
      </w:r>
      <w:r>
        <w:rPr>
          <w:rFonts w:eastAsia="Arial TUR;Arial" w:cs="Arial TUR;Arial"/>
          <w:rtl w:val="true"/>
        </w:rPr>
        <w:t xml:space="preserve"> </w:t>
      </w:r>
      <w:r>
        <w:rPr>
          <w:rtl w:val="true"/>
        </w:rPr>
        <w:t>בגוף</w:t>
      </w:r>
      <w:r>
        <w:rPr>
          <w:rFonts w:eastAsia="Arial TUR;Arial" w:cs="Arial TUR;Arial"/>
          <w:rtl w:val="true"/>
        </w:rPr>
        <w:t xml:space="preserve"> </w:t>
      </w:r>
      <w:r>
        <w:rPr>
          <w:rtl w:val="true"/>
        </w:rPr>
        <w:t>המסמך</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העתקת</w:t>
      </w:r>
      <w:r>
        <w:rPr>
          <w:rFonts w:eastAsia="Arial TUR;Arial" w:cs="Arial TUR;Arial"/>
          <w:rtl w:val="true"/>
        </w:rPr>
        <w:t xml:space="preserve"> </w:t>
      </w:r>
      <w:r>
        <w:rPr>
          <w:rtl w:val="true"/>
        </w:rPr>
        <w:t>המכתב</w:t>
      </w:r>
      <w:r>
        <w:rPr>
          <w:rtl w:val="true"/>
        </w:rPr>
        <w:t xml:space="preserve">, </w:t>
      </w:r>
      <w:r>
        <w:rPr>
          <w:rtl w:val="true"/>
        </w:rPr>
        <w:t>סיחורו</w:t>
      </w:r>
      <w:r>
        <w:rPr>
          <w:rtl w:val="true"/>
        </w:rPr>
        <w:t xml:space="preserve">, </w:t>
      </w:r>
      <w:r>
        <w:rPr>
          <w:rtl w:val="true"/>
        </w:rPr>
        <w:t>והטבעתו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גבי</w:t>
      </w:r>
      <w:r>
        <w:rPr>
          <w:rFonts w:eastAsia="Arial TUR;Arial" w:cs="Arial TUR;Arial"/>
          <w:rtl w:val="true"/>
        </w:rPr>
        <w:t xml:space="preserve"> </w:t>
      </w:r>
      <w:r>
        <w:rPr>
          <w:rtl w:val="true"/>
        </w:rPr>
        <w:t>מוצרים</w:t>
      </w:r>
      <w:r>
        <w:rPr>
          <w:rtl w:val="true"/>
        </w:rPr>
        <w:t xml:space="preserve">. </w:t>
      </w:r>
    </w:p>
    <w:p>
      <w:pPr>
        <w:pStyle w:val="Ruller51"/>
        <w:ind w:end="1282"/>
        <w:jc w:val="both"/>
        <w:rPr/>
      </w:pPr>
      <w:r>
        <w:rPr/>
        <w:t>6</w:t>
      </w:r>
      <w:r>
        <w:rPr>
          <w:rtl w:val="true"/>
        </w:rPr>
        <w:t xml:space="preserve">. </w:t>
      </w:r>
      <w:r>
        <w:rPr>
          <w:rtl w:val="true"/>
        </w:rPr>
        <w:t>לייחס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הציורים</w:t>
      </w:r>
      <w:r>
        <w:rPr>
          <w:rFonts w:eastAsia="Arial TUR;Arial" w:cs="Arial TUR;Arial"/>
          <w:rtl w:val="true"/>
        </w:rPr>
        <w:t xml:space="preserve"> </w:t>
      </w:r>
      <w:r>
        <w:rPr>
          <w:rtl w:val="true"/>
        </w:rPr>
        <w:t>לאמן</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הבא</w:t>
      </w:r>
      <w:r>
        <w:rPr>
          <w:rFonts w:eastAsia="Arial TUR;Arial" w:cs="Arial TUR;Arial"/>
          <w:rtl w:val="true"/>
        </w:rPr>
        <w:t xml:space="preserve"> </w:t>
      </w:r>
      <w:r>
        <w:rPr>
          <w:rtl w:val="true"/>
        </w:rPr>
        <w:t>(</w:t>
      </w:r>
      <w:r>
        <w:rPr>
          <w:rtl w:val="true"/>
        </w:rPr>
        <w:t>להלן</w:t>
      </w:r>
      <w:r>
        <w:rPr>
          <w:rtl w:val="true"/>
        </w:rPr>
        <w:t>: "</w:t>
      </w:r>
      <w:r>
        <w:rPr>
          <w:rtl w:val="true"/>
        </w:rPr>
        <w:t>כותרת</w:t>
      </w:r>
      <w:r>
        <w:rPr>
          <w:rFonts w:eastAsia="Arial TUR;Arial" w:cs="Arial TUR;Arial"/>
          <w:rtl w:val="true"/>
        </w:rPr>
        <w:t xml:space="preserve"> </w:t>
      </w:r>
      <w:r>
        <w:rPr>
          <w:rtl w:val="true"/>
        </w:rPr>
        <w:t>הייחוס</w:t>
      </w:r>
      <w:r>
        <w:rPr>
          <w:rtl w:val="true"/>
        </w:rPr>
        <w:t xml:space="preserve">"): </w:t>
      </w:r>
    </w:p>
    <w:p>
      <w:pPr>
        <w:pStyle w:val="Ruller51"/>
        <w:ind w:end="1282"/>
        <w:jc w:val="both"/>
        <w:rPr/>
      </w:pPr>
      <w:r>
        <w:rPr>
          <w:rtl w:val="true"/>
        </w:rPr>
        <w:t>כאשר</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בציור</w:t>
      </w:r>
      <w:r>
        <w:rPr>
          <w:rFonts w:eastAsia="Arial TUR;Arial" w:cs="Arial TUR;Arial"/>
          <w:rtl w:val="true"/>
        </w:rPr>
        <w:t xml:space="preserve"> </w:t>
      </w:r>
      <w:r>
        <w:rPr>
          <w:rtl w:val="true"/>
        </w:rPr>
        <w:t>בודד</w:t>
      </w:r>
      <w:r>
        <w:rPr>
          <w:rtl w:val="true"/>
        </w:rPr>
        <w:t>:</w:t>
      </w:r>
    </w:p>
    <w:p>
      <w:pPr>
        <w:pStyle w:val="Ruller51"/>
        <w:ind w:end="1282"/>
        <w:jc w:val="both"/>
        <w:rPr>
          <w:rFonts w:ascii="Garamond" w:hAnsi="Garamond" w:cs="Garamond"/>
          <w:sz w:val="24"/>
          <w:szCs w:val="24"/>
        </w:rPr>
      </w:pPr>
      <w:r>
        <w:rPr>
          <w:rFonts w:cs="Garamond" w:ascii="Garamond" w:hAnsi="Garamond"/>
          <w:sz w:val="24"/>
          <w:szCs w:val="24"/>
          <w:rtl w:val="true"/>
        </w:rPr>
        <w:t>"</w:t>
      </w:r>
      <w:r>
        <w:rPr>
          <w:rFonts w:cs="Garamond" w:ascii="Garamond" w:hAnsi="Garamond"/>
          <w:sz w:val="24"/>
          <w:szCs w:val="24"/>
        </w:rPr>
        <w:t>from "El Triomf i el Rodoli de la Gala i en Dali", by "Salvador Dali</w:t>
      </w:r>
      <w:r>
        <w:rPr>
          <w:rFonts w:cs="Garamond" w:ascii="Garamond" w:hAnsi="Garamond"/>
          <w:sz w:val="24"/>
          <w:szCs w:val="24"/>
          <w:rtl w:val="true"/>
        </w:rPr>
        <w:t>""</w:t>
      </w:r>
      <w:r>
        <w:rPr>
          <w:rFonts w:cs="Garamond" w:ascii="Garamond" w:hAnsi="Garamond"/>
          <w:sz w:val="24"/>
          <w:szCs w:val="24"/>
          <w:rtl w:val="true"/>
        </w:rPr>
        <w:t xml:space="preserve"> </w:t>
      </w:r>
    </w:p>
    <w:p>
      <w:pPr>
        <w:pStyle w:val="Ruller51"/>
        <w:ind w:end="1282"/>
        <w:jc w:val="both"/>
        <w:rPr/>
      </w:pPr>
      <w:r>
        <w:rPr>
          <w:rtl w:val="true"/>
        </w:rPr>
        <w:t>כאשר</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ביצירה</w:t>
      </w:r>
      <w:r>
        <w:rPr>
          <w:rFonts w:eastAsia="Arial TUR;Arial" w:cs="Arial TUR;Arial"/>
          <w:rtl w:val="true"/>
        </w:rPr>
        <w:t xml:space="preserve"> </w:t>
      </w:r>
      <w:r>
        <w:rPr>
          <w:rtl w:val="true"/>
        </w:rPr>
        <w:t>במלואה</w:t>
      </w:r>
      <w:r>
        <w:rPr>
          <w:rtl w:val="true"/>
        </w:rPr>
        <w:t xml:space="preserve">: </w:t>
      </w:r>
    </w:p>
    <w:p>
      <w:pPr>
        <w:pStyle w:val="Ruller51"/>
        <w:ind w:end="1282"/>
        <w:jc w:val="both"/>
        <w:rPr/>
      </w:pPr>
      <w:r>
        <w:rPr>
          <w:rFonts w:cs="Garamond" w:ascii="Garamond" w:hAnsi="Garamond"/>
          <w:sz w:val="24"/>
          <w:szCs w:val="24"/>
          <w:rtl w:val="true"/>
        </w:rPr>
        <w:t>"</w:t>
      </w:r>
      <w:r>
        <w:rPr>
          <w:rFonts w:cs="Garamond" w:ascii="Garamond" w:hAnsi="Garamond"/>
          <w:sz w:val="24"/>
          <w:szCs w:val="24"/>
        </w:rPr>
        <w:t>El Triomf i el Rodoli de la Gala i en Dali", by "Salvador Dali</w:t>
      </w:r>
      <w:r>
        <w:rPr>
          <w:rFonts w:cs="Garamond" w:ascii="Garamond" w:hAnsi="Garamond"/>
          <w:sz w:val="24"/>
          <w:szCs w:val="24"/>
          <w:rtl w:val="true"/>
        </w:rPr>
        <w:t>"</w:t>
      </w:r>
      <w:r>
        <w:rPr>
          <w:rtl w:val="true"/>
        </w:rPr>
        <w:t xml:space="preserve">. </w:t>
      </w:r>
      <w:r>
        <w:rPr>
          <w:rtl w:val="true"/>
        </w:rPr>
        <w:t>הייחוס</w:t>
      </w:r>
      <w:r>
        <w:rPr>
          <w:rFonts w:eastAsia="Arial TUR;Arial" w:cs="Arial TUR;Arial"/>
          <w:rtl w:val="true"/>
        </w:rPr>
        <w:t xml:space="preserve"> </w:t>
      </w:r>
      <w:r>
        <w:rPr>
          <w:rtl w:val="true"/>
        </w:rPr>
        <w:t>ייכתב</w:t>
      </w:r>
      <w:r>
        <w:rPr>
          <w:rFonts w:eastAsia="Arial TUR;Arial" w:cs="Arial TUR;Arial"/>
          <w:rtl w:val="true"/>
        </w:rPr>
        <w:t xml:space="preserve"> </w:t>
      </w:r>
      <w:r>
        <w:rPr>
          <w:rtl w:val="true"/>
        </w:rPr>
        <w:t>בפונט</w:t>
      </w:r>
      <w:r>
        <w:rPr>
          <w:rFonts w:eastAsia="Arial TUR;Arial" w:cs="Arial TUR;Arial"/>
          <w:rtl w:val="true"/>
        </w:rPr>
        <w:t xml:space="preserve"> </w:t>
      </w:r>
      <w:r>
        <w:rPr>
          <w:rtl w:val="true"/>
        </w:rPr>
        <w:t>בגודל</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יעלה</w:t>
      </w:r>
      <w:r>
        <w:rPr>
          <w:rFonts w:eastAsia="Arial TUR;Arial" w:cs="Arial TUR;Arial"/>
          <w:rtl w:val="true"/>
        </w:rPr>
        <w:t xml:space="preserve"> </w:t>
      </w:r>
      <w:r>
        <w:rPr>
          <w:rtl w:val="true"/>
        </w:rPr>
        <w:t>על</w:t>
      </w:r>
      <w:r>
        <w:rPr>
          <w:rFonts w:eastAsia="Arial TUR;Arial" w:cs="Arial TUR;Arial"/>
          <w:rtl w:val="true"/>
        </w:rPr>
        <w:t xml:space="preserve"> </w:t>
      </w:r>
      <w:r>
        <w:rPr/>
        <w:t>10</w:t>
      </w:r>
      <w:r>
        <w:rPr>
          <w:rtl w:val="true"/>
        </w:rPr>
        <w:t xml:space="preserve"> </w:t>
      </w:r>
      <w:r>
        <w:rPr>
          <w:rtl w:val="true"/>
        </w:rPr>
        <w:t>בפורמט</w:t>
      </w:r>
      <w:r>
        <w:rPr>
          <w:rFonts w:eastAsia="Arial TUR;Arial" w:cs="Arial TUR;Arial"/>
          <w:rtl w:val="true"/>
        </w:rPr>
        <w:t xml:space="preserve"> </w:t>
      </w:r>
      <w:r>
        <w:rPr>
          <w:rtl w:val="true"/>
        </w:rPr>
        <w:t>וורד</w:t>
      </w:r>
      <w:r>
        <w:rPr>
          <w:rFonts w:eastAsia="Arial TUR;Arial" w:cs="Arial TUR;Arial"/>
          <w:rtl w:val="true"/>
        </w:rPr>
        <w:t xml:space="preserve"> </w:t>
      </w:r>
      <w:r>
        <w:rPr>
          <w:rtl w:val="true"/>
        </w:rPr>
        <w:t>(</w:t>
      </w:r>
      <w:r>
        <w:rPr>
          <w:rFonts w:cs="Garamond" w:ascii="Garamond" w:hAnsi="Garamond"/>
          <w:sz w:val="24"/>
          <w:szCs w:val="24"/>
        </w:rPr>
        <w:t>word</w:t>
      </w:r>
      <w:r>
        <w:rPr>
          <w:rtl w:val="true"/>
        </w:rPr>
        <w:t xml:space="preserve">).  </w:t>
      </w:r>
    </w:p>
    <w:p>
      <w:pPr>
        <w:pStyle w:val="Ruller51"/>
        <w:ind w:end="1282"/>
        <w:jc w:val="both"/>
        <w:rPr/>
      </w:pPr>
      <w:r>
        <w:rPr>
          <w:rtl w:val="true"/>
        </w:rPr>
        <w:t>הייחוס</w:t>
      </w:r>
      <w:r>
        <w:rPr>
          <w:rFonts w:eastAsia="Arial TUR;Arial" w:cs="Arial TUR;Arial"/>
          <w:rtl w:val="true"/>
        </w:rPr>
        <w:t xml:space="preserve"> </w:t>
      </w:r>
      <w:r>
        <w:rPr>
          <w:rtl w:val="true"/>
        </w:rPr>
        <w:t>ייכתב</w:t>
      </w:r>
      <w:r>
        <w:rPr>
          <w:rFonts w:eastAsia="Arial TUR;Arial" w:cs="Arial TUR;Arial"/>
          <w:rtl w:val="true"/>
        </w:rPr>
        <w:t xml:space="preserve"> </w:t>
      </w:r>
      <w:r>
        <w:rPr>
          <w:rtl w:val="true"/>
        </w:rPr>
        <w:t>בתחתית</w:t>
      </w:r>
      <w:r>
        <w:rPr>
          <w:rFonts w:eastAsia="Arial TUR;Arial" w:cs="Arial TUR;Arial"/>
          <w:rtl w:val="true"/>
        </w:rPr>
        <w:t xml:space="preserve"> </w:t>
      </w:r>
      <w:r>
        <w:rPr>
          <w:rtl w:val="true"/>
        </w:rPr>
        <w:t>הציור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בצידו</w:t>
      </w:r>
      <w:r>
        <w:rPr>
          <w:rFonts w:eastAsia="Arial TUR;Arial" w:cs="Arial TUR;Arial"/>
          <w:rtl w:val="true"/>
        </w:rPr>
        <w:t xml:space="preserve"> </w:t>
      </w:r>
      <w:r>
        <w:rPr>
          <w:rtl w:val="true"/>
        </w:rPr>
        <w:t>ובצמוד</w:t>
      </w:r>
      <w:r>
        <w:rPr>
          <w:rFonts w:eastAsia="Arial TUR;Arial" w:cs="Arial TUR;Arial"/>
          <w:rtl w:val="true"/>
        </w:rPr>
        <w:t xml:space="preserve"> </w:t>
      </w:r>
      <w:r>
        <w:rPr>
          <w:rtl w:val="true"/>
        </w:rPr>
        <w:t>אליו</w:t>
      </w:r>
      <w:r>
        <w:rPr>
          <w:rtl w:val="true"/>
        </w:rPr>
        <w:t xml:space="preserve">. </w:t>
      </w:r>
      <w:r>
        <w:rPr>
          <w:rtl w:val="true"/>
        </w:rPr>
        <w:t>ביצירות</w:t>
      </w:r>
      <w:r>
        <w:rPr>
          <w:rFonts w:eastAsia="Arial TUR;Arial" w:cs="Arial TUR;Arial"/>
          <w:rtl w:val="true"/>
        </w:rPr>
        <w:t xml:space="preserve"> </w:t>
      </w:r>
      <w:r>
        <w:rPr>
          <w:rtl w:val="true"/>
        </w:rPr>
        <w:t>בגודל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פחות</w:t>
      </w:r>
      <w:r>
        <w:rPr>
          <w:rFonts w:eastAsia="Arial TUR;Arial" w:cs="Arial TUR;Arial"/>
          <w:rtl w:val="true"/>
        </w:rPr>
        <w:t xml:space="preserve"> </w:t>
      </w:r>
      <w:r>
        <w:rPr>
          <w:rtl w:val="true"/>
        </w:rPr>
        <w:t>מ</w:t>
      </w:r>
      <w:r>
        <w:rPr>
          <w:rtl w:val="true"/>
        </w:rPr>
        <w:t xml:space="preserve">- </w:t>
      </w:r>
      <w:r>
        <w:rPr/>
        <w:t>5</w:t>
      </w:r>
      <w:r>
        <w:rPr>
          <w:rtl w:val="true"/>
        </w:rPr>
        <w:t xml:space="preserve"> </w:t>
      </w:r>
      <w:r>
        <w:rPr/>
        <w:t>X</w:t>
      </w:r>
      <w:r>
        <w:rPr/>
        <w:t xml:space="preserve"> 5</w:t>
      </w:r>
      <w:r>
        <w:rPr>
          <w:rtl w:val="true"/>
        </w:rPr>
        <w:t xml:space="preserve"> </w:t>
      </w:r>
      <w:r>
        <w:rPr>
          <w:rtl w:val="true"/>
        </w:rPr>
        <w:t>ס</w:t>
      </w:r>
      <w:r>
        <w:rPr>
          <w:rtl w:val="true"/>
        </w:rPr>
        <w:t>"</w:t>
      </w:r>
      <w:r>
        <w:rPr>
          <w:rtl w:val="true"/>
        </w:rPr>
        <w:t>מ</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לכתוב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הייחוס</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במוצר</w:t>
      </w:r>
      <w:r>
        <w:rPr>
          <w:rtl w:val="true"/>
        </w:rPr>
        <w:t xml:space="preserve">. </w:t>
      </w:r>
    </w:p>
    <w:p>
      <w:pPr>
        <w:pStyle w:val="Ruller51"/>
        <w:ind w:end="1282"/>
        <w:jc w:val="both"/>
        <w:rPr/>
      </w:pPr>
      <w:r>
        <w:rPr>
          <w:rtl w:val="true"/>
        </w:rPr>
        <w:t>ניתן</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לכיתוב</w:t>
      </w:r>
      <w:r>
        <w:rPr>
          <w:rtl w:val="true"/>
        </w:rPr>
        <w:t xml:space="preserve">, </w:t>
      </w:r>
      <w:r>
        <w:rPr>
          <w:rtl w:val="true"/>
        </w:rPr>
        <w:t>לאחר</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היצירה</w:t>
      </w:r>
      <w:r>
        <w:rPr>
          <w:rtl w:val="true"/>
        </w:rPr>
        <w:t xml:space="preserve">, </w:t>
      </w:r>
      <w:r>
        <w:rPr>
          <w:rtl w:val="true"/>
        </w:rPr>
        <w:t>את</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היוצרים</w:t>
      </w:r>
      <w:r>
        <w:rPr>
          <w:rtl w:val="true"/>
        </w:rPr>
        <w:t xml:space="preserve">, </w:t>
      </w:r>
      <w:r>
        <w:rPr>
          <w:rtl w:val="true"/>
        </w:rPr>
        <w:t>בתוספת</w:t>
      </w:r>
      <w:r>
        <w:rPr>
          <w:rFonts w:eastAsia="Arial TUR;Arial" w:cs="Arial TUR;Arial"/>
          <w:rtl w:val="true"/>
        </w:rPr>
        <w:t xml:space="preserve"> </w:t>
      </w:r>
      <w:r>
        <w:rPr>
          <w:rtl w:val="true"/>
        </w:rPr>
        <w:t>הסימן</w:t>
      </w:r>
      <w:r>
        <w:rPr>
          <w:rFonts w:eastAsia="Arial TUR;Arial" w:cs="Arial TUR;Arial"/>
          <w:rtl w:val="true"/>
        </w:rPr>
        <w:t xml:space="preserve"> </w:t>
      </w:r>
      <w:r>
        <w:rPr>
          <w:rtl w:val="true"/>
        </w:rPr>
        <w:t xml:space="preserve">©. </w:t>
      </w:r>
    </w:p>
    <w:p>
      <w:pPr>
        <w:pStyle w:val="Ruller51"/>
        <w:ind w:end="1282"/>
        <w:jc w:val="both"/>
        <w:rPr/>
      </w:pPr>
      <w:r>
        <w:rPr/>
        <w:t>7</w:t>
      </w:r>
      <w:r>
        <w:rPr>
          <w:rtl w:val="true"/>
        </w:rPr>
        <w:t xml:space="preserve">. </w:t>
      </w:r>
      <w:r>
        <w:rPr>
          <w:rtl w:val="true"/>
        </w:rPr>
        <w:t>לא</w:t>
      </w:r>
      <w:r>
        <w:rPr>
          <w:rFonts w:eastAsia="Arial TUR;Arial" w:cs="Arial TUR;Arial"/>
          <w:rtl w:val="true"/>
        </w:rPr>
        <w:t xml:space="preserve"> </w:t>
      </w:r>
      <w:r>
        <w:rPr>
          <w:rtl w:val="true"/>
        </w:rPr>
        <w:t>לכנות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היצירה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ציורים</w:t>
      </w:r>
      <w:r>
        <w:rPr>
          <w:rFonts w:eastAsia="Arial TUR;Arial" w:cs="Arial TUR;Arial"/>
          <w:rtl w:val="true"/>
        </w:rPr>
        <w:t xml:space="preserve"> </w:t>
      </w:r>
      <w:r>
        <w:rPr>
          <w:rtl w:val="true"/>
        </w:rPr>
        <w:t>מתוכה</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לבד</w:t>
      </w:r>
      <w:r>
        <w:rPr>
          <w:rFonts w:eastAsia="Arial TUR;Arial" w:cs="Arial TUR;Arial"/>
          <w:rtl w:val="true"/>
        </w:rPr>
        <w:t xml:space="preserve"> </w:t>
      </w:r>
      <w:r>
        <w:rPr>
          <w:rtl w:val="true"/>
        </w:rPr>
        <w:t>מהאמור</w:t>
      </w:r>
      <w:r>
        <w:rPr>
          <w:rFonts w:eastAsia="Arial TUR;Arial" w:cs="Arial TUR;Arial"/>
          <w:rtl w:val="true"/>
        </w:rPr>
        <w:t xml:space="preserve"> </w:t>
      </w:r>
      <w:r>
        <w:rPr>
          <w:rtl w:val="true"/>
        </w:rPr>
        <w:t>בסעיף</w:t>
      </w:r>
      <w:r>
        <w:rPr>
          <w:rFonts w:eastAsia="Arial TUR;Arial" w:cs="Arial TUR;Arial"/>
          <w:rtl w:val="true"/>
        </w:rPr>
        <w:t xml:space="preserve"> </w:t>
      </w:r>
      <w:r>
        <w:rPr/>
        <w:t>6</w:t>
      </w:r>
      <w:r>
        <w:rPr>
          <w:rtl w:val="true"/>
        </w:rPr>
        <w:t xml:space="preserve">. </w:t>
      </w:r>
    </w:p>
    <w:p>
      <w:pPr>
        <w:pStyle w:val="Ruller51"/>
        <w:ind w:end="1282"/>
        <w:jc w:val="both"/>
        <w:rPr/>
      </w:pPr>
      <w:r>
        <w:rPr/>
        <w:t>8</w:t>
      </w:r>
      <w:r>
        <w:rPr>
          <w:rtl w:val="true"/>
        </w:rPr>
        <w:t xml:space="preserve">. </w:t>
      </w:r>
      <w:r>
        <w:rPr>
          <w:rtl w:val="true"/>
        </w:rPr>
        <w:t>לא</w:t>
      </w:r>
      <w:r>
        <w:rPr>
          <w:rFonts w:eastAsia="Arial TUR;Arial" w:cs="Arial TUR;Arial"/>
          <w:rtl w:val="true"/>
        </w:rPr>
        <w:t xml:space="preserve"> </w:t>
      </w:r>
      <w:r>
        <w:rPr>
          <w:rtl w:val="true"/>
        </w:rPr>
        <w:t>להשתמש</w:t>
      </w:r>
      <w:r>
        <w:rPr>
          <w:rFonts w:eastAsia="Arial TUR;Arial" w:cs="Arial TUR;Arial"/>
          <w:rtl w:val="true"/>
        </w:rPr>
        <w:t xml:space="preserve"> </w:t>
      </w:r>
      <w:r>
        <w:rPr>
          <w:rtl w:val="true"/>
        </w:rPr>
        <w:t>בשם</w:t>
      </w:r>
      <w:r>
        <w:rPr>
          <w:rFonts w:eastAsia="Arial TUR;Arial" w:cs="Arial TUR;Arial"/>
          <w:rtl w:val="true"/>
        </w:rPr>
        <w:t xml:space="preserve"> </w:t>
      </w:r>
      <w:r>
        <w:rPr>
          <w:rFonts w:cs="Garamond" w:ascii="Garamond" w:hAnsi="Garamond"/>
          <w:rtl w:val="true"/>
        </w:rPr>
        <w:t>"</w:t>
      </w:r>
      <w:r>
        <w:rPr>
          <w:rFonts w:cs="Garamond" w:ascii="Garamond" w:hAnsi="Garamond"/>
          <w:sz w:val="24"/>
          <w:szCs w:val="24"/>
        </w:rPr>
        <w:t>Dali Salvador</w:t>
      </w:r>
      <w:r>
        <w:rPr>
          <w:rFonts w:cs="Garamond" w:ascii="Garamond" w:hAnsi="Garamond"/>
          <w:rtl w:val="true"/>
        </w:rPr>
        <w:t>"</w:t>
      </w:r>
      <w:r>
        <w:rPr>
          <w:rtl w:val="true"/>
        </w:rPr>
        <w:t xml:space="preserve"> </w:t>
      </w:r>
      <w:r>
        <w:rPr>
          <w:rtl w:val="true"/>
        </w:rPr>
        <w:t>בכל</w:t>
      </w:r>
      <w:r>
        <w:rPr>
          <w:rFonts w:eastAsia="Arial TUR;Arial" w:cs="Arial TUR;Arial"/>
          <w:rtl w:val="true"/>
        </w:rPr>
        <w:t xml:space="preserve"> </w:t>
      </w:r>
      <w:r>
        <w:rPr>
          <w:rtl w:val="true"/>
        </w:rPr>
        <w:t>צורה</w:t>
      </w:r>
      <w:r>
        <w:rPr>
          <w:rFonts w:eastAsia="Arial TUR;Arial" w:cs="Arial TUR;Arial"/>
          <w:rtl w:val="true"/>
        </w:rPr>
        <w:t xml:space="preserve"> </w:t>
      </w:r>
      <w:r>
        <w:rPr>
          <w:rtl w:val="true"/>
        </w:rPr>
        <w:t>שהיא</w:t>
      </w:r>
      <w:r>
        <w:rPr>
          <w:rtl w:val="true"/>
        </w:rPr>
        <w:t xml:space="preserve">, </w:t>
      </w:r>
      <w:r>
        <w:rPr>
          <w:rtl w:val="true"/>
        </w:rPr>
        <w:t>במישרין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בעקיפין</w:t>
      </w:r>
      <w:r>
        <w:rPr>
          <w:rtl w:val="true"/>
        </w:rPr>
        <w:t xml:space="preserve">, </w:t>
      </w:r>
      <w:r>
        <w:rPr>
          <w:rtl w:val="true"/>
        </w:rPr>
        <w:t>בין</w:t>
      </w:r>
      <w:r>
        <w:rPr>
          <w:rFonts w:eastAsia="Arial TUR;Arial" w:cs="Arial TUR;Arial"/>
          <w:rtl w:val="true"/>
        </w:rPr>
        <w:t xml:space="preserve"> </w:t>
      </w:r>
      <w:r>
        <w:rPr>
          <w:rtl w:val="true"/>
        </w:rPr>
        <w:t>כשהוא</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לבדו</w:t>
      </w:r>
      <w:r>
        <w:rPr>
          <w:rFonts w:eastAsia="Arial TUR;Arial" w:cs="Arial TUR;Arial"/>
          <w:rtl w:val="true"/>
        </w:rPr>
        <w:t xml:space="preserve"> </w:t>
      </w:r>
      <w:r>
        <w:rPr>
          <w:rtl w:val="true"/>
        </w:rPr>
        <w:t>ובין</w:t>
      </w:r>
      <w:r>
        <w:rPr>
          <w:rFonts w:eastAsia="Arial TUR;Arial" w:cs="Arial TUR;Arial"/>
          <w:rtl w:val="true"/>
        </w:rPr>
        <w:t xml:space="preserve"> </w:t>
      </w:r>
      <w:r>
        <w:rPr>
          <w:rtl w:val="true"/>
        </w:rPr>
        <w:t>בצרוף</w:t>
      </w:r>
      <w:r>
        <w:rPr>
          <w:rFonts w:eastAsia="Arial TUR;Arial" w:cs="Arial TUR;Arial"/>
          <w:rtl w:val="true"/>
        </w:rPr>
        <w:t xml:space="preserve"> </w:t>
      </w:r>
      <w:r>
        <w:rPr>
          <w:rtl w:val="true"/>
        </w:rPr>
        <w:t>למילים</w:t>
      </w:r>
      <w:r>
        <w:rPr>
          <w:rFonts w:eastAsia="Arial TUR;Arial" w:cs="Arial TUR;Arial"/>
          <w:rtl w:val="true"/>
        </w:rPr>
        <w:t xml:space="preserve"> </w:t>
      </w:r>
      <w:r>
        <w:rPr>
          <w:rtl w:val="true"/>
        </w:rPr>
        <w:t>"</w:t>
      </w:r>
      <w:r>
        <w:rPr>
          <w:rFonts w:cs="Garamond" w:ascii="Garamond" w:hAnsi="Garamond"/>
          <w:sz w:val="24"/>
          <w:szCs w:val="24"/>
        </w:rPr>
        <w:t>Auca 61</w:t>
      </w:r>
      <w:r>
        <w:rPr>
          <w:rtl w:val="true"/>
        </w:rPr>
        <w:t xml:space="preserve">", </w:t>
      </w:r>
      <w:r>
        <w:rPr>
          <w:rtl w:val="true"/>
        </w:rPr>
        <w:t>או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צרוף</w:t>
      </w:r>
      <w:r>
        <w:rPr>
          <w:rFonts w:eastAsia="Arial TUR;Arial" w:cs="Arial TUR;Arial"/>
          <w:rtl w:val="true"/>
        </w:rPr>
        <w:t xml:space="preserve"> </w:t>
      </w:r>
      <w:r>
        <w:rPr>
          <w:rtl w:val="true"/>
        </w:rPr>
        <w:t>אחר</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בקטלוגים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הנתבעות</w:t>
      </w:r>
      <w:r>
        <w:rPr>
          <w:rtl w:val="true"/>
        </w:rPr>
        <w:t xml:space="preserve">, </w:t>
      </w:r>
      <w:r>
        <w:rPr>
          <w:rtl w:val="true"/>
        </w:rPr>
        <w:t>ב</w:t>
      </w:r>
      <w:r>
        <w:rPr>
          <w:rtl w:val="true"/>
        </w:rPr>
        <w:t>"</w:t>
      </w:r>
      <w:r>
        <w:rPr>
          <w:rtl w:val="true"/>
        </w:rPr>
        <w:t>חותמת</w:t>
      </w:r>
      <w:r>
        <w:rPr>
          <w:rFonts w:eastAsia="Arial TUR;Arial" w:cs="Arial TUR;Arial"/>
          <w:rtl w:val="true"/>
        </w:rPr>
        <w:t xml:space="preserve"> </w:t>
      </w:r>
      <w:r>
        <w:rPr>
          <w:rtl w:val="true"/>
        </w:rPr>
        <w:t>האישור</w:t>
      </w:r>
      <w:r>
        <w:rPr>
          <w:rtl w:val="true"/>
        </w:rPr>
        <w:t xml:space="preserve">", </w:t>
      </w:r>
      <w:r>
        <w:rPr>
          <w:rtl w:val="true"/>
        </w:rPr>
        <w:t>על</w:t>
      </w:r>
      <w:r>
        <w:rPr>
          <w:rFonts w:eastAsia="Arial TUR;Arial" w:cs="Arial TUR;Arial"/>
          <w:rtl w:val="true"/>
        </w:rPr>
        <w:t xml:space="preserve"> </w:t>
      </w:r>
      <w:r>
        <w:rPr>
          <w:rtl w:val="true"/>
        </w:rPr>
        <w:t>גבי</w:t>
      </w:r>
      <w:r>
        <w:rPr>
          <w:rFonts w:eastAsia="Arial TUR;Arial" w:cs="Arial TUR;Arial"/>
          <w:rtl w:val="true"/>
        </w:rPr>
        <w:t xml:space="preserve"> </w:t>
      </w:r>
      <w:r>
        <w:rPr>
          <w:rtl w:val="true"/>
        </w:rPr>
        <w:t>דוגמאות</w:t>
      </w:r>
      <w:r>
        <w:rPr>
          <w:rFonts w:eastAsia="Arial TUR;Arial" w:cs="Arial TUR;Arial"/>
          <w:rtl w:val="true"/>
        </w:rPr>
        <w:t xml:space="preserve"> </w:t>
      </w:r>
      <w:r>
        <w:rPr>
          <w:rtl w:val="true"/>
        </w:rPr>
        <w:t>המוצרים</w:t>
      </w:r>
      <w:r>
        <w:rPr>
          <w:rFonts w:eastAsia="Arial TUR;Arial" w:cs="Arial TUR;Arial"/>
          <w:rtl w:val="true"/>
        </w:rPr>
        <w:t xml:space="preserve"> </w:t>
      </w:r>
      <w:r>
        <w:rPr>
          <w:rtl w:val="true"/>
        </w:rPr>
        <w:t>המוצעים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ידיהן</w:t>
      </w:r>
      <w:r>
        <w:rPr>
          <w:rtl w:val="true"/>
        </w:rPr>
        <w:t xml:space="preserve">, </w:t>
      </w:r>
      <w:r>
        <w:rPr>
          <w:rtl w:val="true"/>
        </w:rPr>
        <w:t>בתיאור</w:t>
      </w:r>
      <w:r>
        <w:rPr>
          <w:rFonts w:eastAsia="Arial TUR;Arial" w:cs="Arial TUR;Arial"/>
          <w:rtl w:val="true"/>
        </w:rPr>
        <w:t xml:space="preserve"> </w:t>
      </w:r>
      <w:r>
        <w:rPr>
          <w:rtl w:val="true"/>
        </w:rPr>
        <w:t>עסקיהן</w:t>
      </w:r>
      <w:r>
        <w:rPr>
          <w:rtl w:val="true"/>
        </w:rPr>
        <w:t xml:space="preserve">, </w:t>
      </w:r>
      <w:r>
        <w:rPr>
          <w:rtl w:val="true"/>
        </w:rPr>
        <w:t>ב</w:t>
      </w:r>
      <w:r>
        <w:rPr>
          <w:rtl w:val="true"/>
        </w:rPr>
        <w:t>"</w:t>
      </w:r>
      <w:r>
        <w:rPr>
          <w:rtl w:val="true"/>
        </w:rPr>
        <w:t>הרשאות</w:t>
      </w:r>
      <w:r>
        <w:rPr>
          <w:rtl w:val="true"/>
        </w:rPr>
        <w:t xml:space="preserve">" </w:t>
      </w:r>
      <w:r>
        <w:rPr>
          <w:rtl w:val="true"/>
        </w:rPr>
        <w:t>וב</w:t>
      </w:r>
      <w:r>
        <w:rPr>
          <w:rtl w:val="true"/>
        </w:rPr>
        <w:t>"</w:t>
      </w:r>
      <w:r>
        <w:rPr>
          <w:rtl w:val="true"/>
        </w:rPr>
        <w:t>רשיונות</w:t>
      </w:r>
      <w:r>
        <w:rPr>
          <w:rtl w:val="true"/>
        </w:rPr>
        <w:t xml:space="preserve">" </w:t>
      </w:r>
      <w:r>
        <w:rPr>
          <w:rtl w:val="true"/>
        </w:rPr>
        <w:t>המוקנים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ידיהן</w:t>
      </w:r>
      <w:r>
        <w:rPr>
          <w:rtl w:val="true"/>
        </w:rPr>
        <w:t xml:space="preserve">, </w:t>
      </w:r>
      <w:r>
        <w:rPr>
          <w:rtl w:val="true"/>
        </w:rPr>
        <w:t>ובכל</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ו</w:t>
      </w:r>
      <w:r>
        <w:rPr>
          <w:rtl w:val="true"/>
        </w:rPr>
        <w:t>/</w:t>
      </w:r>
      <w:r>
        <w:rPr>
          <w:rtl w:val="true"/>
        </w:rPr>
        <w:t>או</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אחרים</w:t>
      </w:r>
      <w:r>
        <w:rPr>
          <w:rtl w:val="true"/>
        </w:rPr>
        <w:t xml:space="preserve">, </w:t>
      </w:r>
      <w:r>
        <w:rPr>
          <w:rtl w:val="true"/>
        </w:rPr>
        <w:t>לרבות</w:t>
      </w:r>
      <w:r>
        <w:rPr>
          <w:rFonts w:eastAsia="Arial TUR;Arial" w:cs="Arial TUR;Arial"/>
          <w:rtl w:val="true"/>
        </w:rPr>
        <w:t xml:space="preserve"> </w:t>
      </w:r>
      <w:r>
        <w:rPr>
          <w:rtl w:val="true"/>
        </w:rPr>
        <w:t>כסימן</w:t>
      </w:r>
      <w:r>
        <w:rPr>
          <w:rFonts w:eastAsia="Arial TUR;Arial" w:cs="Arial TUR;Arial"/>
          <w:rtl w:val="true"/>
        </w:rPr>
        <w:t xml:space="preserve"> </w:t>
      </w:r>
      <w:r>
        <w:rPr>
          <w:rtl w:val="true"/>
        </w:rPr>
        <w:t>מסחר</w:t>
      </w:r>
      <w:r>
        <w:rPr>
          <w:rtl w:val="true"/>
        </w:rPr>
        <w:t xml:space="preserve">, </w:t>
      </w:r>
      <w:r>
        <w:rPr>
          <w:rtl w:val="true"/>
        </w:rPr>
        <w:t>לבד</w:t>
      </w:r>
      <w:r>
        <w:rPr>
          <w:rFonts w:eastAsia="Arial TUR;Arial" w:cs="Arial TUR;Arial"/>
          <w:rtl w:val="true"/>
        </w:rPr>
        <w:t xml:space="preserve"> </w:t>
      </w:r>
      <w:r>
        <w:rPr>
          <w:rtl w:val="true"/>
        </w:rPr>
        <w:t>מאשר</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כותרת</w:t>
      </w:r>
      <w:r>
        <w:rPr>
          <w:rFonts w:eastAsia="Arial TUR;Arial" w:cs="Arial TUR;Arial"/>
          <w:rtl w:val="true"/>
        </w:rPr>
        <w:t xml:space="preserve"> </w:t>
      </w:r>
      <w:r>
        <w:rPr>
          <w:rtl w:val="true"/>
        </w:rPr>
        <w:t>הייחוס</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tl w:val="true"/>
        </w:rPr>
        <w:t>.</w:t>
      </w:r>
    </w:p>
    <w:p>
      <w:pPr>
        <w:pStyle w:val="Ruller51"/>
        <w:ind w:end="1282"/>
        <w:jc w:val="both"/>
        <w:rPr/>
      </w:pPr>
      <w:r>
        <w:rPr>
          <w:rtl w:val="true"/>
        </w:rPr>
        <w:t>מבלי</w:t>
      </w:r>
      <w:r>
        <w:rPr>
          <w:rFonts w:eastAsia="Arial TUR;Arial" w:cs="Arial TUR;Arial"/>
          <w:rtl w:val="true"/>
        </w:rPr>
        <w:t xml:space="preserve"> </w:t>
      </w:r>
      <w:r>
        <w:rPr>
          <w:rtl w:val="true"/>
        </w:rPr>
        <w:t>לגרוע</w:t>
      </w:r>
      <w:r>
        <w:rPr>
          <w:rFonts w:eastAsia="Arial TUR;Arial" w:cs="Arial TUR;Arial"/>
          <w:rtl w:val="true"/>
        </w:rPr>
        <w:t xml:space="preserve"> </w:t>
      </w:r>
      <w:r>
        <w:rPr>
          <w:rtl w:val="true"/>
        </w:rPr>
        <w:t>מכלליות</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tl w:val="true"/>
        </w:rPr>
        <w:t xml:space="preserve">, </w:t>
      </w:r>
      <w:r>
        <w:rPr>
          <w:rtl w:val="true"/>
        </w:rPr>
        <w:t>מובהר</w:t>
      </w:r>
      <w:r>
        <w:rPr>
          <w:rFonts w:eastAsia="Arial TUR;Arial" w:cs="Arial TUR;Arial"/>
          <w:rtl w:val="true"/>
        </w:rPr>
        <w:t xml:space="preserve"> </w:t>
      </w:r>
      <w:r>
        <w:rPr>
          <w:rtl w:val="true"/>
        </w:rPr>
        <w:t>בזאת</w:t>
      </w:r>
      <w:r>
        <w:rPr>
          <w:rtl w:val="true"/>
        </w:rPr>
        <w:t xml:space="preserve">, </w:t>
      </w:r>
      <w:r>
        <w:rPr>
          <w:rtl w:val="true"/>
        </w:rPr>
        <w:t>כי</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לנתבעות</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אתר</w:t>
      </w:r>
      <w:r>
        <w:rPr>
          <w:rFonts w:eastAsia="Arial TUR;Arial" w:cs="Arial TUR;Arial"/>
          <w:rtl w:val="true"/>
        </w:rPr>
        <w:t xml:space="preserve"> </w:t>
      </w:r>
      <w:r>
        <w:rPr>
          <w:rtl w:val="true"/>
        </w:rPr>
        <w:t>האינטרנט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הנתבעות</w:t>
      </w:r>
      <w:r>
        <w:rPr>
          <w:rFonts w:eastAsia="Arial TUR;Arial" w:cs="Arial TUR;Arial"/>
          <w:rtl w:val="true"/>
        </w:rPr>
        <w:t xml:space="preserve"> </w:t>
      </w:r>
      <w:r>
        <w:rPr>
          <w:rtl w:val="true"/>
        </w:rPr>
        <w:t>ובקטלוגים</w:t>
      </w:r>
      <w:r>
        <w:rPr>
          <w:rFonts w:eastAsia="Arial TUR;Arial" w:cs="Arial TUR;Arial"/>
          <w:rtl w:val="true"/>
        </w:rPr>
        <w:t xml:space="preserve"> </w:t>
      </w:r>
      <w:r>
        <w:rPr>
          <w:rtl w:val="true"/>
        </w:rPr>
        <w:t>שלהן</w:t>
      </w:r>
      <w:r>
        <w:rPr>
          <w:rFonts w:eastAsia="Arial TUR;Arial" w:cs="Arial TUR;Arial"/>
          <w:rtl w:val="true"/>
        </w:rPr>
        <w:t xml:space="preserve"> </w:t>
      </w:r>
      <w:r>
        <w:rPr>
          <w:rtl w:val="true"/>
        </w:rPr>
        <w:t>לאזכר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האמן</w:t>
      </w:r>
      <w:r>
        <w:rPr>
          <w:rtl w:val="true"/>
        </w:rPr>
        <w:t xml:space="preserve">, </w:t>
      </w:r>
      <w:r>
        <w:rPr>
          <w:rtl w:val="true"/>
        </w:rPr>
        <w:t>וזאת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אזכור</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האמן</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הציורים</w:t>
      </w:r>
      <w:r>
        <w:rPr>
          <w:rFonts w:eastAsia="Arial TUR;Arial" w:cs="Arial TUR;Arial"/>
          <w:rtl w:val="true"/>
        </w:rPr>
        <w:t xml:space="preserve"> </w:t>
      </w:r>
      <w:r>
        <w:rPr>
          <w:rtl w:val="true"/>
        </w:rPr>
        <w:t>הלקוחים</w:t>
      </w:r>
      <w:r>
        <w:rPr>
          <w:rFonts w:eastAsia="Arial TUR;Arial" w:cs="Arial TUR;Arial"/>
          <w:rtl w:val="true"/>
        </w:rPr>
        <w:t xml:space="preserve"> </w:t>
      </w:r>
      <w:r>
        <w:rPr>
          <w:rtl w:val="true"/>
        </w:rPr>
        <w:t>מהיצירה</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אזכור</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לצרכים</w:t>
      </w:r>
      <w:r>
        <w:rPr>
          <w:rFonts w:eastAsia="Arial TUR;Arial" w:cs="Arial TUR;Arial"/>
          <w:rtl w:val="true"/>
        </w:rPr>
        <w:t xml:space="preserve"> </w:t>
      </w:r>
      <w:r>
        <w:rPr>
          <w:rtl w:val="true"/>
        </w:rPr>
        <w:t>אינפורמטיביים</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היצירה</w:t>
      </w:r>
      <w:r>
        <w:rPr>
          <w:rFonts w:eastAsia="Arial TUR;Arial" w:cs="Arial TUR;Arial"/>
          <w:rtl w:val="true"/>
        </w:rPr>
        <w:t xml:space="preserve"> </w:t>
      </w:r>
      <w:r>
        <w:rPr>
          <w:rtl w:val="true"/>
        </w:rPr>
        <w:t>והאמן</w:t>
      </w:r>
      <w:r>
        <w:rPr>
          <w:rtl w:val="true"/>
        </w:rPr>
        <w:t xml:space="preserve">, </w:t>
      </w:r>
      <w:r>
        <w:rPr>
          <w:rtl w:val="true"/>
        </w:rPr>
        <w:t>ולא</w:t>
      </w:r>
      <w:r>
        <w:rPr>
          <w:rFonts w:eastAsia="Arial TUR;Arial" w:cs="Arial TUR;Arial"/>
          <w:rtl w:val="true"/>
        </w:rPr>
        <w:t xml:space="preserve"> </w:t>
      </w:r>
      <w:r>
        <w:rPr>
          <w:rtl w:val="true"/>
        </w:rPr>
        <w:t>מנצל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המוניטין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האמן</w:t>
      </w:r>
      <w:r>
        <w:rPr>
          <w:rFonts w:eastAsia="Arial TUR;Arial" w:cs="Arial TUR;Arial"/>
          <w:rtl w:val="true"/>
        </w:rPr>
        <w:t xml:space="preserve"> </w:t>
      </w:r>
      <w:r>
        <w:rPr>
          <w:rtl w:val="true"/>
        </w:rPr>
        <w:t>ו</w:t>
      </w:r>
      <w:r>
        <w:rPr>
          <w:rtl w:val="true"/>
        </w:rPr>
        <w:t>/</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סימן</w:t>
      </w:r>
      <w:r>
        <w:rPr>
          <w:rFonts w:eastAsia="Arial TUR;Arial" w:cs="Arial TUR;Arial"/>
          <w:rtl w:val="true"/>
        </w:rPr>
        <w:t xml:space="preserve"> </w:t>
      </w:r>
      <w:r>
        <w:rPr>
          <w:rtl w:val="true"/>
        </w:rPr>
        <w:t>המסחר</w:t>
      </w:r>
      <w:r>
        <w:rPr>
          <w:rFonts w:eastAsia="Arial TUR;Arial" w:cs="Arial TUR;Arial"/>
          <w:rtl w:val="true"/>
        </w:rPr>
        <w:t xml:space="preserve"> </w:t>
      </w:r>
      <w:r>
        <w:rPr>
          <w:rtl w:val="true"/>
        </w:rPr>
        <w:t>"</w:t>
      </w:r>
      <w:r>
        <w:rPr>
          <w:rtl w:val="true"/>
        </w:rPr>
        <w:t>סלבדור</w:t>
      </w:r>
      <w:r>
        <w:rPr>
          <w:rFonts w:eastAsia="Arial TUR;Arial" w:cs="Arial TUR;Arial"/>
          <w:rtl w:val="true"/>
        </w:rPr>
        <w:t xml:space="preserve"> </w:t>
      </w:r>
      <w:r>
        <w:rPr>
          <w:rtl w:val="true"/>
        </w:rPr>
        <w:t>דאלי</w:t>
      </w:r>
      <w:r>
        <w:rPr>
          <w:rtl w:val="true"/>
        </w:rPr>
        <w:t xml:space="preserve">", </w:t>
      </w:r>
      <w:r>
        <w:rPr>
          <w:rtl w:val="true"/>
        </w:rPr>
        <w:t>ובגודל</w:t>
      </w:r>
      <w:r>
        <w:rPr>
          <w:rtl w:val="true"/>
        </w:rPr>
        <w:t xml:space="preserve">, </w:t>
      </w:r>
      <w:r>
        <w:rPr>
          <w:rtl w:val="true"/>
        </w:rPr>
        <w:t>צורה</w:t>
      </w:r>
      <w:r>
        <w:rPr>
          <w:rtl w:val="true"/>
        </w:rPr>
        <w:t xml:space="preserve">, </w:t>
      </w:r>
      <w:r>
        <w:rPr>
          <w:rtl w:val="true"/>
        </w:rPr>
        <w:t>הדגשה</w:t>
      </w:r>
      <w:r>
        <w:rPr>
          <w:rFonts w:eastAsia="Arial TUR;Arial" w:cs="Arial TUR;Arial"/>
          <w:rtl w:val="true"/>
        </w:rPr>
        <w:t xml:space="preserve"> </w:t>
      </w:r>
      <w:r>
        <w:rPr>
          <w:rtl w:val="true"/>
        </w:rPr>
        <w:t>וכו</w:t>
      </w:r>
      <w:r>
        <w:rPr>
          <w:rtl w:val="true"/>
        </w:rPr>
        <w:t xml:space="preserve">' </w:t>
      </w:r>
      <w:r>
        <w:rPr>
          <w:rtl w:val="true"/>
        </w:rPr>
        <w:t>שאינם</w:t>
      </w:r>
      <w:r>
        <w:rPr>
          <w:rFonts w:eastAsia="Arial TUR;Arial" w:cs="Arial TUR;Arial"/>
          <w:rtl w:val="true"/>
        </w:rPr>
        <w:t xml:space="preserve"> </w:t>
      </w:r>
      <w:r>
        <w:rPr>
          <w:rtl w:val="true"/>
        </w:rPr>
        <w:t>מדגישים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מבליטים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האמן</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ליתר</w:t>
      </w:r>
      <w:r>
        <w:rPr>
          <w:rFonts w:eastAsia="Arial TUR;Arial" w:cs="Arial TUR;Arial"/>
          <w:rtl w:val="true"/>
        </w:rPr>
        <w:t xml:space="preserve"> </w:t>
      </w:r>
      <w:r>
        <w:rPr>
          <w:rtl w:val="true"/>
        </w:rPr>
        <w:t>הטקסט</w:t>
      </w:r>
      <w:r>
        <w:rPr>
          <w:rFonts w:eastAsia="Arial TUR;Arial" w:cs="Arial TUR;Arial"/>
          <w:rtl w:val="true"/>
        </w:rPr>
        <w:t xml:space="preserve"> </w:t>
      </w:r>
      <w:r>
        <w:rPr>
          <w:rtl w:val="true"/>
        </w:rPr>
        <w:t>שבצידו</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עמוד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הקטלוג</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אתר</w:t>
      </w:r>
      <w:r>
        <w:rPr>
          <w:rFonts w:eastAsia="Arial TUR;Arial" w:cs="Arial TUR;Arial"/>
          <w:rtl w:val="true"/>
        </w:rPr>
        <w:t xml:space="preserve"> </w:t>
      </w:r>
      <w:r>
        <w:rPr>
          <w:rtl w:val="true"/>
        </w:rPr>
        <w:t>האינטרנט</w:t>
      </w:r>
      <w:r>
        <w:rPr>
          <w:rtl w:val="true"/>
        </w:rPr>
        <w:t xml:space="preserve">, </w:t>
      </w:r>
      <w:r>
        <w:rPr>
          <w:rtl w:val="true"/>
        </w:rPr>
        <w:t>ובכל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בפונט</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יעלה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גודל</w:t>
      </w:r>
      <w:r>
        <w:rPr>
          <w:rFonts w:eastAsia="Arial TUR;Arial" w:cs="Arial TUR;Arial"/>
          <w:rtl w:val="true"/>
        </w:rPr>
        <w:t xml:space="preserve"> </w:t>
      </w:r>
      <w:r>
        <w:rPr/>
        <w:t>12</w:t>
      </w:r>
      <w:r>
        <w:rPr>
          <w:rtl w:val="true"/>
        </w:rPr>
        <w:t xml:space="preserve"> </w:t>
      </w:r>
      <w:r>
        <w:rPr>
          <w:rFonts w:cs="Garamond" w:ascii="Garamond" w:hAnsi="Garamond"/>
          <w:sz w:val="24"/>
          <w:szCs w:val="24"/>
        </w:rPr>
        <w:t>Word</w:t>
      </w:r>
      <w:r>
        <w:rPr>
          <w:rtl w:val="true"/>
        </w:rPr>
        <w:t xml:space="preserve"> </w:t>
      </w:r>
      <w:r>
        <w:rPr>
          <w:rtl w:val="true"/>
        </w:rPr>
        <w:t>ואשר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מכותרת</w:t>
      </w:r>
      <w:r>
        <w:rPr>
          <w:rFonts w:eastAsia="Arial TUR;Arial" w:cs="Arial TUR;Arial"/>
          <w:rtl w:val="true"/>
        </w:rPr>
        <w:t xml:space="preserve"> </w:t>
      </w:r>
      <w:r>
        <w:rPr>
          <w:rtl w:val="true"/>
        </w:rPr>
        <w:t>ו</w:t>
      </w:r>
      <w:r>
        <w:rPr>
          <w:rtl w:val="true"/>
        </w:rPr>
        <w:t>/</w:t>
      </w:r>
      <w:r>
        <w:rPr>
          <w:rtl w:val="true"/>
        </w:rPr>
        <w:t>או</w:t>
      </w:r>
      <w:r>
        <w:rPr>
          <w:rFonts w:eastAsia="Arial TUR;Arial" w:cs="Arial TUR;Arial"/>
          <w:rtl w:val="true"/>
        </w:rPr>
        <w:t xml:space="preserve"> </w:t>
      </w:r>
      <w:r>
        <w:rPr>
          <w:rtl w:val="true"/>
        </w:rPr>
        <w:t>כותרת</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הקטלוג</w:t>
      </w:r>
      <w:r>
        <w:rPr>
          <w:rFonts w:eastAsia="Arial TUR;Arial" w:cs="Arial TUR;Arial"/>
          <w:rtl w:val="true"/>
        </w:rPr>
        <w:t xml:space="preserve"> </w:t>
      </w:r>
      <w:r>
        <w:rPr>
          <w:rtl w:val="true"/>
        </w:rPr>
        <w:t>ו</w:t>
      </w:r>
      <w:r>
        <w:rPr>
          <w:rtl w:val="true"/>
        </w:rPr>
        <w:t>/</w:t>
      </w:r>
      <w:r>
        <w:rPr>
          <w:rtl w:val="true"/>
        </w:rPr>
        <w:t>או</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מכותרת</w:t>
      </w:r>
      <w:r>
        <w:rPr>
          <w:rFonts w:eastAsia="Arial TUR;Arial" w:cs="Arial TUR;Arial"/>
          <w:rtl w:val="true"/>
        </w:rPr>
        <w:t xml:space="preserve"> </w:t>
      </w:r>
      <w:r>
        <w:rPr>
          <w:rtl w:val="true"/>
        </w:rPr>
        <w:t>ו</w:t>
      </w:r>
      <w:r>
        <w:rPr>
          <w:rtl w:val="true"/>
        </w:rPr>
        <w:t>/</w:t>
      </w:r>
      <w:r>
        <w:rPr>
          <w:rtl w:val="true"/>
        </w:rPr>
        <w:t>או</w:t>
      </w:r>
      <w:r>
        <w:rPr>
          <w:rFonts w:eastAsia="Arial TUR;Arial" w:cs="Arial TUR;Arial"/>
          <w:rtl w:val="true"/>
        </w:rPr>
        <w:t xml:space="preserve"> </w:t>
      </w:r>
      <w:r>
        <w:rPr>
          <w:rtl w:val="true"/>
        </w:rPr>
        <w:t>כותרת</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אתר</w:t>
      </w:r>
      <w:r>
        <w:rPr>
          <w:rFonts w:eastAsia="Arial TUR;Arial" w:cs="Arial TUR;Arial"/>
          <w:rtl w:val="true"/>
        </w:rPr>
        <w:t xml:space="preserve"> </w:t>
      </w:r>
      <w:r>
        <w:rPr>
          <w:rtl w:val="true"/>
        </w:rPr>
        <w:t>האינטרנט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הנתבעות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שהינו</w:t>
      </w:r>
      <w:r>
        <w:rPr>
          <w:rFonts w:eastAsia="Arial TUR;Arial" w:cs="Arial TUR;Arial"/>
          <w:rtl w:val="true"/>
        </w:rPr>
        <w:t xml:space="preserve"> </w:t>
      </w:r>
      <w:r>
        <w:rPr>
          <w:rtl w:val="true"/>
        </w:rPr>
        <w:t>נפרד</w:t>
      </w:r>
      <w:r>
        <w:rPr>
          <w:rFonts w:eastAsia="Arial TUR;Arial" w:cs="Arial TUR;Arial"/>
          <w:rtl w:val="true"/>
        </w:rPr>
        <w:t xml:space="preserve"> </w:t>
      </w:r>
      <w:r>
        <w:rPr>
          <w:rtl w:val="true"/>
        </w:rPr>
        <w:t>מהטקסט</w:t>
      </w:r>
      <w:r>
        <w:rPr>
          <w:rFonts w:eastAsia="Arial TUR;Arial" w:cs="Arial TUR;Arial"/>
          <w:rtl w:val="true"/>
        </w:rPr>
        <w:t xml:space="preserve"> </w:t>
      </w:r>
      <w:r>
        <w:rPr>
          <w:rtl w:val="true"/>
        </w:rPr>
        <w:t>עצמו</w:t>
      </w:r>
      <w:r>
        <w:rPr>
          <w:rtl w:val="true"/>
        </w:rPr>
        <w:t xml:space="preserve">. </w:t>
      </w:r>
    </w:p>
    <w:p>
      <w:pPr>
        <w:pStyle w:val="Ruller51"/>
        <w:ind w:end="1282"/>
        <w:jc w:val="both"/>
        <w:rPr/>
      </w:pPr>
      <w:r>
        <w:rPr/>
        <w:t>9</w:t>
      </w:r>
      <w:r>
        <w:rPr>
          <w:rtl w:val="true"/>
        </w:rPr>
        <w:t xml:space="preserve">. </w:t>
      </w:r>
      <w:r>
        <w:rPr>
          <w:rtl w:val="true"/>
        </w:rPr>
        <w:t>לא</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באיזה</w:t>
      </w:r>
      <w:r>
        <w:rPr>
          <w:rFonts w:eastAsia="Arial TUR;Arial" w:cs="Arial TUR;Arial"/>
          <w:rtl w:val="true"/>
        </w:rPr>
        <w:t xml:space="preserve"> </w:t>
      </w:r>
      <w:r>
        <w:rPr>
          <w:rtl w:val="true"/>
        </w:rPr>
        <w:t>מהציורים</w:t>
      </w:r>
      <w:r>
        <w:rPr>
          <w:rFonts w:eastAsia="Arial TUR;Arial" w:cs="Arial TUR;Arial"/>
          <w:rtl w:val="true"/>
        </w:rPr>
        <w:t xml:space="preserve"> </w:t>
      </w:r>
      <w:r>
        <w:rPr>
          <w:rtl w:val="true"/>
        </w:rPr>
        <w:t>המופיעים</w:t>
      </w:r>
      <w:r>
        <w:rPr>
          <w:rFonts w:eastAsia="Arial TUR;Arial" w:cs="Arial TUR;Arial"/>
          <w:rtl w:val="true"/>
        </w:rPr>
        <w:t xml:space="preserve"> </w:t>
      </w:r>
      <w:r>
        <w:rPr>
          <w:rtl w:val="true"/>
        </w:rPr>
        <w:t>ביצירה</w:t>
      </w:r>
      <w:r>
        <w:rPr>
          <w:rFonts w:eastAsia="Arial TUR;Arial" w:cs="Arial TUR;Arial"/>
          <w:rtl w:val="true"/>
        </w:rPr>
        <w:t xml:space="preserve"> </w:t>
      </w:r>
      <w:r>
        <w:rPr>
          <w:rtl w:val="true"/>
        </w:rPr>
        <w:t>כבסימן</w:t>
      </w:r>
      <w:r>
        <w:rPr>
          <w:rFonts w:eastAsia="Arial TUR;Arial" w:cs="Arial TUR;Arial"/>
          <w:rtl w:val="true"/>
        </w:rPr>
        <w:t xml:space="preserve"> </w:t>
      </w:r>
      <w:r>
        <w:rPr>
          <w:rtl w:val="true"/>
        </w:rPr>
        <w:t>מסחר</w:t>
      </w:r>
      <w:r>
        <w:rPr>
          <w:rFonts w:eastAsia="Arial TUR;Arial" w:cs="Arial TUR;Arial"/>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באיורי</w:t>
      </w:r>
      <w:r>
        <w:rPr>
          <w:rFonts w:eastAsia="Arial TUR;Arial" w:cs="Arial TUR;Arial"/>
          <w:rtl w:val="true"/>
        </w:rPr>
        <w:t xml:space="preserve"> </w:t>
      </w:r>
      <w:r>
        <w:rPr>
          <w:rtl w:val="true"/>
        </w:rPr>
        <w:t>הכתרים</w:t>
      </w:r>
      <w:r>
        <w:rPr>
          <w:rFonts w:eastAsia="Arial TUR;Arial" w:cs="Arial TUR;Arial"/>
          <w:rtl w:val="true"/>
        </w:rPr>
        <w:t xml:space="preserve"> </w:t>
      </w:r>
      <w:r>
        <w:rPr>
          <w:rtl w:val="true"/>
        </w:rPr>
        <w:t>המופיעים</w:t>
      </w:r>
      <w:r>
        <w:rPr>
          <w:rFonts w:eastAsia="Arial TUR;Arial" w:cs="Arial TUR;Arial"/>
          <w:rtl w:val="true"/>
        </w:rPr>
        <w:t xml:space="preserve"> </w:t>
      </w:r>
      <w:r>
        <w:rPr>
          <w:rtl w:val="true"/>
        </w:rPr>
        <w:t>בראשית</w:t>
      </w:r>
      <w:r>
        <w:rPr>
          <w:rFonts w:eastAsia="Arial TUR;Arial" w:cs="Arial TUR;Arial"/>
          <w:rtl w:val="true"/>
        </w:rPr>
        <w:t xml:space="preserve"> </w:t>
      </w:r>
      <w:r>
        <w:rPr>
          <w:rtl w:val="true"/>
        </w:rPr>
        <w:t>ובתחתית</w:t>
      </w:r>
      <w:r>
        <w:rPr>
          <w:rFonts w:eastAsia="Arial TUR;Arial" w:cs="Arial TUR;Arial"/>
          <w:rtl w:val="true"/>
        </w:rPr>
        <w:t xml:space="preserve"> </w:t>
      </w:r>
      <w:r>
        <w:rPr>
          <w:rtl w:val="true"/>
        </w:rPr>
        <w:t>היצירה</w:t>
      </w:r>
      <w:r>
        <w:rPr>
          <w:rtl w:val="true"/>
        </w:rPr>
        <w:t xml:space="preserve">, </w:t>
      </w:r>
      <w:r>
        <w:rPr>
          <w:rtl w:val="true"/>
        </w:rPr>
        <w:t>אשר</w:t>
      </w:r>
      <w:r>
        <w:rPr>
          <w:rFonts w:eastAsia="Arial TUR;Arial" w:cs="Arial TUR;Arial"/>
          <w:rtl w:val="true"/>
        </w:rPr>
        <w:t xml:space="preserve"> </w:t>
      </w:r>
      <w:r>
        <w:rPr>
          <w:rtl w:val="true"/>
        </w:rPr>
        <w:t>הינם</w:t>
      </w:r>
      <w:r>
        <w:rPr>
          <w:rFonts w:eastAsia="Arial TUR;Arial" w:cs="Arial TUR;Arial"/>
          <w:rtl w:val="true"/>
        </w:rPr>
        <w:t xml:space="preserve"> </w:t>
      </w:r>
      <w:r>
        <w:rPr>
          <w:rtl w:val="true"/>
        </w:rPr>
        <w:t>חתימתו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האמן</w:t>
      </w:r>
      <w:r>
        <w:rPr>
          <w:rFonts w:eastAsia="Arial TUR;Arial" w:cs="Arial TUR;Arial"/>
          <w:rtl w:val="true"/>
        </w:rPr>
        <w:t xml:space="preserve"> </w:t>
      </w:r>
      <w:r>
        <w:rPr>
          <w:rtl w:val="true"/>
        </w:rPr>
        <w:t>ומהווים</w:t>
      </w:r>
      <w:r>
        <w:rPr>
          <w:rFonts w:eastAsia="Arial TUR;Arial" w:cs="Arial TUR;Arial"/>
          <w:rtl w:val="true"/>
        </w:rPr>
        <w:t xml:space="preserve"> </w:t>
      </w:r>
      <w:r>
        <w:rPr>
          <w:rtl w:val="true"/>
        </w:rPr>
        <w:t>סימן</w:t>
      </w:r>
      <w:r>
        <w:rPr>
          <w:rFonts w:eastAsia="Arial TUR;Arial" w:cs="Arial TUR;Arial"/>
          <w:rtl w:val="true"/>
        </w:rPr>
        <w:t xml:space="preserve"> </w:t>
      </w:r>
      <w:r>
        <w:rPr>
          <w:rtl w:val="true"/>
        </w:rPr>
        <w:t>מסחר</w:t>
      </w:r>
      <w:r>
        <w:rPr>
          <w:rFonts w:eastAsia="Arial TUR;Arial" w:cs="Arial TUR;Arial"/>
          <w:rtl w:val="true"/>
        </w:rPr>
        <w:t xml:space="preserve"> </w:t>
      </w:r>
      <w:r>
        <w:rPr>
          <w:rtl w:val="true"/>
        </w:rPr>
        <w:t>שבבעלות</w:t>
      </w:r>
      <w:r>
        <w:rPr>
          <w:rFonts w:eastAsia="Arial TUR;Arial" w:cs="Arial TUR;Arial"/>
          <w:rtl w:val="true"/>
        </w:rPr>
        <w:t xml:space="preserve"> </w:t>
      </w:r>
      <w:r>
        <w:rPr>
          <w:rtl w:val="true"/>
        </w:rPr>
        <w:t>התובעות</w:t>
      </w:r>
      <w:r>
        <w:rPr>
          <w:rtl w:val="true"/>
        </w:rPr>
        <w:t xml:space="preserve">. </w:t>
      </w:r>
    </w:p>
    <w:p>
      <w:pPr>
        <w:pStyle w:val="Ruller51"/>
        <w:ind w:end="1282"/>
        <w:jc w:val="both"/>
        <w:rPr/>
      </w:pPr>
      <w:r>
        <w:rPr/>
        <w:t>10</w:t>
      </w:r>
      <w:r>
        <w:rPr>
          <w:rtl w:val="true"/>
        </w:rPr>
        <w:t xml:space="preserve">. </w:t>
      </w:r>
      <w:r>
        <w:rPr>
          <w:rtl w:val="true"/>
        </w:rPr>
        <w:t>לא</w:t>
      </w:r>
      <w:r>
        <w:rPr>
          <w:rFonts w:eastAsia="Arial TUR;Arial" w:cs="Arial TUR;Arial"/>
          <w:rtl w:val="true"/>
        </w:rPr>
        <w:t xml:space="preserve"> </w:t>
      </w:r>
      <w:r>
        <w:rPr>
          <w:rtl w:val="true"/>
        </w:rPr>
        <w:t>לטעון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רשיון</w:t>
      </w:r>
      <w:r>
        <w:rPr>
          <w:rFonts w:eastAsia="Arial TUR;Arial" w:cs="Arial TUR;Arial"/>
          <w:rtl w:val="true"/>
        </w:rPr>
        <w:t xml:space="preserve"> </w:t>
      </w:r>
      <w:r>
        <w:rPr>
          <w:rtl w:val="true"/>
        </w:rPr>
        <w:t>השימוש</w:t>
      </w:r>
      <w:r>
        <w:rPr>
          <w:rFonts w:eastAsia="Arial TUR;Arial" w:cs="Arial TUR;Arial"/>
          <w:rtl w:val="true"/>
        </w:rPr>
        <w:t xml:space="preserve"> </w:t>
      </w:r>
      <w:r>
        <w:rPr>
          <w:rtl w:val="true"/>
        </w:rPr>
        <w:t>הניתן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ידן</w:t>
      </w:r>
      <w:r>
        <w:rPr>
          <w:rFonts w:eastAsia="Arial TUR;Arial" w:cs="Arial TUR;Arial"/>
          <w:rtl w:val="true"/>
        </w:rPr>
        <w:t xml:space="preserve"> </w:t>
      </w:r>
      <w:r>
        <w:rPr>
          <w:rtl w:val="true"/>
        </w:rPr>
        <w:t>בציורים</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w:t>
      </w:r>
      <w:r>
        <w:rPr>
          <w:rtl w:val="true"/>
        </w:rPr>
        <w:t>רשיון</w:t>
      </w:r>
      <w:r>
        <w:rPr>
          <w:rFonts w:eastAsia="Arial TUR;Arial" w:cs="Arial TUR;Arial"/>
          <w:rtl w:val="true"/>
        </w:rPr>
        <w:t xml:space="preserve"> </w:t>
      </w:r>
      <w:r>
        <w:rPr>
          <w:rtl w:val="true"/>
        </w:rPr>
        <w:t>מקורי</w:t>
      </w:r>
      <w:r>
        <w:rPr>
          <w:rtl w:val="true"/>
        </w:rPr>
        <w:t>" (</w:t>
      </w:r>
      <w:r>
        <w:rPr>
          <w:rFonts w:cs="Garamond" w:ascii="Garamond" w:hAnsi="Garamond"/>
          <w:sz w:val="24"/>
          <w:szCs w:val="24"/>
        </w:rPr>
        <w:t>original license</w:t>
      </w:r>
      <w:r>
        <w:rPr>
          <w:rtl w:val="true"/>
        </w:rPr>
        <w:t xml:space="preserve">). </w:t>
      </w:r>
    </w:p>
    <w:p>
      <w:pPr>
        <w:pStyle w:val="Ruller51"/>
        <w:ind w:end="1282"/>
        <w:jc w:val="both"/>
        <w:rPr/>
      </w:pPr>
      <w:r>
        <w:rPr/>
        <w:t>11</w:t>
      </w:r>
      <w:r>
        <w:rPr>
          <w:rtl w:val="true"/>
        </w:rPr>
        <w:t xml:space="preserve">. </w:t>
      </w:r>
      <w:r>
        <w:rPr>
          <w:rtl w:val="true"/>
        </w:rPr>
        <w:t>לא</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דרך</w:t>
      </w:r>
      <w:r>
        <w:rPr>
          <w:rtl w:val="true"/>
        </w:rPr>
        <w:t xml:space="preserve">, </w:t>
      </w:r>
      <w:r>
        <w:rPr>
          <w:rtl w:val="true"/>
        </w:rPr>
        <w:t>במישרין</w:t>
      </w:r>
      <w:r>
        <w:rPr>
          <w:rFonts w:eastAsia="Arial TUR;Arial" w:cs="Arial TUR;Arial"/>
          <w:rtl w:val="true"/>
        </w:rPr>
        <w:t xml:space="preserve"> </w:t>
      </w:r>
      <w:r>
        <w:rPr>
          <w:rtl w:val="true"/>
        </w:rPr>
        <w:t>ו</w:t>
      </w:r>
      <w:r>
        <w:rPr>
          <w:rtl w:val="true"/>
        </w:rPr>
        <w:t>/</w:t>
      </w:r>
      <w:r>
        <w:rPr>
          <w:rtl w:val="true"/>
        </w:rPr>
        <w:t>או</w:t>
      </w:r>
      <w:r>
        <w:rPr>
          <w:rFonts w:eastAsia="Arial TUR;Arial" w:cs="Arial TUR;Arial"/>
          <w:rtl w:val="true"/>
        </w:rPr>
        <w:t xml:space="preserve"> </w:t>
      </w:r>
      <w:r>
        <w:rPr>
          <w:rtl w:val="true"/>
        </w:rPr>
        <w:t>בעקיפין</w:t>
      </w:r>
      <w:r>
        <w:rPr>
          <w:rtl w:val="true"/>
        </w:rPr>
        <w:t xml:space="preserve">, </w:t>
      </w:r>
      <w:r>
        <w:rPr>
          <w:rtl w:val="true"/>
        </w:rPr>
        <w:t>בדמותו</w:t>
      </w:r>
      <w:r>
        <w:rPr>
          <w:rtl w:val="true"/>
        </w:rPr>
        <w:t xml:space="preserve">, </w:t>
      </w:r>
      <w:r>
        <w:rPr>
          <w:rtl w:val="true"/>
        </w:rPr>
        <w:t>תמונתו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דיוקנו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האמן</w:t>
      </w:r>
      <w:r>
        <w:rPr>
          <w:rtl w:val="true"/>
        </w:rPr>
        <w:t xml:space="preserve">, </w:t>
      </w:r>
      <w:r>
        <w:rPr>
          <w:rtl w:val="true"/>
        </w:rPr>
        <w:t>לרבות</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מסחור</w:t>
      </w:r>
      <w:r>
        <w:rPr>
          <w:rFonts w:eastAsia="Arial TUR;Arial" w:cs="Arial TUR;Arial"/>
          <w:rtl w:val="true"/>
        </w:rPr>
        <w:t xml:space="preserve"> </w:t>
      </w:r>
      <w:r>
        <w:rPr>
          <w:rtl w:val="true"/>
        </w:rPr>
        <w:t>הציורים</w:t>
      </w:r>
      <w:r>
        <w:rPr>
          <w:rtl w:val="true"/>
        </w:rPr>
        <w:t xml:space="preserve">. </w:t>
      </w:r>
    </w:p>
    <w:p>
      <w:pPr>
        <w:pStyle w:val="Ruller51"/>
        <w:ind w:end="1282"/>
        <w:jc w:val="both"/>
        <w:rPr/>
      </w:pPr>
      <w:r>
        <w:rPr/>
        <w:t>12</w:t>
      </w:r>
      <w:r>
        <w:rPr>
          <w:rtl w:val="true"/>
        </w:rPr>
        <w:t xml:space="preserve">. </w:t>
      </w:r>
      <w:r>
        <w:rPr>
          <w:rtl w:val="true"/>
        </w:rPr>
        <w:t>לא</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זכויות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רשיונות</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סוג</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היצירה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השם</w:t>
      </w:r>
      <w:r>
        <w:rPr>
          <w:rFonts w:eastAsia="Arial TUR;Arial" w:cs="Arial TUR;Arial"/>
          <w:rtl w:val="true"/>
        </w:rPr>
        <w:t xml:space="preserve"> </w:t>
      </w:r>
      <w:r>
        <w:rPr>
          <w:rFonts w:cs="Garamond" w:ascii="Garamond" w:hAnsi="Garamond"/>
          <w:sz w:val="24"/>
          <w:szCs w:val="24"/>
        </w:rPr>
        <w:t>Salvador Dali</w:t>
      </w:r>
      <w:r>
        <w:rPr>
          <w:rtl w:val="true"/>
        </w:rPr>
        <w:t xml:space="preserve"> </w:t>
      </w:r>
      <w:r>
        <w:rPr>
          <w:rtl w:val="true"/>
        </w:rPr>
        <w:t>לצד</w:t>
      </w:r>
      <w:r>
        <w:rPr>
          <w:rFonts w:eastAsia="Arial TUR;Arial" w:cs="Arial TUR;Arial"/>
          <w:rtl w:val="true"/>
        </w:rPr>
        <w:t xml:space="preserve"> </w:t>
      </w:r>
      <w:r>
        <w:rPr>
          <w:rtl w:val="true"/>
        </w:rPr>
        <w:t>שלישי</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החורגים</w:t>
      </w:r>
      <w:r>
        <w:rPr>
          <w:rFonts w:eastAsia="Arial TUR;Arial" w:cs="Arial TUR;Arial"/>
          <w:rtl w:val="true"/>
        </w:rPr>
        <w:t xml:space="preserve"> </w:t>
      </w:r>
      <w:r>
        <w:rPr>
          <w:rtl w:val="true"/>
        </w:rPr>
        <w:t>מהאמור</w:t>
      </w:r>
      <w:r>
        <w:rPr>
          <w:rFonts w:eastAsia="Arial TUR;Arial" w:cs="Arial TUR;Arial"/>
          <w:rtl w:val="true"/>
        </w:rPr>
        <w:t xml:space="preserve"> </w:t>
      </w:r>
      <w:r>
        <w:rPr>
          <w:rtl w:val="true"/>
        </w:rPr>
        <w:t>לעיל</w:t>
      </w:r>
      <w:r>
        <w:rPr>
          <w:rtl w:val="true"/>
        </w:rPr>
        <w:t xml:space="preserve">. </w:t>
      </w:r>
    </w:p>
    <w:p>
      <w:pPr>
        <w:pStyle w:val="Ruller51"/>
        <w:ind w:end="1282"/>
        <w:jc w:val="both"/>
        <w:rPr/>
      </w:pPr>
      <w:r>
        <w:rPr>
          <w:rFonts w:eastAsia="Arial TUR;Arial" w:cs="Arial TUR;Arial"/>
          <w:rtl w:val="true"/>
        </w:rPr>
        <w:t xml:space="preserve"> </w:t>
      </w:r>
      <w:r>
        <w:rPr>
          <w:rtl w:val="true"/>
        </w:rPr>
        <w:t>בתוך</w:t>
      </w:r>
      <w:r>
        <w:rPr>
          <w:rFonts w:eastAsia="Arial TUR;Arial" w:cs="Arial TUR;Arial"/>
          <w:rtl w:val="true"/>
        </w:rPr>
        <w:t xml:space="preserve"> </w:t>
      </w:r>
      <w:r>
        <w:rPr/>
        <w:t>7</w:t>
      </w:r>
      <w:r>
        <w:rPr>
          <w:rtl w:val="true"/>
        </w:rPr>
        <w:t xml:space="preserve"> </w:t>
      </w:r>
      <w:r>
        <w:rPr>
          <w:rtl w:val="true"/>
        </w:rPr>
        <w:t>ימים</w:t>
      </w:r>
      <w:r>
        <w:rPr>
          <w:rFonts w:eastAsia="Arial TUR;Arial" w:cs="Arial TUR;Arial"/>
          <w:rtl w:val="true"/>
        </w:rPr>
        <w:t xml:space="preserve"> </w:t>
      </w:r>
      <w:r>
        <w:rPr>
          <w:rtl w:val="true"/>
        </w:rPr>
        <w:t>ממועד</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tl w:val="true"/>
        </w:rPr>
        <w:t xml:space="preserve">, </w:t>
      </w:r>
      <w:r>
        <w:rPr>
          <w:rtl w:val="true"/>
        </w:rPr>
        <w:t>הנתבעות</w:t>
      </w:r>
      <w:r>
        <w:rPr>
          <w:rFonts w:eastAsia="Arial TUR;Arial" w:cs="Arial TUR;Arial"/>
          <w:rtl w:val="true"/>
        </w:rPr>
        <w:t xml:space="preserve"> </w:t>
      </w:r>
      <w:r>
        <w:rPr>
          <w:rtl w:val="true"/>
        </w:rPr>
        <w:t>יעבירו</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הזכיינים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ההרשאות</w:t>
      </w:r>
      <w:r>
        <w:rPr>
          <w:rFonts w:eastAsia="Arial TUR;Arial" w:cs="Arial TUR;Arial"/>
          <w:rtl w:val="true"/>
        </w:rPr>
        <w:t xml:space="preserve"> </w:t>
      </w:r>
      <w:r>
        <w:rPr>
          <w:rtl w:val="true"/>
        </w:rPr>
        <w:t>מטעמם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וההתחייבויות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פיו</w:t>
      </w:r>
      <w:r>
        <w:rPr>
          <w:rtl w:val="true"/>
        </w:rPr>
        <w:t xml:space="preserve">, </w:t>
      </w:r>
      <w:r>
        <w:rPr>
          <w:rtl w:val="true"/>
        </w:rPr>
        <w:t>ולהעביר</w:t>
      </w:r>
      <w:r>
        <w:rPr>
          <w:rFonts w:eastAsia="Arial TUR;Arial" w:cs="Arial TUR;Arial"/>
          <w:rtl w:val="true"/>
        </w:rPr>
        <w:t xml:space="preserve"> </w:t>
      </w:r>
      <w:r>
        <w:rPr>
          <w:rtl w:val="true"/>
        </w:rPr>
        <w:t>תצהיר</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שהעבירו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הזכיינים</w:t>
      </w:r>
      <w:r>
        <w:rPr>
          <w:rFonts w:eastAsia="Arial TUR;Arial" w:cs="Arial TUR;Arial"/>
          <w:rtl w:val="true"/>
        </w:rPr>
        <w:t xml:space="preserve"> </w:t>
      </w:r>
      <w:r>
        <w:rPr>
          <w:rtl w:val="true"/>
        </w:rPr>
        <w:t>ובעלי</w:t>
      </w:r>
      <w:r>
        <w:rPr>
          <w:rFonts w:eastAsia="Arial TUR;Arial" w:cs="Arial TUR;Arial"/>
          <w:rtl w:val="true"/>
        </w:rPr>
        <w:t xml:space="preserve"> </w:t>
      </w:r>
      <w:r>
        <w:rPr>
          <w:rtl w:val="true"/>
        </w:rPr>
        <w:t>ההרשאות</w:t>
      </w:r>
      <w:r>
        <w:rPr>
          <w:rFonts w:eastAsia="Arial TUR;Arial" w:cs="Arial TUR;Arial"/>
          <w:rtl w:val="true"/>
        </w:rPr>
        <w:t xml:space="preserve"> </w:t>
      </w:r>
      <w:r>
        <w:rPr>
          <w:rtl w:val="true"/>
        </w:rPr>
        <w:t>כאמור</w:t>
      </w:r>
      <w:r>
        <w:rPr>
          <w:rtl w:val="true"/>
        </w:rPr>
        <w:t xml:space="preserve">, </w:t>
      </w:r>
      <w:r>
        <w:rPr>
          <w:rtl w:val="true"/>
        </w:rPr>
        <w:t>או</w:t>
      </w:r>
      <w:r>
        <w:rPr>
          <w:rFonts w:eastAsia="Arial TUR;Arial" w:cs="Arial TUR;Arial"/>
          <w:rtl w:val="true"/>
        </w:rPr>
        <w:t xml:space="preserve"> </w:t>
      </w:r>
      <w:r>
        <w:rPr>
          <w:rtl w:val="true"/>
        </w:rPr>
        <w:t>נוסח</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שתאושר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התובעים</w:t>
      </w:r>
      <w:r>
        <w:rPr>
          <w:rtl w:val="true"/>
        </w:rPr>
        <w:t xml:space="preserve">. </w:t>
      </w:r>
      <w:r>
        <w:rPr>
          <w:rtl w:val="true"/>
        </w:rPr>
        <w:t>בתצהיר</w:t>
      </w:r>
      <w:r>
        <w:rPr>
          <w:rFonts w:eastAsia="Arial TUR;Arial" w:cs="Arial TUR;Arial"/>
          <w:rtl w:val="true"/>
        </w:rPr>
        <w:t xml:space="preserve"> </w:t>
      </w:r>
      <w:r>
        <w:rPr>
          <w:rtl w:val="true"/>
        </w:rPr>
        <w:t>יפורטו</w:t>
      </w:r>
      <w:r>
        <w:rPr>
          <w:rFonts w:eastAsia="Arial TUR;Arial" w:cs="Arial TUR;Arial"/>
          <w:rtl w:val="true"/>
        </w:rPr>
        <w:t xml:space="preserve"> </w:t>
      </w:r>
      <w:r>
        <w:rPr>
          <w:rtl w:val="true"/>
        </w:rPr>
        <w:t>שמות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הזכיינים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הנתבעות</w:t>
      </w:r>
      <w:r>
        <w:rPr>
          <w:rFonts w:eastAsia="Arial TUR;Arial" w:cs="Arial TUR;Arial"/>
          <w:rtl w:val="true"/>
        </w:rPr>
        <w:t xml:space="preserve"> </w:t>
      </w:r>
      <w:r>
        <w:rPr>
          <w:rtl w:val="true"/>
        </w:rPr>
        <w:t>ויצורפו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ההודעות</w:t>
      </w:r>
      <w:r>
        <w:rPr>
          <w:rFonts w:eastAsia="Arial TUR;Arial" w:cs="Arial TUR;Arial"/>
          <w:rtl w:val="true"/>
        </w:rPr>
        <w:t xml:space="preserve"> </w:t>
      </w:r>
      <w:r>
        <w:rPr>
          <w:rtl w:val="true"/>
        </w:rPr>
        <w:t>שנשלחו</w:t>
      </w:r>
      <w:r>
        <w:rPr>
          <w:rtl w:val="true"/>
        </w:rPr>
        <w:t xml:space="preserve">. </w:t>
      </w:r>
    </w:p>
    <w:p>
      <w:pPr>
        <w:pStyle w:val="Ruller51"/>
        <w:ind w:end="1282"/>
        <w:jc w:val="both"/>
        <w:rPr/>
      </w:pPr>
      <w:r>
        <w:rPr/>
        <w:t>13</w:t>
      </w:r>
      <w:r>
        <w:rPr>
          <w:rtl w:val="true"/>
        </w:rPr>
        <w:t>.</w:t>
      </w:r>
      <w:r>
        <w:rPr>
          <w:rtl w:val="true"/>
        </w:rPr>
        <w:t xml:space="preserve"> </w:t>
      </w:r>
      <w:r>
        <w:rPr>
          <w:rtl w:val="true"/>
        </w:rPr>
        <w:t>להשמיד</w:t>
      </w:r>
      <w:r>
        <w:rPr>
          <w:rFonts w:eastAsia="Arial TUR;Arial" w:cs="Arial TUR;Arial"/>
          <w:rtl w:val="true"/>
        </w:rPr>
        <w:t xml:space="preserve"> </w:t>
      </w:r>
      <w:r>
        <w:rPr>
          <w:rtl w:val="true"/>
        </w:rPr>
        <w:t>מיידית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המוצרים</w:t>
      </w:r>
      <w:r>
        <w:rPr>
          <w:rFonts w:eastAsia="Arial TUR;Arial" w:cs="Arial TUR;Arial"/>
          <w:rtl w:val="true"/>
        </w:rPr>
        <w:t xml:space="preserve"> </w:t>
      </w:r>
      <w:r>
        <w:rPr>
          <w:rtl w:val="true"/>
        </w:rPr>
        <w:t>הנמצאים</w:t>
      </w:r>
      <w:r>
        <w:rPr>
          <w:rFonts w:eastAsia="Arial TUR;Arial" w:cs="Arial TUR;Arial"/>
          <w:rtl w:val="true"/>
        </w:rPr>
        <w:t xml:space="preserve"> </w:t>
      </w:r>
      <w:r>
        <w:rPr>
          <w:rtl w:val="true"/>
        </w:rPr>
        <w:t>אצלן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בשליטתן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עומדים</w:t>
      </w:r>
      <w:r>
        <w:rPr>
          <w:rFonts w:eastAsia="Arial TUR;Arial" w:cs="Arial TUR;Arial"/>
          <w:rtl w:val="true"/>
        </w:rPr>
        <w:t xml:space="preserve"> </w:t>
      </w:r>
      <w:r>
        <w:rPr>
          <w:rtl w:val="true"/>
        </w:rPr>
        <w:t>בתנאים</w:t>
      </w:r>
      <w:r>
        <w:rPr>
          <w:rFonts w:eastAsia="Arial TUR;Arial" w:cs="Arial TUR;Arial"/>
          <w:rtl w:val="true"/>
        </w:rPr>
        <w:t xml:space="preserve"> </w:t>
      </w:r>
      <w:r>
        <w:rPr>
          <w:rtl w:val="true"/>
        </w:rPr>
        <w:t>האמורים</w:t>
      </w:r>
      <w:r>
        <w:rPr>
          <w:rFonts w:eastAsia="Arial TUR;Arial" w:cs="Arial TUR;Arial"/>
          <w:rtl w:val="true"/>
        </w:rPr>
        <w:t xml:space="preserve"> </w:t>
      </w:r>
      <w:r>
        <w:rPr>
          <w:rtl w:val="true"/>
        </w:rPr>
        <w:t>לעיל</w:t>
      </w:r>
      <w:r>
        <w:rPr>
          <w:rtl w:val="true"/>
        </w:rPr>
        <w:t xml:space="preserve">, </w:t>
      </w:r>
      <w:r>
        <w:rPr>
          <w:rtl w:val="true"/>
        </w:rPr>
        <w:t>ולא</w:t>
      </w:r>
      <w:r>
        <w:rPr>
          <w:rFonts w:eastAsia="Arial TUR;Arial" w:cs="Arial TUR;Arial"/>
          <w:rtl w:val="true"/>
        </w:rPr>
        <w:t xml:space="preserve"> </w:t>
      </w:r>
      <w:r>
        <w:rPr>
          <w:rtl w:val="true"/>
        </w:rPr>
        <w:t>ייצרו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יאפשרו</w:t>
      </w:r>
      <w:r>
        <w:rPr>
          <w:rFonts w:eastAsia="Arial TUR;Arial" w:cs="Arial TUR;Arial"/>
          <w:rtl w:val="true"/>
        </w:rPr>
        <w:t xml:space="preserve"> </w:t>
      </w:r>
      <w:r>
        <w:rPr>
          <w:rtl w:val="true"/>
        </w:rPr>
        <w:t>ייצור</w:t>
      </w:r>
      <w:r>
        <w:rPr>
          <w:rFonts w:eastAsia="Arial TUR;Arial" w:cs="Arial TUR;Arial"/>
          <w:rtl w:val="true"/>
        </w:rPr>
        <w:t xml:space="preserve"> </w:t>
      </w:r>
      <w:r>
        <w:rPr>
          <w:rtl w:val="true"/>
        </w:rPr>
        <w:t>מוצרים</w:t>
      </w:r>
      <w:r>
        <w:rPr>
          <w:rFonts w:eastAsia="Arial TUR;Arial" w:cs="Arial TUR;Arial"/>
          <w:rtl w:val="true"/>
        </w:rPr>
        <w:t xml:space="preserve"> </w:t>
      </w:r>
      <w:r>
        <w:rPr>
          <w:rtl w:val="true"/>
        </w:rPr>
        <w:t>כלשהם</w:t>
      </w:r>
      <w:r>
        <w:rPr>
          <w:rFonts w:eastAsia="Arial TUR;Arial" w:cs="Arial TUR;Arial"/>
          <w:rtl w:val="true"/>
        </w:rPr>
        <w:t xml:space="preserve"> </w:t>
      </w:r>
      <w:r>
        <w:rPr>
          <w:rtl w:val="true"/>
        </w:rPr>
        <w:t>המפרים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מהתנאים</w:t>
      </w:r>
      <w:r>
        <w:rPr>
          <w:rFonts w:eastAsia="Arial TUR;Arial" w:cs="Arial TUR;Arial"/>
          <w:rtl w:val="true"/>
        </w:rPr>
        <w:t xml:space="preserve"> </w:t>
      </w:r>
      <w:r>
        <w:rPr>
          <w:rtl w:val="true"/>
        </w:rPr>
        <w:t>שבהסכם</w:t>
      </w:r>
      <w:r>
        <w:rPr>
          <w:rFonts w:eastAsia="Arial TUR;Arial" w:cs="Arial TUR;Arial"/>
          <w:rtl w:val="true"/>
        </w:rPr>
        <w:t xml:space="preserve"> </w:t>
      </w:r>
      <w:r>
        <w:rPr>
          <w:rtl w:val="true"/>
        </w:rPr>
        <w:t>זה</w:t>
      </w:r>
      <w:r>
        <w:rPr>
          <w:rtl w:val="true"/>
        </w:rPr>
        <w:t xml:space="preserve">. </w:t>
      </w:r>
      <w:r>
        <w:rPr>
          <w:rtl w:val="true"/>
        </w:rPr>
        <w:t>הנתבעות</w:t>
      </w:r>
      <w:r>
        <w:rPr>
          <w:rtl w:val="true"/>
        </w:rPr>
        <w:t xml:space="preserve">, </w:t>
      </w:r>
      <w:r>
        <w:rPr>
          <w:rtl w:val="true"/>
        </w:rPr>
        <w:t>מפיו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לפידות</w:t>
      </w:r>
      <w:r>
        <w:rPr>
          <w:rtl w:val="true"/>
        </w:rPr>
        <w:t xml:space="preserve">, </w:t>
      </w:r>
      <w:r>
        <w:rPr>
          <w:rtl w:val="true"/>
        </w:rPr>
        <w:t>מצהירות</w:t>
      </w:r>
      <w:r>
        <w:rPr>
          <w:rFonts w:eastAsia="Arial TUR;Arial" w:cs="Arial TUR;Arial"/>
          <w:rtl w:val="true"/>
        </w:rPr>
        <w:t xml:space="preserve"> </w:t>
      </w:r>
      <w:r>
        <w:rPr>
          <w:rtl w:val="true"/>
        </w:rPr>
        <w:t>בזאת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נמצאים</w:t>
      </w:r>
      <w:r>
        <w:rPr>
          <w:rFonts w:eastAsia="Arial TUR;Arial" w:cs="Arial TUR;Arial"/>
          <w:rtl w:val="true"/>
        </w:rPr>
        <w:t xml:space="preserve"> </w:t>
      </w:r>
      <w:r>
        <w:rPr>
          <w:rtl w:val="true"/>
        </w:rPr>
        <w:t>אצלן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בשליטתן</w:t>
      </w:r>
      <w:r>
        <w:rPr>
          <w:rFonts w:eastAsia="Arial TUR;Arial" w:cs="Arial TUR;Arial"/>
          <w:rtl w:val="true"/>
        </w:rPr>
        <w:t xml:space="preserve"> </w:t>
      </w:r>
      <w:r>
        <w:rPr>
          <w:rtl w:val="true"/>
        </w:rPr>
        <w:t>מוצרים</w:t>
      </w:r>
      <w:r>
        <w:rPr>
          <w:rFonts w:eastAsia="Arial TUR;Arial" w:cs="Arial TUR;Arial"/>
          <w:rtl w:val="true"/>
        </w:rPr>
        <w:t xml:space="preserve"> </w:t>
      </w:r>
      <w:r>
        <w:rPr>
          <w:rtl w:val="true"/>
        </w:rPr>
        <w:t>כאמור</w:t>
      </w:r>
      <w:r>
        <w:rPr>
          <w:rtl w:val="true"/>
        </w:rPr>
        <w:t xml:space="preserve">. </w:t>
      </w:r>
    </w:p>
    <w:p>
      <w:pPr>
        <w:pStyle w:val="Ruller51"/>
        <w:ind w:end="1282"/>
        <w:jc w:val="both"/>
        <w:rPr/>
      </w:pPr>
      <w:r>
        <w:rPr/>
        <w:t>14</w:t>
      </w:r>
      <w:r>
        <w:rPr>
          <w:rtl w:val="true"/>
        </w:rPr>
        <w:t xml:space="preserve">. </w:t>
      </w:r>
      <w:r>
        <w:rPr>
          <w:rtl w:val="true"/>
        </w:rPr>
        <w:t>ההתחייבויות</w:t>
      </w:r>
      <w:r>
        <w:rPr>
          <w:rFonts w:eastAsia="Arial TUR;Arial" w:cs="Arial TUR;Arial"/>
          <w:rtl w:val="true"/>
        </w:rPr>
        <w:t xml:space="preserve"> </w:t>
      </w:r>
      <w:r>
        <w:rPr>
          <w:rtl w:val="true"/>
        </w:rPr>
        <w:t>בהסכם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יחולו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הנתבעות</w:t>
      </w:r>
      <w:r>
        <w:rPr>
          <w:rFonts w:eastAsia="Arial TUR;Arial" w:cs="Arial TUR;Arial"/>
          <w:rtl w:val="true"/>
        </w:rPr>
        <w:t xml:space="preserve"> </w:t>
      </w:r>
      <w:r>
        <w:rPr>
          <w:rtl w:val="true"/>
        </w:rPr>
        <w:t>וכל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מטעמן</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בעולם</w:t>
      </w:r>
      <w:r>
        <w:rPr>
          <w:rtl w:val="true"/>
        </w:rPr>
        <w:t xml:space="preserve">, </w:t>
      </w:r>
      <w:r>
        <w:rPr>
          <w:rtl w:val="true"/>
        </w:rPr>
        <w:t>ויבטלו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זכיין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הרשאה</w:t>
      </w:r>
      <w:r>
        <w:rPr>
          <w:rFonts w:eastAsia="Arial TUR;Arial" w:cs="Arial TUR;Arial"/>
          <w:rtl w:val="true"/>
        </w:rPr>
        <w:t xml:space="preserve"> </w:t>
      </w:r>
      <w:r>
        <w:rPr>
          <w:rtl w:val="true"/>
        </w:rPr>
        <w:t>מטעמן</w:t>
      </w:r>
      <w:r>
        <w:rPr>
          <w:rFonts w:eastAsia="Arial TUR;Arial" w:cs="Arial TUR;Arial"/>
          <w:rtl w:val="true"/>
        </w:rPr>
        <w:t xml:space="preserve"> </w:t>
      </w:r>
      <w:r>
        <w:rPr>
          <w:rtl w:val="true"/>
        </w:rPr>
        <w:t>שיפר</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מההתחייבויות</w:t>
      </w:r>
      <w:r>
        <w:rPr>
          <w:rFonts w:eastAsia="Arial TUR;Arial" w:cs="Arial TUR;Arial"/>
          <w:rtl w:val="true"/>
        </w:rPr>
        <w:t xml:space="preserve"> </w:t>
      </w:r>
      <w:r>
        <w:rPr>
          <w:rtl w:val="true"/>
        </w:rPr>
        <w:t>שבהסכם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לעיל</w:t>
      </w:r>
      <w:r>
        <w:rPr>
          <w:rtl w:val="true"/>
        </w:rPr>
        <w:t xml:space="preserve">. </w:t>
      </w:r>
    </w:p>
    <w:p>
      <w:pPr>
        <w:pStyle w:val="Ruller51"/>
        <w:ind w:end="1282"/>
        <w:jc w:val="both"/>
        <w:rPr/>
      </w:pPr>
      <w:r>
        <w:rPr/>
        <w:t>15</w:t>
      </w:r>
      <w:r>
        <w:rPr>
          <w:rtl w:val="true"/>
        </w:rPr>
        <w:t xml:space="preserve">. </w:t>
      </w:r>
      <w:r>
        <w:rPr>
          <w:rtl w:val="true"/>
        </w:rPr>
        <w:t>הנתבעות</w:t>
      </w:r>
      <w:r>
        <w:rPr>
          <w:rFonts w:eastAsia="Arial TUR;Arial" w:cs="Arial TUR;Arial"/>
          <w:rtl w:val="true"/>
        </w:rPr>
        <w:t xml:space="preserve"> </w:t>
      </w:r>
      <w:r>
        <w:rPr>
          <w:rtl w:val="true"/>
        </w:rPr>
        <w:t>מצהירות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נכון</w:t>
      </w:r>
      <w:r>
        <w:rPr>
          <w:rFonts w:eastAsia="Arial TUR;Arial" w:cs="Arial TUR;Arial"/>
          <w:rtl w:val="true"/>
        </w:rPr>
        <w:t xml:space="preserve"> </w:t>
      </w:r>
      <w:r>
        <w:rPr>
          <w:rtl w:val="true"/>
        </w:rPr>
        <w:t>להיום</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העבירו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זכויותיהן</w:t>
      </w:r>
      <w:r>
        <w:rPr>
          <w:rFonts w:eastAsia="Arial TUR;Arial" w:cs="Arial TUR;Arial"/>
          <w:rtl w:val="true"/>
        </w:rPr>
        <w:t xml:space="preserve"> </w:t>
      </w:r>
      <w:r>
        <w:rPr>
          <w:rtl w:val="true"/>
        </w:rPr>
        <w:t>ביצירה</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שלישי</w:t>
      </w:r>
      <w:r>
        <w:rPr>
          <w:rFonts w:eastAsia="Arial TUR;Arial" w:cs="Arial TUR;Arial"/>
          <w:rtl w:val="true"/>
        </w:rPr>
        <w:t xml:space="preserve"> </w:t>
      </w:r>
      <w:r>
        <w:rPr>
          <w:rtl w:val="true"/>
        </w:rPr>
        <w:t>כלשהו</w:t>
      </w:r>
      <w:r>
        <w:rPr>
          <w:rtl w:val="true"/>
        </w:rPr>
        <w:t xml:space="preserve">. </w:t>
      </w:r>
    </w:p>
    <w:p>
      <w:pPr>
        <w:pStyle w:val="Ruller51"/>
        <w:ind w:end="1282"/>
        <w:jc w:val="both"/>
        <w:rPr/>
      </w:pPr>
      <w:r>
        <w:rPr/>
        <w:t>16</w:t>
      </w:r>
      <w:r>
        <w:rPr>
          <w:rtl w:val="true"/>
        </w:rPr>
        <w:t xml:space="preserve">. </w:t>
      </w:r>
      <w:r>
        <w:rPr>
          <w:rtl w:val="true"/>
        </w:rPr>
        <w:t>מוסכם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יקבע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שישולם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הנתבעות</w:t>
      </w:r>
      <w:r>
        <w:rPr>
          <w:rFonts w:eastAsia="Arial TUR;Arial" w:cs="Arial TUR;Arial"/>
          <w:rtl w:val="true"/>
        </w:rPr>
        <w:t xml:space="preserve"> </w:t>
      </w:r>
      <w:r>
        <w:rPr>
          <w:rtl w:val="true"/>
        </w:rPr>
        <w:t>לתובעת</w:t>
      </w:r>
      <w:r>
        <w:rPr>
          <w:rFonts w:eastAsia="Arial TUR;Arial" w:cs="Arial TUR;Arial"/>
          <w:rtl w:val="true"/>
        </w:rPr>
        <w:t xml:space="preserve"> </w:t>
      </w:r>
      <w:r>
        <w:rPr/>
        <w:t>1</w:t>
      </w:r>
      <w:r>
        <w:rPr>
          <w:rtl w:val="true"/>
        </w:rPr>
        <w:t xml:space="preserve"> </w:t>
      </w:r>
      <w:r>
        <w:rPr>
          <w:rtl w:val="true"/>
        </w:rPr>
        <w:t>עד</w:t>
      </w:r>
      <w:r>
        <w:rPr>
          <w:rFonts w:eastAsia="Arial TUR;Arial" w:cs="Arial TUR;Arial"/>
          <w:rtl w:val="true"/>
        </w:rPr>
        <w:t xml:space="preserve"> </w:t>
      </w:r>
      <w:r>
        <w:rPr>
          <w:rtl w:val="true"/>
        </w:rPr>
        <w:t>לסך</w:t>
      </w:r>
      <w:r>
        <w:rPr>
          <w:rFonts w:eastAsia="Arial TUR;Arial" w:cs="Arial TUR;Arial"/>
          <w:rtl w:val="true"/>
        </w:rPr>
        <w:t xml:space="preserve"> </w:t>
      </w:r>
      <w:r>
        <w:rPr>
          <w:rtl w:val="true"/>
        </w:rPr>
        <w:t>של</w:t>
      </w:r>
      <w:r>
        <w:rPr>
          <w:rFonts w:eastAsia="Arial TUR;Arial" w:cs="Arial TUR;Arial"/>
          <w:rtl w:val="true"/>
        </w:rPr>
        <w:t xml:space="preserve"> </w:t>
      </w:r>
      <w:r>
        <w:rPr/>
        <w:t>100,000</w:t>
      </w:r>
      <w:r>
        <w:rPr>
          <w:rtl w:val="true"/>
        </w:rPr>
        <w:t xml:space="preserve"> ₪. </w:t>
      </w:r>
    </w:p>
    <w:p>
      <w:pPr>
        <w:pStyle w:val="Ruller51"/>
        <w:ind w:end="1282"/>
        <w:jc w:val="both"/>
        <w:rPr/>
      </w:pPr>
      <w:r>
        <w:rPr/>
        <w:t>17</w:t>
      </w:r>
      <w:r>
        <w:rPr>
          <w:rtl w:val="true"/>
        </w:rPr>
        <w:t xml:space="preserve">. </w:t>
      </w:r>
      <w:r>
        <w:rPr>
          <w:rtl w:val="true"/>
        </w:rPr>
        <w:t>ההוצאות</w:t>
      </w:r>
      <w:r>
        <w:rPr>
          <w:rFonts w:eastAsia="Arial TUR;Arial" w:cs="Arial TUR;Arial"/>
          <w:rtl w:val="true"/>
        </w:rPr>
        <w:t xml:space="preserve"> </w:t>
      </w:r>
      <w:r>
        <w:rPr>
          <w:rtl w:val="true"/>
        </w:rPr>
        <w:t>ושכ</w:t>
      </w:r>
      <w:r>
        <w:rPr>
          <w:rtl w:val="true"/>
        </w:rPr>
        <w:t>"</w:t>
      </w:r>
      <w:r>
        <w:rPr>
          <w:rtl w:val="true"/>
        </w:rPr>
        <w:t>ט</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ייקבעו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p>
    <w:p>
      <w:pPr>
        <w:pStyle w:val="Ruller51"/>
        <w:ind w:end="1282"/>
        <w:jc w:val="both"/>
        <w:rPr/>
      </w:pPr>
      <w:r>
        <w:rPr>
          <w:rtl w:val="true"/>
        </w:rPr>
        <w:t>התובעות</w:t>
      </w:r>
      <w:r>
        <w:rPr>
          <w:rFonts w:eastAsia="Arial TUR;Arial" w:cs="Arial TUR;Arial"/>
          <w:rtl w:val="true"/>
        </w:rPr>
        <w:t xml:space="preserve"> </w:t>
      </w:r>
      <w:r>
        <w:rPr>
          <w:rtl w:val="true"/>
        </w:rPr>
        <w:t>מצהירות</w:t>
      </w:r>
      <w:r>
        <w:rPr>
          <w:rFonts w:eastAsia="Arial TUR;Arial" w:cs="Arial TUR;Arial"/>
          <w:rtl w:val="true"/>
        </w:rPr>
        <w:t xml:space="preserve"> </w:t>
      </w:r>
      <w:r>
        <w:rPr>
          <w:rtl w:val="true"/>
        </w:rPr>
        <w:t>ומתחייבות</w:t>
      </w:r>
      <w:r>
        <w:rPr>
          <w:rFonts w:eastAsia="Arial TUR;Arial" w:cs="Arial TUR;Arial"/>
          <w:rtl w:val="true"/>
        </w:rPr>
        <w:t xml:space="preserve"> </w:t>
      </w:r>
      <w:r>
        <w:rPr>
          <w:rtl w:val="true"/>
        </w:rPr>
        <w:t>שכל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הנתבעות</w:t>
      </w:r>
      <w:r>
        <w:rPr>
          <w:rFonts w:eastAsia="Arial TUR;Arial" w:cs="Arial TUR;Arial"/>
          <w:rtl w:val="true"/>
        </w:rPr>
        <w:t xml:space="preserve"> </w:t>
      </w:r>
      <w:r>
        <w:rPr>
          <w:rtl w:val="true"/>
        </w:rPr>
        <w:t>ו</w:t>
      </w:r>
      <w:r>
        <w:rPr>
          <w:rtl w:val="true"/>
        </w:rPr>
        <w:t>/</w:t>
      </w:r>
      <w:r>
        <w:rPr>
          <w:rtl w:val="true"/>
        </w:rPr>
        <w:t>או</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מטעמן</w:t>
      </w:r>
      <w:r>
        <w:rPr>
          <w:rFonts w:eastAsia="Arial TUR;Arial" w:cs="Arial TUR;Arial"/>
          <w:rtl w:val="true"/>
        </w:rPr>
        <w:t xml:space="preserve"> </w:t>
      </w:r>
      <w:r>
        <w:rPr>
          <w:rtl w:val="true"/>
        </w:rPr>
        <w:t>ימלאו</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הוראות</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זה</w:t>
      </w:r>
      <w:r>
        <w:rPr>
          <w:rtl w:val="true"/>
        </w:rPr>
        <w:t xml:space="preserve">, </w:t>
      </w:r>
      <w:r>
        <w:rPr>
          <w:rtl w:val="true"/>
        </w:rPr>
        <w:t>לא</w:t>
      </w:r>
      <w:r>
        <w:rPr>
          <w:rFonts w:eastAsia="Arial TUR;Arial" w:cs="Arial TUR;Arial"/>
          <w:rtl w:val="true"/>
        </w:rPr>
        <w:t xml:space="preserve"> </w:t>
      </w:r>
      <w:r>
        <w:rPr>
          <w:rtl w:val="true"/>
        </w:rPr>
        <w:t>תתבענה</w:t>
      </w:r>
      <w:r>
        <w:rPr>
          <w:rFonts w:eastAsia="Arial TUR;Arial" w:cs="Arial TUR;Arial"/>
          <w:rtl w:val="true"/>
        </w:rPr>
        <w:t xml:space="preserve"> </w:t>
      </w:r>
      <w:r>
        <w:rPr>
          <w:rtl w:val="true"/>
        </w:rPr>
        <w:t>התובעות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מהן</w:t>
      </w:r>
      <w:r>
        <w:rPr>
          <w:rFonts w:eastAsia="Arial TUR;Arial" w:cs="Arial TUR;Arial"/>
          <w:rtl w:val="true"/>
        </w:rPr>
        <w:t xml:space="preserve"> </w:t>
      </w:r>
      <w:r>
        <w:rPr>
          <w:rtl w:val="true"/>
        </w:rPr>
        <w:t>ו</w:t>
      </w:r>
      <w:r>
        <w:rPr>
          <w:rtl w:val="true"/>
        </w:rPr>
        <w:t>/</w:t>
      </w:r>
      <w:r>
        <w:rPr>
          <w:rtl w:val="true"/>
        </w:rPr>
        <w:t>או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מטעמן</w:t>
      </w:r>
      <w:r>
        <w:rPr>
          <w:rFonts w:eastAsia="Arial TUR;Arial" w:cs="Arial TUR;Arial"/>
          <w:rtl w:val="true"/>
        </w:rPr>
        <w:t xml:space="preserve"> </w:t>
      </w:r>
      <w:r>
        <w:rPr>
          <w:rtl w:val="true"/>
        </w:rPr>
        <w:t>ו</w:t>
      </w:r>
      <w:r>
        <w:rPr>
          <w:rtl w:val="true"/>
        </w:rPr>
        <w:t>/</w:t>
      </w:r>
      <w:r>
        <w:rPr>
          <w:rtl w:val="true"/>
        </w:rPr>
        <w:t>או</w:t>
      </w:r>
      <w:r>
        <w:rPr>
          <w:rFonts w:eastAsia="Arial TUR;Arial" w:cs="Arial TUR;Arial"/>
          <w:rtl w:val="true"/>
        </w:rPr>
        <w:t xml:space="preserve"> </w:t>
      </w:r>
      <w:r>
        <w:rPr>
          <w:rtl w:val="true"/>
        </w:rPr>
        <w:t>בהרשאתן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הנתבעות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מטעמן</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בעולם</w:t>
      </w:r>
      <w:r>
        <w:rPr>
          <w:rtl w:val="true"/>
        </w:rPr>
        <w:t xml:space="preserve">. </w:t>
      </w:r>
      <w:r>
        <w:rPr>
          <w:rtl w:val="true"/>
        </w:rPr>
        <w:t>הצדדים</w:t>
      </w:r>
      <w:r>
        <w:rPr>
          <w:rFonts w:eastAsia="Arial TUR;Arial" w:cs="Arial TUR;Arial"/>
          <w:rtl w:val="true"/>
        </w:rPr>
        <w:t xml:space="preserve"> </w:t>
      </w:r>
      <w:r>
        <w:rPr>
          <w:rtl w:val="true"/>
        </w:rPr>
        <w:t>מצהירים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בהסכם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בהסכמתם</w:t>
      </w:r>
      <w:r>
        <w:rPr>
          <w:rtl w:val="true"/>
        </w:rPr>
        <w:t>".</w:t>
      </w:r>
    </w:p>
    <w:p>
      <w:pPr>
        <w:pStyle w:val="Ruller41"/>
        <w:spacing w:lineRule="auto" w:line="240"/>
        <w:ind w:hanging="1440" w:start="1440" w:end="851"/>
        <w:jc w:val="both"/>
        <w:rPr/>
      </w:pPr>
      <w:r>
        <w:rPr>
          <w:rtl w:val="true"/>
        </w:rPr>
      </w:r>
    </w:p>
    <w:p>
      <w:pPr>
        <w:pStyle w:val="Ruller42"/>
        <w:numPr>
          <w:ilvl w:val="0"/>
          <w:numId w:val="2"/>
        </w:numPr>
        <w:ind w:hanging="0" w:start="0" w:end="0"/>
        <w:jc w:val="both"/>
        <w:rPr/>
      </w:pPr>
      <w:r>
        <w:rPr>
          <w:rFonts w:ascii="Century" w:hAnsi="Century" w:cs="Century"/>
          <w:sz w:val="22"/>
          <w:sz w:val="22"/>
          <w:rtl w:val="true"/>
        </w:rPr>
        <w:t>אלא שבחלוף</w:t>
      </w:r>
      <w:r>
        <w:rPr>
          <w:rtl w:val="true"/>
        </w:rPr>
        <w:t xml:space="preserve"> כשלושה חדשים בלבד ממועד חתימת הסכם הפשרה</w:t>
      </w:r>
      <w:r>
        <w:rPr>
          <w:rtl w:val="true"/>
        </w:rPr>
        <w:t xml:space="preserve">, </w:t>
      </w:r>
      <w:r>
        <w:rPr>
          <w:rtl w:val="true"/>
        </w:rPr>
        <w:t xml:space="preserve">בתחילת חודש אוקטובר </w:t>
      </w:r>
      <w:r>
        <w:rPr/>
        <w:t>2011</w:t>
      </w:r>
      <w:r>
        <w:rPr>
          <w:rtl w:val="true"/>
        </w:rPr>
        <w:t xml:space="preserve">, </w:t>
      </w:r>
      <w:r>
        <w:rPr>
          <w:rtl w:val="true"/>
        </w:rPr>
        <w:t xml:space="preserve">הגישו המערערות לבית המשפט המחוזי בקשה לפי </w:t>
      </w:r>
      <w:hyperlink r:id="rId36">
        <w:r>
          <w:rPr>
            <w:rStyle w:val="Hyperlink"/>
            <w:rtl w:val="true"/>
          </w:rPr>
          <w:t>סעיף</w:t>
        </w:r>
        <w:r>
          <w:rPr>
            <w:rStyle w:val="Hyperlink"/>
            <w:rtl w:val="true"/>
          </w:rPr>
          <w:t xml:space="preserve"> </w:t>
        </w:r>
        <w:r>
          <w:rPr>
            <w:rStyle w:val="Hyperlink"/>
          </w:rPr>
          <w:t>6</w:t>
        </w:r>
      </w:hyperlink>
      <w:r>
        <w:rPr>
          <w:rtl w:val="true"/>
        </w:rPr>
        <w:t xml:space="preserve"> </w:t>
      </w:r>
      <w:r>
        <w:rPr>
          <w:rtl w:val="true"/>
        </w:rPr>
        <w:t>ל</w:t>
      </w:r>
      <w:hyperlink r:id="rId3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w:t>
      </w:r>
      <w:r>
        <w:rPr>
          <w:rtl w:val="true"/>
        </w:rPr>
        <w:t xml:space="preserve">במסגרתה טענו כי המשיבות מפרות סעיפים שונים של הסכם הפשרה </w:t>
      </w:r>
      <w:r>
        <w:rPr>
          <w:rtl w:val="true"/>
        </w:rPr>
        <w:t>(</w:t>
      </w:r>
      <w:r>
        <w:rPr>
          <w:rtl w:val="true"/>
        </w:rPr>
        <w:t>להלן</w:t>
      </w:r>
      <w:r>
        <w:rPr>
          <w:rFonts w:cs="Arial TUR;Arial" w:ascii="Arial TUR;Arial" w:hAnsi="Arial TUR;Arial"/>
          <w:sz w:val="22"/>
          <w:rtl w:val="true"/>
        </w:rPr>
        <w:t xml:space="preserve">: </w:t>
      </w:r>
      <w:r>
        <w:rPr>
          <w:rFonts w:ascii="Century" w:hAnsi="Century" w:cs="Miriam"/>
          <w:b/>
          <w:b/>
          <w:spacing w:val="0"/>
          <w:sz w:val="22"/>
          <w:sz w:val="22"/>
          <w:szCs w:val="24"/>
          <w:rtl w:val="true"/>
        </w:rPr>
        <w:t>בקשת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הבזיון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הראשונה</w:t>
      </w:r>
      <w:r>
        <w:rPr>
          <w:rtl w:val="true"/>
        </w:rPr>
        <w:t xml:space="preserve">). </w:t>
      </w:r>
      <w:r>
        <w:rPr>
          <w:rtl w:val="true"/>
        </w:rPr>
        <w:t xml:space="preserve">ביום </w:t>
      </w:r>
      <w:r>
        <w:rPr/>
        <w:t>17.4.2012</w:t>
      </w:r>
      <w:r>
        <w:rPr>
          <w:rtl w:val="true"/>
        </w:rPr>
        <w:t xml:space="preserve"> </w:t>
      </w:r>
      <w:r>
        <w:rPr>
          <w:rtl w:val="true"/>
        </w:rPr>
        <w:t>קבע בית המשפט המחוזי בהחלטה מפורטת כי חלק מהפרסומים שהופיעו באתר האינטרנט של המשיבות אכן מהווים הפרה של פסק הדין</w:t>
      </w:r>
      <w:r>
        <w:rPr>
          <w:rtl w:val="true"/>
        </w:rPr>
        <w:t xml:space="preserve">. </w:t>
      </w:r>
      <w:r>
        <w:rPr>
          <w:rtl w:val="true"/>
        </w:rPr>
        <w:t>כך למשל</w:t>
      </w:r>
      <w:r>
        <w:rPr>
          <w:rtl w:val="true"/>
        </w:rPr>
        <w:t xml:space="preserve">, </w:t>
      </w:r>
      <w:r>
        <w:rPr>
          <w:rtl w:val="true"/>
        </w:rPr>
        <w:t xml:space="preserve">נקבע כי המשיבות הציגו איורים מתוך היצירה </w:t>
      </w:r>
      <w:r>
        <w:rPr>
          <w:rtl w:val="true"/>
        </w:rPr>
        <w:t>(</w:t>
      </w:r>
      <w:r>
        <w:rPr>
          <w:rtl w:val="true"/>
        </w:rPr>
        <w:t xml:space="preserve">תמונת </w:t>
      </w:r>
      <w:r>
        <w:rPr>
          <w:rtl w:val="true"/>
        </w:rPr>
        <w:t>"</w:t>
      </w:r>
      <w:r>
        <w:rPr>
          <w:rtl w:val="true"/>
        </w:rPr>
        <w:t>השעון הנוזלי</w:t>
      </w:r>
      <w:r>
        <w:rPr>
          <w:rtl w:val="true"/>
        </w:rPr>
        <w:t xml:space="preserve">" </w:t>
      </w:r>
      <w:r>
        <w:rPr>
          <w:rtl w:val="true"/>
        </w:rPr>
        <w:t xml:space="preserve">ותמונת </w:t>
      </w:r>
      <w:r>
        <w:rPr>
          <w:rtl w:val="true"/>
        </w:rPr>
        <w:t>"</w:t>
      </w:r>
      <w:r>
        <w:rPr>
          <w:rtl w:val="true"/>
        </w:rPr>
        <w:t>השמש</w:t>
      </w:r>
      <w:r>
        <w:rPr>
          <w:rtl w:val="true"/>
        </w:rPr>
        <w:t xml:space="preserve">") </w:t>
      </w:r>
      <w:r>
        <w:rPr>
          <w:rtl w:val="true"/>
        </w:rPr>
        <w:t>בצבע שונה מזה המופיע במקור</w:t>
      </w:r>
      <w:r>
        <w:rPr>
          <w:rtl w:val="true"/>
        </w:rPr>
        <w:t xml:space="preserve">; </w:t>
      </w:r>
      <w:r>
        <w:rPr>
          <w:rtl w:val="true"/>
        </w:rPr>
        <w:t>כי אחד מהציורים שוכפל באופן שיצר שינוי של היצירה</w:t>
      </w:r>
      <w:r>
        <w:rPr>
          <w:rtl w:val="true"/>
        </w:rPr>
        <w:t xml:space="preserve">; </w:t>
      </w:r>
      <w:r>
        <w:rPr>
          <w:rtl w:val="true"/>
        </w:rPr>
        <w:t xml:space="preserve">וכי באתר האינטרנט של המשיבות הוצג </w:t>
      </w:r>
      <w:r>
        <w:rPr>
          <w:rtl w:val="true"/>
        </w:rPr>
        <w:t>"</w:t>
      </w:r>
      <w:r>
        <w:rPr>
          <w:rtl w:val="true"/>
        </w:rPr>
        <w:t>מכתב הרשאה</w:t>
      </w:r>
      <w:r>
        <w:rPr>
          <w:rtl w:val="true"/>
        </w:rPr>
        <w:t xml:space="preserve">" </w:t>
      </w:r>
      <w:r>
        <w:rPr>
          <w:rtl w:val="true"/>
        </w:rPr>
        <w:t>של האמן באופן הסותר את הסכם הפשרה</w:t>
      </w:r>
      <w:r>
        <w:rPr>
          <w:rtl w:val="true"/>
        </w:rPr>
        <w:t xml:space="preserve">. </w:t>
      </w:r>
      <w:r>
        <w:rPr>
          <w:rtl w:val="true"/>
        </w:rPr>
        <w:t>עם זאת</w:t>
      </w:r>
      <w:r>
        <w:rPr>
          <w:rtl w:val="true"/>
        </w:rPr>
        <w:t xml:space="preserve">, </w:t>
      </w:r>
      <w:r>
        <w:rPr>
          <w:rtl w:val="true"/>
        </w:rPr>
        <w:t>נוכח העובדה שהפרות אלו הוסרו מאתר האינטרנט עוד קודם למועד הדיון בבקשה</w:t>
      </w:r>
      <w:r>
        <w:rPr>
          <w:rtl w:val="true"/>
        </w:rPr>
        <w:t xml:space="preserve">, </w:t>
      </w:r>
      <w:r>
        <w:rPr>
          <w:rtl w:val="true"/>
        </w:rPr>
        <w:t>נקבע כי אין מקום לחייב את המשיבות בקנס או במאסר בגינן</w:t>
      </w:r>
      <w:r>
        <w:rPr>
          <w:rtl w:val="true"/>
        </w:rPr>
        <w:t xml:space="preserve">. </w:t>
      </w:r>
      <w:r>
        <w:rPr>
          <w:rtl w:val="true"/>
        </w:rPr>
        <w:t>בנוסף</w:t>
      </w:r>
      <w:r>
        <w:rPr>
          <w:rtl w:val="true"/>
        </w:rPr>
        <w:t xml:space="preserve">, </w:t>
      </w:r>
      <w:r>
        <w:rPr>
          <w:rtl w:val="true"/>
        </w:rPr>
        <w:t>לגבי פעולות נוספות שנטען לגביהן שהן הפרות</w:t>
      </w:r>
      <w:r>
        <w:rPr>
          <w:rtl w:val="true"/>
        </w:rPr>
        <w:t xml:space="preserve">, </w:t>
      </w:r>
      <w:r>
        <w:rPr>
          <w:rtl w:val="true"/>
        </w:rPr>
        <w:t>בית המשפט קבע כי אינן מהוות הפרות כלל</w:t>
      </w:r>
      <w:r>
        <w:rPr>
          <w:rtl w:val="true"/>
        </w:rPr>
        <w:t xml:space="preserve">. </w:t>
      </w:r>
      <w:r>
        <w:rPr>
          <w:rtl w:val="true"/>
        </w:rPr>
        <w:t>כך למשל</w:t>
      </w:r>
      <w:r>
        <w:rPr>
          <w:rtl w:val="true"/>
        </w:rPr>
        <w:t xml:space="preserve">, </w:t>
      </w:r>
      <w:r>
        <w:rPr>
          <w:rtl w:val="true"/>
        </w:rPr>
        <w:t>באשר לטענה כי המשיבות קיבצו בדף האינטרנט שלהן שני איורים מתוך היצירה לכדי יצירה חדשה ובאשר לטענה כי המשיבות יצרו מוצר תלת</w:t>
      </w:r>
      <w:r>
        <w:rPr>
          <w:rtl w:val="true"/>
        </w:rPr>
        <w:t>-</w:t>
      </w:r>
      <w:r>
        <w:rPr>
          <w:rtl w:val="true"/>
        </w:rPr>
        <w:t>מימדי מהיצירה בכך שהטביעו איור מהיצירה על פני תליון שטוח</w:t>
      </w:r>
      <w:r>
        <w:rPr>
          <w:rtl w:val="true"/>
        </w:rPr>
        <w:t xml:space="preserve">. </w:t>
      </w:r>
      <w:r>
        <w:rPr>
          <w:rtl w:val="true"/>
        </w:rPr>
        <w:t>נדחתה גם הטענה כי המשיבות עושות שימוש באתר האינטרנט בכותרת הייחוס בפונטים שונים מאלו שנקבעו</w:t>
      </w:r>
      <w:r>
        <w:rPr>
          <w:rtl w:val="true"/>
        </w:rPr>
        <w:t xml:space="preserve">. </w:t>
      </w:r>
      <w:r>
        <w:rPr>
          <w:rtl w:val="true"/>
        </w:rPr>
        <w:t xml:space="preserve">נקבע כי אין מניעה לעשות שימוש בפונטים שונים בגודל </w:t>
      </w:r>
      <w:r>
        <w:rPr/>
        <w:t>10</w:t>
      </w:r>
      <w:r>
        <w:rPr>
          <w:rtl w:val="true"/>
        </w:rPr>
        <w:t xml:space="preserve"> </w:t>
      </w:r>
      <w:r>
        <w:rPr>
          <w:rtl w:val="true"/>
        </w:rPr>
        <w:t xml:space="preserve">הקיימים בפורמט </w:t>
      </w:r>
      <w:r>
        <w:rPr/>
        <w:t>Word</w:t>
      </w:r>
      <w:r>
        <w:rPr>
          <w:rtl w:val="true"/>
        </w:rPr>
        <w:t xml:space="preserve">. </w:t>
      </w:r>
      <w:r>
        <w:rPr>
          <w:rtl w:val="true"/>
        </w:rPr>
        <w:t xml:space="preserve">בנוסף צוין כי </w:t>
      </w:r>
      <w:r>
        <w:rPr>
          <w:rtl w:val="true"/>
        </w:rPr>
        <w:t>"</w:t>
      </w:r>
      <w:r>
        <w:rPr>
          <w:rtl w:val="true"/>
        </w:rPr>
        <w:t>גודל הפונט צריך להישאר ביחס זהה לגודלו כפי שהוא קיים בסוגים השונים של פונט זה בפורמט וורד</w:t>
      </w:r>
      <w:r>
        <w:rPr>
          <w:rtl w:val="true"/>
        </w:rPr>
        <w:t>. '</w:t>
      </w:r>
      <w:r>
        <w:rPr>
          <w:rtl w:val="true"/>
        </w:rPr>
        <w:t>פורמט וורד</w:t>
      </w:r>
      <w:r>
        <w:rPr>
          <w:rtl w:val="true"/>
        </w:rPr>
        <w:t xml:space="preserve">' </w:t>
      </w:r>
      <w:r>
        <w:rPr>
          <w:rtl w:val="true"/>
        </w:rPr>
        <w:t>מתייחס להדפסה רגילה על גודל נייר רגיל</w:t>
      </w:r>
      <w:r>
        <w:rPr>
          <w:rtl w:val="true"/>
        </w:rPr>
        <w:t xml:space="preserve">. </w:t>
      </w:r>
      <w:r>
        <w:rPr>
          <w:rtl w:val="true"/>
        </w:rPr>
        <w:t>ככל שגודל או שטח היצירה או הציור משתנים</w:t>
      </w:r>
      <w:r>
        <w:rPr>
          <w:rtl w:val="true"/>
        </w:rPr>
        <w:t xml:space="preserve">, </w:t>
      </w:r>
      <w:r>
        <w:rPr>
          <w:rtl w:val="true"/>
        </w:rPr>
        <w:t>בין בהגדלה בין בהקטנה</w:t>
      </w:r>
      <w:r>
        <w:rPr>
          <w:rtl w:val="true"/>
        </w:rPr>
        <w:t xml:space="preserve">, </w:t>
      </w:r>
      <w:r>
        <w:rPr>
          <w:rtl w:val="true"/>
        </w:rPr>
        <w:t>צריכה להישמר אותה פרופורציה</w:t>
      </w:r>
      <w:r>
        <w:rPr>
          <w:rtl w:val="true"/>
        </w:rPr>
        <w:t xml:space="preserve">." </w:t>
      </w:r>
      <w:r>
        <w:rPr>
          <w:rtl w:val="true"/>
        </w:rPr>
        <w:t>כמו כן נקבע כי אין לראות בעצם הבלטת והדגשת שמו של האמן בתוך כותרת הייחוס משום הפרה</w:t>
      </w:r>
      <w:r>
        <w:rPr>
          <w:rtl w:val="true"/>
        </w:rPr>
        <w:t xml:space="preserve">. </w:t>
      </w:r>
      <w:r>
        <w:rPr>
          <w:rtl w:val="true"/>
        </w:rPr>
        <w:t>ברם</w:t>
      </w:r>
      <w:r>
        <w:rPr>
          <w:rtl w:val="true"/>
        </w:rPr>
        <w:t xml:space="preserve">, </w:t>
      </w:r>
      <w:r>
        <w:rPr>
          <w:rtl w:val="true"/>
        </w:rPr>
        <w:t>הובהר כי כאשר כותרת הייחוס אינה מופיעה בצמוד ליצירה</w:t>
      </w:r>
      <w:r>
        <w:rPr>
          <w:rtl w:val="true"/>
        </w:rPr>
        <w:t xml:space="preserve">, </w:t>
      </w:r>
      <w:r>
        <w:rPr>
          <w:rtl w:val="true"/>
        </w:rPr>
        <w:t>היא אינה מהווה עוד כותרת ייחוס ומדובר בהפרה של ההסכם</w:t>
      </w:r>
      <w:r>
        <w:rPr>
          <w:rtl w:val="true"/>
        </w:rPr>
        <w:t xml:space="preserve">. </w:t>
      </w:r>
      <w:r>
        <w:rPr>
          <w:rtl w:val="true"/>
        </w:rPr>
        <w:t>עוד נקבע בעניינה של הכותרת</w:t>
      </w:r>
      <w:r>
        <w:rPr>
          <w:rtl w:val="true"/>
        </w:rPr>
        <w:t xml:space="preserve">, </w:t>
      </w:r>
      <w:r>
        <w:rPr>
          <w:rtl w:val="true"/>
        </w:rPr>
        <w:t xml:space="preserve">כי המחלוקת לגביה הייתה </w:t>
      </w:r>
      <w:r>
        <w:rPr>
          <w:rtl w:val="true"/>
        </w:rPr>
        <w:t>"</w:t>
      </w:r>
      <w:r>
        <w:rPr>
          <w:rtl w:val="true"/>
        </w:rPr>
        <w:t>כנה ולגיטימית</w:t>
      </w:r>
      <w:r>
        <w:rPr>
          <w:rtl w:val="true"/>
        </w:rPr>
        <w:t xml:space="preserve">" </w:t>
      </w:r>
      <w:r>
        <w:rPr>
          <w:rtl w:val="true"/>
        </w:rPr>
        <w:t xml:space="preserve">ועל כן אינה מצדיקה מתן סעד לפי </w:t>
      </w:r>
      <w:hyperlink r:id="rId3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המשפט</w:t>
        </w:r>
      </w:hyperlink>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על החלטה זו הגישו המערערות בקשת רשות ערעור לבית משפט זה</w:t>
      </w:r>
      <w:r>
        <w:rPr>
          <w:rtl w:val="true"/>
        </w:rPr>
        <w:t xml:space="preserve">, </w:t>
      </w:r>
      <w:r>
        <w:rPr>
          <w:rtl w:val="true"/>
        </w:rPr>
        <w:t xml:space="preserve">אשר ביום </w:t>
      </w:r>
      <w:r>
        <w:rPr/>
        <w:t>25.7.2012</w:t>
      </w:r>
      <w:r>
        <w:rPr>
          <w:rtl w:val="true"/>
        </w:rPr>
        <w:t xml:space="preserve"> </w:t>
      </w:r>
      <w:r>
        <w:rPr>
          <w:rtl w:val="true"/>
        </w:rPr>
        <w:t xml:space="preserve">התקבלה חלקית </w:t>
      </w:r>
      <w:r>
        <w:rPr>
          <w:rtl w:val="true"/>
        </w:rPr>
        <w:t>(</w:t>
      </w:r>
      <w:hyperlink r:id="rId39">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כב</w:t>
      </w:r>
      <w:r>
        <w:rPr>
          <w:rtl w:val="true"/>
        </w:rPr>
        <w:t xml:space="preserve">' </w:t>
      </w:r>
      <w:r>
        <w:rPr>
          <w:rtl w:val="true"/>
        </w:rPr>
        <w:t xml:space="preserve">השופטת </w:t>
      </w:r>
      <w:r>
        <w:rPr>
          <w:rtl w:val="true"/>
        </w:rPr>
        <w:t>(</w:t>
      </w:r>
      <w:r>
        <w:rPr>
          <w:rtl w:val="true"/>
        </w:rPr>
        <w:t>כתוארה אז</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חיות</w:t>
      </w:r>
      <w:r>
        <w:rPr>
          <w:rtl w:val="true"/>
        </w:rPr>
        <w:t xml:space="preserve"> </w:t>
      </w:r>
      <w:r>
        <w:rPr>
          <w:rtl w:val="true"/>
        </w:rPr>
        <w:t>(</w:t>
      </w:r>
      <w:r>
        <w:rPr>
          <w:rtl w:val="true"/>
        </w:rPr>
        <w:t>להלן</w:t>
      </w:r>
      <w:r>
        <w:rPr>
          <w:rtl w:val="true"/>
        </w:rPr>
        <w:t xml:space="preserve">: </w:t>
      </w:r>
      <w:hyperlink r:id="rId40">
        <w:r>
          <w:rPr>
            <w:rStyle w:val="Hyperlink"/>
            <w:rFonts w:ascii="Century" w:hAnsi="Century" w:cs="Miriam"/>
            <w:b/>
            <w:b/>
            <w:color w:val="0000FF"/>
            <w:spacing w:val="0"/>
            <w:sz w:val="22"/>
            <w:sz w:val="22"/>
            <w:szCs w:val="24"/>
            <w:u w:val="single"/>
            <w:rtl w:val="true"/>
          </w:rPr>
          <w:t>רע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א</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3901/12</w:t>
        </w:r>
      </w:hyperlink>
      <w:r>
        <w:rPr>
          <w:rtl w:val="true"/>
        </w:rPr>
        <w:t xml:space="preserve">)). </w:t>
      </w:r>
      <w:r>
        <w:rPr>
          <w:rtl w:val="true"/>
        </w:rPr>
        <w:t>נקבע כי אין מקום להתערב בקביעותיו של בית המשפט המחוזי לפיהן יש ממש בחלק מהטענות שהועלו בעניין הפרת הסכם הפשרה</w:t>
      </w:r>
      <w:r>
        <w:rPr>
          <w:rtl w:val="true"/>
        </w:rPr>
        <w:t xml:space="preserve">, </w:t>
      </w:r>
      <w:r>
        <w:rPr>
          <w:rtl w:val="true"/>
        </w:rPr>
        <w:t>וכי לגבי חלק אחר של הטענות לא מדובר כלל בהפרה</w:t>
      </w:r>
      <w:r>
        <w:rPr>
          <w:rtl w:val="true"/>
        </w:rPr>
        <w:t xml:space="preserve">. </w:t>
      </w:r>
      <w:r>
        <w:rPr>
          <w:rtl w:val="true"/>
        </w:rPr>
        <w:t>חזקה על בית המשפט המחוזי</w:t>
      </w:r>
      <w:r>
        <w:rPr>
          <w:rtl w:val="true"/>
        </w:rPr>
        <w:t xml:space="preserve">, </w:t>
      </w:r>
      <w:r>
        <w:rPr>
          <w:rtl w:val="true"/>
        </w:rPr>
        <w:t>אשר דן בהליך העיקרי וליווה את הצדדים בגיבוש הסכם הפשרה</w:t>
      </w:r>
      <w:r>
        <w:rPr>
          <w:rtl w:val="true"/>
        </w:rPr>
        <w:t xml:space="preserve">, </w:t>
      </w:r>
      <w:r>
        <w:rPr>
          <w:rtl w:val="true"/>
        </w:rPr>
        <w:t>כי הפירוש שנתן לסעיפיו השונים תואם את כוונת הצדדים</w:t>
      </w:r>
      <w:r>
        <w:rPr>
          <w:rtl w:val="true"/>
        </w:rPr>
        <w:t xml:space="preserve">, </w:t>
      </w:r>
      <w:r>
        <w:rPr>
          <w:rtl w:val="true"/>
        </w:rPr>
        <w:t>את אומד דעתם ואת תכלית ההסכם</w:t>
      </w:r>
      <w:r>
        <w:rPr>
          <w:rtl w:val="true"/>
        </w:rPr>
        <w:t xml:space="preserve">. </w:t>
      </w:r>
      <w:r>
        <w:rPr>
          <w:rtl w:val="true"/>
        </w:rPr>
        <w:t>עם זאת נקבע כי יש מקום להתערב בקביעה כי משהוסרו הפרסומים המפרים עד למועד הדיון שהתקיים בבקשה</w:t>
      </w:r>
      <w:r>
        <w:rPr>
          <w:rtl w:val="true"/>
        </w:rPr>
        <w:t xml:space="preserve">, </w:t>
      </w:r>
      <w:r>
        <w:rPr>
          <w:rtl w:val="true"/>
        </w:rPr>
        <w:t>אין מקום להטיל סנקציה</w:t>
      </w:r>
      <w:r>
        <w:rPr>
          <w:rtl w:val="true"/>
        </w:rPr>
        <w:t xml:space="preserve">, </w:t>
      </w:r>
      <w:r>
        <w:rPr>
          <w:rtl w:val="true"/>
        </w:rPr>
        <w:t>ולוּ סנקציה על תנאי</w:t>
      </w:r>
      <w:r>
        <w:rPr>
          <w:rtl w:val="true"/>
        </w:rPr>
        <w:t xml:space="preserve">. </w:t>
      </w:r>
      <w:r>
        <w:rPr>
          <w:rtl w:val="true"/>
        </w:rPr>
        <w:t>בהינתן העובדה שבעת שהוגשה הבקשה עדיין הופיעו חלק מהפרסומים המפרים באתר האינטרנט של המשיבות</w:t>
      </w:r>
      <w:r>
        <w:rPr>
          <w:rtl w:val="true"/>
        </w:rPr>
        <w:t xml:space="preserve">, </w:t>
      </w:r>
      <w:r>
        <w:rPr>
          <w:rtl w:val="true"/>
        </w:rPr>
        <w:t>נקבע כי היה מקום להשית סנקציה על תנאי בגין הפרות אלה על מנת להרתיע את המשיבות מפני העלאת פרסומים מפרים נוספים</w:t>
      </w:r>
      <w:r>
        <w:rPr>
          <w:rtl w:val="true"/>
        </w:rPr>
        <w:t xml:space="preserve">. </w:t>
      </w:r>
      <w:r>
        <w:rPr>
          <w:rtl w:val="true"/>
        </w:rPr>
        <w:t>על כן</w:t>
      </w:r>
      <w:r>
        <w:rPr>
          <w:rtl w:val="true"/>
        </w:rPr>
        <w:t xml:space="preserve">, </w:t>
      </w:r>
      <w:r>
        <w:rPr>
          <w:rtl w:val="true"/>
        </w:rPr>
        <w:t xml:space="preserve">הוטל על המשיבות קנס בסך של </w:t>
      </w:r>
      <w:r>
        <w:rPr/>
        <w:t>500</w:t>
      </w:r>
      <w:r>
        <w:rPr>
          <w:rtl w:val="true"/>
        </w:rPr>
        <w:t xml:space="preserve"> </w:t>
      </w:r>
      <w:r>
        <w:rPr>
          <w:rtl w:val="true"/>
        </w:rPr>
        <w:t>ש</w:t>
      </w:r>
      <w:r>
        <w:rPr>
          <w:rtl w:val="true"/>
        </w:rPr>
        <w:t>"</w:t>
      </w:r>
      <w:r>
        <w:rPr>
          <w:rtl w:val="true"/>
        </w:rPr>
        <w:t>ח בגין כל יום בו יפרו בעתיד את הסכם הפשרה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ביום </w:t>
      </w:r>
      <w:r>
        <w:rPr/>
        <w:t>10.3.2013</w:t>
      </w:r>
      <w:r>
        <w:rPr>
          <w:rtl w:val="true"/>
        </w:rPr>
        <w:t xml:space="preserve"> </w:t>
      </w:r>
      <w:r>
        <w:rPr>
          <w:rtl w:val="true"/>
        </w:rPr>
        <w:t>הגישו המערערות תביעה לבית המשפט המחוזי מרכז</w:t>
      </w:r>
      <w:r>
        <w:rPr>
          <w:rtl w:val="true"/>
        </w:rPr>
        <w:t>-</w:t>
      </w:r>
      <w:r>
        <w:rPr>
          <w:rtl w:val="true"/>
        </w:rPr>
        <w:t xml:space="preserve">לוד </w:t>
      </w:r>
      <w:r>
        <w:rPr>
          <w:rtl w:val="true"/>
        </w:rPr>
        <w:t>(</w:t>
      </w:r>
      <w:hyperlink r:id="rId41">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11740-03-13</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במסגרתה נטען כי המשיבות ממשיכות להפר את זכויותיהן באופן בוטה ואף החלו בהפרות חדשות חמורות מקודמותיהן </w:t>
      </w:r>
      <w:r>
        <w:rPr>
          <w:rtl w:val="true"/>
        </w:rPr>
        <w:t>(</w:t>
      </w:r>
      <w:r>
        <w:rPr>
          <w:rtl w:val="true"/>
        </w:rPr>
        <w:t>להלן</w:t>
      </w:r>
      <w:r>
        <w:rPr>
          <w:rtl w:val="true"/>
        </w:rPr>
        <w:t xml:space="preserve">: </w:t>
      </w:r>
      <w:r>
        <w:rPr>
          <w:rFonts w:ascii="Century" w:hAnsi="Century" w:cs="Miriam"/>
          <w:b/>
          <w:b/>
          <w:spacing w:val="0"/>
          <w:sz w:val="22"/>
          <w:sz w:val="22"/>
          <w:szCs w:val="24"/>
          <w:rtl w:val="true"/>
        </w:rPr>
        <w:t>התביעה</w:t>
      </w:r>
      <w:r>
        <w:rPr>
          <w:rtl w:val="true"/>
        </w:rPr>
        <w:t xml:space="preserve">). </w:t>
      </w:r>
      <w:r>
        <w:rPr>
          <w:rtl w:val="true"/>
        </w:rPr>
        <w:t>בתביעתן זו ביקשו המערערות</w:t>
      </w:r>
      <w:r>
        <w:rPr>
          <w:rtl w:val="true"/>
        </w:rPr>
        <w:t xml:space="preserve">, </w:t>
      </w:r>
      <w:r>
        <w:rPr>
          <w:rtl w:val="true"/>
        </w:rPr>
        <w:t>מלבד מתן צו עשה להשמדת כל המוצרים המפרים וחיוב המשיבות בפיצוי בגין כל הנזקים שנגרמו להן בשל ההפרות</w:t>
      </w:r>
      <w:r>
        <w:rPr>
          <w:rtl w:val="true"/>
        </w:rPr>
        <w:t xml:space="preserve">, </w:t>
      </w:r>
      <w:r>
        <w:rPr>
          <w:rtl w:val="true"/>
        </w:rPr>
        <w:t>גם ביטול של הסכם הפשרה מחמת הפרתו היסודית ומחמת טעות שנפלה לטענתן בכריתתו</w:t>
      </w:r>
      <w:r>
        <w:rPr>
          <w:rtl w:val="true"/>
        </w:rPr>
        <w:t xml:space="preserve">. </w:t>
      </w:r>
      <w:r>
        <w:rPr>
          <w:rtl w:val="true"/>
        </w:rPr>
        <w:t xml:space="preserve">כמו כן התבקש בית המשפט להורות על </w:t>
      </w:r>
      <w:r>
        <w:rPr>
          <w:rtl w:val="true"/>
        </w:rPr>
        <w:t>"</w:t>
      </w:r>
      <w:r>
        <w:rPr>
          <w:rtl w:val="true"/>
        </w:rPr>
        <w:t>צו למתן חשבונות</w:t>
      </w:r>
      <w:r>
        <w:rPr>
          <w:rtl w:val="true"/>
        </w:rPr>
        <w:t xml:space="preserve">" </w:t>
      </w:r>
      <w:r>
        <w:rPr>
          <w:rtl w:val="true"/>
        </w:rPr>
        <w:t>אשר יורה למערערות להצהיר בדבר היקף המוצרים שנמכרו</w:t>
      </w:r>
      <w:r>
        <w:rPr>
          <w:rtl w:val="true"/>
        </w:rPr>
        <w:t xml:space="preserve">, </w:t>
      </w:r>
      <w:r>
        <w:rPr>
          <w:rtl w:val="true"/>
        </w:rPr>
        <w:t>הופצו ושווקו על ידם או על ידי מי מטעמם אשר עליהם מוטבע שמו של האמן</w:t>
      </w:r>
      <w:r>
        <w:rPr>
          <w:rtl w:val="true"/>
        </w:rPr>
        <w:t xml:space="preserve">, </w:t>
      </w:r>
      <w:r>
        <w:rPr>
          <w:rtl w:val="true"/>
        </w:rPr>
        <w:t>והיקף התקבולים שהתקבלו בגין כך</w:t>
      </w:r>
      <w:r>
        <w:rPr>
          <w:rtl w:val="true"/>
        </w:rPr>
        <w:t xml:space="preserve">. </w:t>
      </w:r>
      <w:r>
        <w:rPr>
          <w:rtl w:val="true"/>
        </w:rPr>
        <w:t xml:space="preserve">ביום </w:t>
      </w:r>
      <w:r>
        <w:rPr/>
        <w:t>5.6.2013</w:t>
      </w:r>
      <w:r>
        <w:rPr>
          <w:rtl w:val="true"/>
        </w:rPr>
        <w:t xml:space="preserve"> </w:t>
      </w:r>
      <w:r>
        <w:rPr>
          <w:rtl w:val="true"/>
        </w:rPr>
        <w:t>הגישה</w:t>
      </w:r>
      <w:r>
        <w:rPr>
          <w:rtl w:val="true"/>
        </w:rPr>
        <w:t xml:space="preserve"> </w:t>
      </w:r>
      <w:r>
        <w:rPr>
          <w:rtl w:val="true"/>
        </w:rPr>
        <w:t>המשיבה</w:t>
      </w:r>
      <w:r>
        <w:rPr>
          <w:rtl w:val="true"/>
        </w:rPr>
        <w:t xml:space="preserve"> תביעה שכנגד במסגרתה נטען כי המערערות פעלו בחוסר תום לב ותוך הפרת הסכם הפשרה</w:t>
      </w:r>
      <w:r>
        <w:rPr>
          <w:rtl w:val="true"/>
        </w:rPr>
        <w:t xml:space="preserve">, </w:t>
      </w:r>
      <w:r>
        <w:rPr>
          <w:rtl w:val="true"/>
        </w:rPr>
        <w:t>כשהן מפעילות לחץ פסול ובלתי הוגן על שלוחיה של המשיבה</w:t>
      </w:r>
      <w:r>
        <w:rPr>
          <w:rtl w:val="true"/>
        </w:rPr>
        <w:t xml:space="preserve">, </w:t>
      </w:r>
      <w:r>
        <w:rPr>
          <w:rtl w:val="true"/>
        </w:rPr>
        <w:t>סוכניה וזכייניה</w:t>
      </w:r>
      <w:r>
        <w:rPr>
          <w:rtl w:val="true"/>
        </w:rPr>
        <w:t xml:space="preserve">, </w:t>
      </w:r>
      <w:r>
        <w:rPr>
          <w:rtl w:val="true"/>
        </w:rPr>
        <w:t>באופן שגרם לה לנזק כספי עצום ורחב היקף</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במקביל</w:t>
      </w:r>
      <w:r>
        <w:rPr>
          <w:rtl w:val="true"/>
        </w:rPr>
        <w:t xml:space="preserve"> </w:t>
      </w:r>
      <w:r>
        <w:rPr>
          <w:rtl w:val="true"/>
        </w:rPr>
        <w:t>להגשת</w:t>
      </w:r>
      <w:r>
        <w:rPr>
          <w:rtl w:val="true"/>
        </w:rPr>
        <w:t xml:space="preserve"> </w:t>
      </w:r>
      <w:r>
        <w:rPr>
          <w:rtl w:val="true"/>
        </w:rPr>
        <w:t>התביעה</w:t>
      </w:r>
      <w:r>
        <w:rPr>
          <w:rtl w:val="true"/>
        </w:rPr>
        <w:t xml:space="preserve">, </w:t>
      </w:r>
      <w:r>
        <w:rPr>
          <w:rtl w:val="true"/>
        </w:rPr>
        <w:t>הגישו</w:t>
      </w:r>
      <w:r>
        <w:rPr>
          <w:rtl w:val="true"/>
        </w:rPr>
        <w:t xml:space="preserve"> </w:t>
      </w:r>
      <w:r>
        <w:rPr>
          <w:rtl w:val="true"/>
        </w:rPr>
        <w:t>המערערות</w:t>
      </w:r>
      <w:r>
        <w:rPr>
          <w:rtl w:val="true"/>
        </w:rPr>
        <w:t xml:space="preserve"> </w:t>
      </w:r>
      <w:r>
        <w:rPr>
          <w:rtl w:val="true"/>
        </w:rPr>
        <w:t>ביום</w:t>
      </w:r>
      <w:r>
        <w:rPr>
          <w:rtl w:val="true"/>
        </w:rPr>
        <w:t xml:space="preserve"> </w:t>
      </w:r>
      <w:r>
        <w:rPr/>
        <w:t>21.5.2013</w:t>
      </w:r>
      <w:r>
        <w:rPr>
          <w:rtl w:val="true"/>
        </w:rPr>
        <w:t xml:space="preserve"> </w:t>
      </w:r>
      <w:r>
        <w:rPr>
          <w:rtl w:val="true"/>
        </w:rPr>
        <w:t>בקשה</w:t>
      </w:r>
      <w:r>
        <w:rPr>
          <w:rtl w:val="true"/>
        </w:rPr>
        <w:t xml:space="preserve"> </w:t>
      </w:r>
      <w:r>
        <w:rPr>
          <w:rtl w:val="true"/>
        </w:rPr>
        <w:t>נוספת</w:t>
      </w:r>
      <w:r>
        <w:rPr>
          <w:rtl w:val="true"/>
        </w:rPr>
        <w:t xml:space="preserve"> </w:t>
      </w:r>
      <w:r>
        <w:rPr>
          <w:rtl w:val="true"/>
        </w:rPr>
        <w:t>נגד</w:t>
      </w:r>
      <w:r>
        <w:rPr>
          <w:rtl w:val="true"/>
        </w:rPr>
        <w:t xml:space="preserve"> </w:t>
      </w:r>
      <w:r>
        <w:rPr>
          <w:rtl w:val="true"/>
        </w:rPr>
        <w:t>המשיבות</w:t>
      </w:r>
      <w:r>
        <w:rPr>
          <w:rtl w:val="true"/>
        </w:rPr>
        <w:t xml:space="preserve"> </w:t>
      </w:r>
      <w:r>
        <w:rPr>
          <w:rtl w:val="true"/>
        </w:rPr>
        <w:t>לפי</w:t>
      </w:r>
      <w:r>
        <w:rPr>
          <w:rtl w:val="true"/>
        </w:rPr>
        <w:t xml:space="preserve"> </w:t>
      </w:r>
      <w:hyperlink r:id="rId4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w:t>
      </w:r>
      <w:r>
        <w:rPr>
          <w:rtl w:val="true"/>
        </w:rPr>
        <w:t>בהליך</w:t>
      </w:r>
      <w:r>
        <w:rPr>
          <w:rtl w:val="true"/>
        </w:rPr>
        <w:t xml:space="preserve"> </w:t>
      </w:r>
      <w:r>
        <w:rPr>
          <w:rtl w:val="true"/>
        </w:rPr>
        <w:t>שבו</w:t>
      </w:r>
      <w:r>
        <w:rPr>
          <w:rtl w:val="true"/>
        </w:rPr>
        <w:t xml:space="preserve"> </w:t>
      </w:r>
      <w:r>
        <w:rPr>
          <w:rtl w:val="true"/>
        </w:rPr>
        <w:t>אושר</w:t>
      </w:r>
      <w:r>
        <w:rPr>
          <w:rtl w:val="true"/>
        </w:rPr>
        <w:t xml:space="preserve"> </w:t>
      </w:r>
      <w:r>
        <w:rPr>
          <w:rtl w:val="true"/>
        </w:rPr>
        <w:t>הסכם</w:t>
      </w:r>
      <w:r>
        <w:rPr>
          <w:rtl w:val="true"/>
        </w:rPr>
        <w:t xml:space="preserve"> </w:t>
      </w:r>
      <w:r>
        <w:rPr>
          <w:rtl w:val="true"/>
        </w:rPr>
        <w:t>הפשרה</w:t>
      </w:r>
      <w:r>
        <w:rPr>
          <w:rtl w:val="true"/>
        </w:rPr>
        <w:t xml:space="preserve"> </w:t>
      </w:r>
      <w:r>
        <w:rPr>
          <w:rtl w:val="true"/>
        </w:rPr>
        <w:t>וניתנה</w:t>
      </w:r>
      <w:r>
        <w:rPr>
          <w:rtl w:val="true"/>
        </w:rPr>
        <w:t xml:space="preserve"> </w:t>
      </w:r>
      <w:r>
        <w:rPr>
          <w:rtl w:val="true"/>
        </w:rPr>
        <w:t>ההחלטה</w:t>
      </w:r>
      <w:r>
        <w:rPr>
          <w:rtl w:val="true"/>
        </w:rPr>
        <w:t xml:space="preserve"> </w:t>
      </w:r>
      <w:r>
        <w:rPr>
          <w:rtl w:val="true"/>
        </w:rPr>
        <w:t>בבקשת</w:t>
      </w:r>
      <w:r>
        <w:rPr>
          <w:rtl w:val="true"/>
        </w:rPr>
        <w:t xml:space="preserve"> </w:t>
      </w:r>
      <w:r>
        <w:rPr>
          <w:rtl w:val="true"/>
        </w:rPr>
        <w:t>הבזיון</w:t>
      </w:r>
      <w:r>
        <w:rPr>
          <w:rtl w:val="true"/>
        </w:rPr>
        <w:t xml:space="preserve"> </w:t>
      </w:r>
      <w:r>
        <w:rPr>
          <w:rtl w:val="true"/>
        </w:rPr>
        <w:t>הראשונה</w:t>
      </w:r>
      <w:r>
        <w:rPr>
          <w:rtl w:val="true"/>
        </w:rPr>
        <w:t xml:space="preserve"> </w:t>
      </w:r>
      <w:r>
        <w:rPr>
          <w:rtl w:val="true"/>
        </w:rPr>
        <w:t>(</w:t>
      </w:r>
      <w:hyperlink r:id="rId43">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3247-01-08</w:t>
        </w:r>
      </w:hyperlink>
      <w:r>
        <w:rPr>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נטען</w:t>
      </w:r>
      <w:r>
        <w:rPr>
          <w:rtl w:val="true"/>
        </w:rPr>
        <w:t xml:space="preserve"> </w:t>
      </w:r>
      <w:r>
        <w:rPr>
          <w:rtl w:val="true"/>
        </w:rPr>
        <w:t>כי</w:t>
      </w:r>
      <w:r>
        <w:rPr>
          <w:rtl w:val="true"/>
        </w:rPr>
        <w:t xml:space="preserve"> </w:t>
      </w:r>
      <w:r>
        <w:rPr>
          <w:rtl w:val="true"/>
        </w:rPr>
        <w:t>המשיבות</w:t>
      </w:r>
      <w:r>
        <w:rPr>
          <w:rtl w:val="true"/>
        </w:rPr>
        <w:t xml:space="preserve"> </w:t>
      </w:r>
      <w:r>
        <w:rPr>
          <w:rtl w:val="true"/>
        </w:rPr>
        <w:t>ממשיכות</w:t>
      </w:r>
      <w:r>
        <w:rPr>
          <w:rtl w:val="true"/>
        </w:rPr>
        <w:t xml:space="preserve"> </w:t>
      </w:r>
      <w:r>
        <w:rPr>
          <w:rtl w:val="true"/>
        </w:rPr>
        <w:t>להפר</w:t>
      </w:r>
      <w:r>
        <w:rPr>
          <w:rtl w:val="true"/>
        </w:rPr>
        <w:t xml:space="preserve"> </w:t>
      </w:r>
      <w:r>
        <w:rPr>
          <w:rtl w:val="true"/>
        </w:rPr>
        <w:t>את</w:t>
      </w:r>
      <w:r>
        <w:rPr>
          <w:rtl w:val="true"/>
        </w:rPr>
        <w:t xml:space="preserve"> </w:t>
      </w:r>
      <w:r>
        <w:rPr>
          <w:rtl w:val="true"/>
        </w:rPr>
        <w:t>הוראות</w:t>
      </w:r>
      <w:r>
        <w:rPr>
          <w:rtl w:val="true"/>
        </w:rPr>
        <w:t xml:space="preserve"> </w:t>
      </w:r>
      <w:r>
        <w:rPr>
          <w:rtl w:val="true"/>
        </w:rPr>
        <w:t>הסכם</w:t>
      </w:r>
      <w:r>
        <w:rPr>
          <w:rtl w:val="true"/>
        </w:rPr>
        <w:t xml:space="preserve"> </w:t>
      </w:r>
      <w:r>
        <w:rPr>
          <w:rtl w:val="true"/>
        </w:rPr>
        <w:t>הפשרה</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בקשת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הבזיון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השנייה</w:t>
      </w:r>
      <w:r>
        <w:rPr>
          <w:rtl w:val="true"/>
        </w:rPr>
        <w:t>)</w:t>
      </w:r>
      <w:r>
        <w:rPr>
          <w:rtl w:val="true"/>
        </w:rPr>
        <w:t>.</w:t>
      </w:r>
      <w:r>
        <w:rPr>
          <w:rtl w:val="true"/>
        </w:rPr>
        <w:t xml:space="preserve"> </w:t>
      </w:r>
      <w:r>
        <w:rPr>
          <w:rtl w:val="true"/>
        </w:rPr>
        <w:t>ההפרות</w:t>
      </w:r>
      <w:r>
        <w:rPr>
          <w:rtl w:val="true"/>
        </w:rPr>
        <w:t xml:space="preserve"> </w:t>
      </w:r>
      <w:r>
        <w:rPr>
          <w:rtl w:val="true"/>
        </w:rPr>
        <w:t>שנטענו</w:t>
      </w:r>
      <w:r>
        <w:rPr>
          <w:rtl w:val="true"/>
        </w:rPr>
        <w:t xml:space="preserve"> </w:t>
      </w:r>
      <w:r>
        <w:rPr>
          <w:rtl w:val="true"/>
        </w:rPr>
        <w:t>על</w:t>
      </w:r>
      <w:r>
        <w:rPr>
          <w:rtl w:val="true"/>
        </w:rPr>
        <w:t xml:space="preserve"> </w:t>
      </w:r>
      <w:r>
        <w:rPr>
          <w:rtl w:val="true"/>
        </w:rPr>
        <w:t>ידי</w:t>
      </w:r>
      <w:r>
        <w:rPr>
          <w:rtl w:val="true"/>
        </w:rPr>
        <w:t xml:space="preserve"> </w:t>
      </w:r>
      <w:r>
        <w:rPr>
          <w:rtl w:val="true"/>
        </w:rPr>
        <w:t>המערערות</w:t>
      </w:r>
      <w:r>
        <w:rPr>
          <w:rtl w:val="true"/>
        </w:rPr>
        <w:t xml:space="preserve"> </w:t>
      </w:r>
      <w:r>
        <w:rPr>
          <w:rtl w:val="true"/>
        </w:rPr>
        <w:t xml:space="preserve">בהליך זה </w:t>
      </w:r>
      <w:r>
        <w:rPr>
          <w:rtl w:val="true"/>
        </w:rPr>
        <w:t>זהות</w:t>
      </w:r>
      <w:r>
        <w:rPr>
          <w:rtl w:val="true"/>
        </w:rPr>
        <w:t xml:space="preserve"> </w:t>
      </w:r>
      <w:r>
        <w:rPr>
          <w:rtl w:val="true"/>
        </w:rPr>
        <w:t>בעיקרן</w:t>
      </w:r>
      <w:r>
        <w:rPr>
          <w:rtl w:val="true"/>
        </w:rPr>
        <w:t xml:space="preserve"> </w:t>
      </w:r>
      <w:r>
        <w:rPr>
          <w:rtl w:val="true"/>
        </w:rPr>
        <w:t>להפרות</w:t>
      </w:r>
      <w:r>
        <w:rPr>
          <w:rtl w:val="true"/>
        </w:rPr>
        <w:t xml:space="preserve"> </w:t>
      </w:r>
      <w:r>
        <w:rPr>
          <w:rtl w:val="true"/>
        </w:rPr>
        <w:t>שתוארו</w:t>
      </w:r>
      <w:r>
        <w:rPr>
          <w:rtl w:val="true"/>
        </w:rPr>
        <w:t xml:space="preserve"> </w:t>
      </w:r>
      <w:r>
        <w:rPr>
          <w:rtl w:val="true"/>
        </w:rPr>
        <w:t>בתביעתן</w:t>
      </w:r>
      <w:r>
        <w:rPr>
          <w:rtl w:val="true"/>
        </w:rPr>
        <w:t xml:space="preserve">. </w:t>
      </w:r>
      <w:r>
        <w:rPr>
          <w:rtl w:val="true"/>
        </w:rPr>
        <w:t>המערערות</w:t>
      </w:r>
      <w:r>
        <w:rPr>
          <w:rtl w:val="true"/>
        </w:rPr>
        <w:t xml:space="preserve"> </w:t>
      </w:r>
      <w:r>
        <w:rPr>
          <w:rtl w:val="true"/>
        </w:rPr>
        <w:t>עתרו</w:t>
      </w:r>
      <w:r>
        <w:rPr>
          <w:rtl w:val="true"/>
        </w:rPr>
        <w:t xml:space="preserve"> </w:t>
      </w:r>
      <w:r>
        <w:rPr>
          <w:rtl w:val="true"/>
        </w:rPr>
        <w:t>אפוא</w:t>
      </w:r>
      <w:r>
        <w:rPr>
          <w:rtl w:val="true"/>
        </w:rPr>
        <w:t xml:space="preserve"> </w:t>
      </w:r>
      <w:r>
        <w:rPr>
          <w:rtl w:val="true"/>
        </w:rPr>
        <w:t>לכוף</w:t>
      </w:r>
      <w:r>
        <w:rPr>
          <w:rtl w:val="true"/>
        </w:rPr>
        <w:t xml:space="preserve"> </w:t>
      </w:r>
      <w:r>
        <w:rPr>
          <w:rtl w:val="true"/>
        </w:rPr>
        <w:t>את</w:t>
      </w:r>
      <w:r>
        <w:rPr>
          <w:rtl w:val="true"/>
        </w:rPr>
        <w:t xml:space="preserve"> </w:t>
      </w:r>
      <w:r>
        <w:rPr>
          <w:rtl w:val="true"/>
        </w:rPr>
        <w:t>המשיבות</w:t>
      </w:r>
      <w:r>
        <w:rPr>
          <w:rtl w:val="true"/>
        </w:rPr>
        <w:t xml:space="preserve"> </w:t>
      </w:r>
      <w:r>
        <w:rPr>
          <w:rtl w:val="true"/>
        </w:rPr>
        <w:t>לשלם</w:t>
      </w:r>
      <w:r>
        <w:rPr>
          <w:rtl w:val="true"/>
        </w:rPr>
        <w:t xml:space="preserve">, </w:t>
      </w:r>
      <w:r>
        <w:rPr>
          <w:rtl w:val="true"/>
        </w:rPr>
        <w:t>כל</w:t>
      </w:r>
      <w:r>
        <w:rPr>
          <w:rtl w:val="true"/>
        </w:rPr>
        <w:t xml:space="preserve"> </w:t>
      </w:r>
      <w:r>
        <w:rPr>
          <w:rtl w:val="true"/>
        </w:rPr>
        <w:t>אחת</w:t>
      </w:r>
      <w:r>
        <w:rPr>
          <w:rtl w:val="true"/>
        </w:rPr>
        <w:t xml:space="preserve">, </w:t>
      </w:r>
      <w:r>
        <w:rPr>
          <w:rtl w:val="true"/>
        </w:rPr>
        <w:t>קנס</w:t>
      </w:r>
      <w:r>
        <w:rPr>
          <w:rtl w:val="true"/>
        </w:rPr>
        <w:t xml:space="preserve"> </w:t>
      </w:r>
      <w:r>
        <w:rPr>
          <w:rtl w:val="true"/>
        </w:rPr>
        <w:t>בסך</w:t>
      </w:r>
      <w:r>
        <w:rPr>
          <w:rtl w:val="true"/>
        </w:rPr>
        <w:t xml:space="preserve"> </w:t>
      </w:r>
      <w:r>
        <w:rPr>
          <w:rtl w:val="true"/>
        </w:rPr>
        <w:t>של</w:t>
      </w:r>
      <w:r>
        <w:rPr>
          <w:rtl w:val="true"/>
        </w:rPr>
        <w:t xml:space="preserve"> </w:t>
      </w:r>
      <w:r>
        <w:rPr/>
        <w:t>500</w:t>
      </w:r>
      <w:r>
        <w:rPr>
          <w:rtl w:val="true"/>
        </w:rPr>
        <w:t xml:space="preserve"> </w:t>
      </w:r>
      <w:r>
        <w:rPr>
          <w:rtl w:val="true"/>
        </w:rPr>
        <w:t>ש</w:t>
      </w:r>
      <w:r>
        <w:rPr>
          <w:rtl w:val="true"/>
        </w:rPr>
        <w:t>"</w:t>
      </w:r>
      <w:r>
        <w:rPr>
          <w:rtl w:val="true"/>
        </w:rPr>
        <w:t xml:space="preserve">ח </w:t>
      </w:r>
      <w:r>
        <w:rPr>
          <w:rtl w:val="true"/>
        </w:rPr>
        <w:t>ליום</w:t>
      </w:r>
      <w:r>
        <w:rPr>
          <w:rtl w:val="true"/>
        </w:rPr>
        <w:t xml:space="preserve"> </w:t>
      </w:r>
      <w:r>
        <w:rPr>
          <w:rtl w:val="true"/>
        </w:rPr>
        <w:t>כפי</w:t>
      </w:r>
      <w:r>
        <w:rPr>
          <w:rtl w:val="true"/>
        </w:rPr>
        <w:t xml:space="preserve"> </w:t>
      </w:r>
      <w:r>
        <w:rPr>
          <w:rtl w:val="true"/>
        </w:rPr>
        <w:t>שנקבע</w:t>
      </w:r>
      <w:r>
        <w:rPr>
          <w:rtl w:val="true"/>
        </w:rPr>
        <w:t xml:space="preserve"> </w:t>
      </w:r>
      <w:r>
        <w:rPr>
          <w:rtl w:val="true"/>
        </w:rPr>
        <w:t>ב</w:t>
      </w:r>
      <w:hyperlink r:id="rId44">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וכן</w:t>
      </w:r>
      <w:r>
        <w:rPr>
          <w:rtl w:val="true"/>
        </w:rPr>
        <w:t xml:space="preserve"> </w:t>
      </w:r>
      <w:r>
        <w:rPr>
          <w:rtl w:val="true"/>
        </w:rPr>
        <w:t>להורות</w:t>
      </w:r>
      <w:r>
        <w:rPr>
          <w:rtl w:val="true"/>
        </w:rPr>
        <w:t xml:space="preserve"> </w:t>
      </w:r>
      <w:r>
        <w:rPr>
          <w:rtl w:val="true"/>
        </w:rPr>
        <w:t>על</w:t>
      </w:r>
      <w:r>
        <w:rPr>
          <w:rtl w:val="true"/>
        </w:rPr>
        <w:t xml:space="preserve"> </w:t>
      </w:r>
      <w:r>
        <w:rPr>
          <w:rtl w:val="true"/>
        </w:rPr>
        <w:t>הגדלה</w:t>
      </w:r>
      <w:r>
        <w:rPr>
          <w:rtl w:val="true"/>
        </w:rPr>
        <w:t xml:space="preserve"> </w:t>
      </w:r>
      <w:r>
        <w:rPr>
          <w:rtl w:val="true"/>
        </w:rPr>
        <w:t>משמעותית</w:t>
      </w:r>
      <w:r>
        <w:rPr>
          <w:rtl w:val="true"/>
        </w:rPr>
        <w:t xml:space="preserve"> </w:t>
      </w:r>
      <w:r>
        <w:rPr>
          <w:rtl w:val="true"/>
        </w:rPr>
        <w:t>של</w:t>
      </w:r>
      <w:r>
        <w:rPr>
          <w:rtl w:val="true"/>
        </w:rPr>
        <w:t xml:space="preserve"> </w:t>
      </w:r>
      <w:r>
        <w:rPr>
          <w:rtl w:val="true"/>
        </w:rPr>
        <w:t>סכום</w:t>
      </w:r>
      <w:r>
        <w:rPr>
          <w:rtl w:val="true"/>
        </w:rPr>
        <w:t xml:space="preserve"> </w:t>
      </w:r>
      <w:r>
        <w:rPr>
          <w:rtl w:val="true"/>
        </w:rPr>
        <w:t>הקנס</w:t>
      </w:r>
      <w:r>
        <w:rPr>
          <w:rtl w:val="true"/>
        </w:rPr>
        <w:t xml:space="preserve"> </w:t>
      </w:r>
      <w:r>
        <w:rPr>
          <w:rtl w:val="true"/>
        </w:rPr>
        <w:t>היומי</w:t>
      </w:r>
      <w:r>
        <w:rPr>
          <w:rtl w:val="true"/>
        </w:rPr>
        <w:t xml:space="preserve"> </w:t>
      </w:r>
      <w:r>
        <w:rPr>
          <w:rtl w:val="true"/>
        </w:rPr>
        <w:t>שיוטל</w:t>
      </w:r>
      <w:r>
        <w:rPr>
          <w:rtl w:val="true"/>
        </w:rPr>
        <w:t xml:space="preserve"> </w:t>
      </w:r>
      <w:r>
        <w:rPr>
          <w:rtl w:val="true"/>
        </w:rPr>
        <w:t>עליהן</w:t>
      </w:r>
      <w:r>
        <w:rPr>
          <w:rtl w:val="true"/>
        </w:rPr>
        <w:t xml:space="preserve"> </w:t>
      </w:r>
      <w:r>
        <w:rPr>
          <w:rtl w:val="true"/>
        </w:rPr>
        <w:t>לאור</w:t>
      </w:r>
      <w:r>
        <w:rPr>
          <w:rtl w:val="true"/>
        </w:rPr>
        <w:t xml:space="preserve"> </w:t>
      </w:r>
      <w:r>
        <w:rPr>
          <w:rtl w:val="true"/>
        </w:rPr>
        <w:t>ריבוי</w:t>
      </w:r>
      <w:r>
        <w:rPr>
          <w:rtl w:val="true"/>
        </w:rPr>
        <w:t xml:space="preserve"> </w:t>
      </w:r>
      <w:r>
        <w:rPr>
          <w:rtl w:val="true"/>
        </w:rPr>
        <w:t>ההפרות</w:t>
      </w:r>
      <w:r>
        <w:rPr>
          <w:rtl w:val="true"/>
        </w:rPr>
        <w:t xml:space="preserve"> </w:t>
      </w:r>
      <w:r>
        <w:rPr>
          <w:rtl w:val="true"/>
        </w:rPr>
        <w:t>המתמשכות</w:t>
      </w:r>
      <w:r>
        <w:rPr>
          <w:rtl w:val="true"/>
        </w:rPr>
        <w:t>.</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Fonts w:eastAsia="Garamond"/>
          <w:rtl w:val="true"/>
        </w:rPr>
        <w:t xml:space="preserve"> </w:t>
      </w:r>
      <w:r>
        <w:rPr>
          <w:rtl w:val="true"/>
        </w:rPr>
        <w:t xml:space="preserve">ביום </w:t>
      </w:r>
      <w:r>
        <w:rPr/>
        <w:t>28.8.2016</w:t>
      </w:r>
      <w:r>
        <w:rPr>
          <w:rtl w:val="true"/>
        </w:rPr>
        <w:t xml:space="preserve"> </w:t>
      </w:r>
      <w:r>
        <w:rPr>
          <w:rtl w:val="true"/>
        </w:rPr>
        <w:t xml:space="preserve">ניתן </w:t>
      </w:r>
      <w:r>
        <w:rPr>
          <w:rFonts w:ascii="Century" w:hAnsi="Century" w:cs="Century"/>
          <w:sz w:val="22"/>
          <w:sz w:val="22"/>
          <w:rtl w:val="true"/>
        </w:rPr>
        <w:t xml:space="preserve">פסק הדין בו התקבלה התביעה באופן חלקי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פסק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cs="Century"/>
          <w:sz w:val="22"/>
          <w:sz w:val="22"/>
          <w:rtl w:val="true"/>
        </w:rPr>
        <w:t xml:space="preserve"> או </w:t>
      </w:r>
      <w:r>
        <w:rPr>
          <w:rFonts w:ascii="Century" w:hAnsi="Century" w:cs="Miriam"/>
          <w:b/>
          <w:b/>
          <w:spacing w:val="0"/>
          <w:sz w:val="22"/>
          <w:sz w:val="22"/>
          <w:szCs w:val="24"/>
          <w:rtl w:val="true"/>
        </w:rPr>
        <w:t>פסק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בתביעה</w:t>
      </w:r>
      <w:r>
        <w:rPr>
          <w:rFonts w:cs="Century" w:ascii="Century" w:hAnsi="Century"/>
          <w:sz w:val="22"/>
          <w:rtl w:val="true"/>
        </w:rPr>
        <w:t xml:space="preserve">). </w:t>
      </w:r>
      <w:r>
        <w:rPr>
          <w:rFonts w:ascii="Century" w:hAnsi="Century" w:cs="Century"/>
          <w:sz w:val="22"/>
          <w:sz w:val="22"/>
          <w:rtl w:val="true"/>
        </w:rPr>
        <w:t>לגבי חלק מטענות המערערות</w:t>
      </w:r>
      <w:r>
        <w:rPr>
          <w:rFonts w:cs="Century" w:ascii="Century" w:hAnsi="Century"/>
          <w:sz w:val="22"/>
          <w:rtl w:val="true"/>
        </w:rPr>
        <w:t xml:space="preserve">, </w:t>
      </w:r>
      <w:r>
        <w:rPr>
          <w:rFonts w:ascii="Century" w:hAnsi="Century" w:cs="Century"/>
          <w:sz w:val="22"/>
          <w:sz w:val="22"/>
          <w:rtl w:val="true"/>
        </w:rPr>
        <w:t>קבע בית המשפט כי אכן מדובר בהפרה של הסכם הפשרה</w:t>
      </w:r>
      <w:r>
        <w:rPr>
          <w:rFonts w:cs="Century" w:ascii="Century" w:hAnsi="Century"/>
          <w:sz w:val="22"/>
          <w:rtl w:val="true"/>
        </w:rPr>
        <w:t xml:space="preserve">. </w:t>
      </w:r>
      <w:r>
        <w:rPr>
          <w:rFonts w:ascii="Century" w:hAnsi="Century" w:cs="Century"/>
          <w:sz w:val="22"/>
          <w:sz w:val="22"/>
          <w:rtl w:val="true"/>
        </w:rPr>
        <w:t>כך למשל התקבלה טענת המערערות כי המשיבות הציגו במסמכים מטעמם את אחד האיורים</w:t>
      </w:r>
      <w:r>
        <w:rPr>
          <w:rtl w:val="true"/>
        </w:rPr>
        <w:t xml:space="preserve"> מהיצירה</w:t>
      </w:r>
      <w:r>
        <w:rPr>
          <w:rtl w:val="true"/>
        </w:rPr>
        <w:t>, "</w:t>
      </w:r>
      <w:r>
        <w:rPr>
          <w:rtl w:val="true"/>
        </w:rPr>
        <w:t>איור השמש</w:t>
      </w:r>
      <w:r>
        <w:rPr>
          <w:rtl w:val="true"/>
        </w:rPr>
        <w:t xml:space="preserve">", </w:t>
      </w:r>
      <w:r>
        <w:rPr>
          <w:rtl w:val="true"/>
        </w:rPr>
        <w:t>בשינוי מספר הנקודות והקווים המעטרים את השמש שבמוקד האיור</w:t>
      </w:r>
      <w:r>
        <w:rPr>
          <w:rtl w:val="true"/>
        </w:rPr>
        <w:t xml:space="preserve">. </w:t>
      </w:r>
      <w:r>
        <w:rPr>
          <w:rtl w:val="true"/>
        </w:rPr>
        <w:t>באשר לטענת המשיבות כי סוגיה זו הוכרעה זה מכבר במסגרת פסק הדין שניתן ב</w:t>
      </w:r>
      <w:hyperlink r:id="rId45">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במסגרתו נקבע כי אין בשינוי שעשו המשיבות ב</w:t>
      </w:r>
      <w:r>
        <w:rPr>
          <w:rtl w:val="true"/>
        </w:rPr>
        <w:t>"</w:t>
      </w:r>
      <w:r>
        <w:rPr>
          <w:rtl w:val="true"/>
        </w:rPr>
        <w:t>איור השמש</w:t>
      </w:r>
      <w:r>
        <w:rPr>
          <w:rtl w:val="true"/>
        </w:rPr>
        <w:t xml:space="preserve">" </w:t>
      </w:r>
      <w:r>
        <w:rPr>
          <w:rtl w:val="true"/>
        </w:rPr>
        <w:t>משום הפרה של הסכם הפשרה</w:t>
      </w:r>
      <w:r>
        <w:rPr>
          <w:rtl w:val="true"/>
        </w:rPr>
        <w:t xml:space="preserve">, </w:t>
      </w:r>
      <w:r>
        <w:rPr>
          <w:rtl w:val="true"/>
        </w:rPr>
        <w:t>נאמר כך</w:t>
      </w:r>
      <w:r>
        <w:rPr>
          <w:rtl w:val="true"/>
        </w:rPr>
        <w:t xml:space="preserve">: </w:t>
      </w:r>
    </w:p>
    <w:p>
      <w:pPr>
        <w:pStyle w:val="Ruller41"/>
        <w:ind w:end="0"/>
        <w:jc w:val="both"/>
        <w:rPr/>
      </w:pPr>
      <w:r>
        <w:rPr>
          <w:rtl w:val="true"/>
        </w:rPr>
      </w:r>
    </w:p>
    <w:p>
      <w:pPr>
        <w:pStyle w:val="Ruller51"/>
        <w:ind w:end="1282"/>
        <w:jc w:val="both"/>
        <w:rPr/>
      </w:pPr>
      <w:r>
        <w:rPr>
          <w:rtl w:val="true"/>
        </w:rPr>
        <w:t>"</w:t>
      </w:r>
      <w:r>
        <w:rPr>
          <w:rtl w:val="true"/>
        </w:rPr>
        <w:t>ההחלטה</w:t>
      </w:r>
      <w:r>
        <w:rPr>
          <w:rFonts w:eastAsia="Arial TUR;Arial" w:cs="Arial TUR;Arial"/>
          <w:rtl w:val="true"/>
        </w:rPr>
        <w:t xml:space="preserve"> </w:t>
      </w:r>
      <w:r>
        <w:rPr>
          <w:rtl w:val="true"/>
        </w:rPr>
        <w:t>שניתנה</w:t>
      </w:r>
      <w:r>
        <w:rPr>
          <w:rFonts w:eastAsia="Arial TUR;Arial" w:cs="Arial TUR;Arial"/>
          <w:rtl w:val="true"/>
        </w:rPr>
        <w:t xml:space="preserve"> </w:t>
      </w:r>
      <w:r>
        <w:rPr>
          <w:rtl w:val="true"/>
        </w:rPr>
        <w:t>בבקשת</w:t>
      </w:r>
      <w:r>
        <w:rPr>
          <w:rFonts w:eastAsia="Arial TUR;Arial" w:cs="Arial TUR;Arial"/>
          <w:rtl w:val="true"/>
        </w:rPr>
        <w:t xml:space="preserve"> </w:t>
      </w:r>
      <w:r>
        <w:rPr>
          <w:rtl w:val="true"/>
        </w:rPr>
        <w:t>הבזיון</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השתק</w:t>
      </w:r>
      <w:r>
        <w:rPr>
          <w:rFonts w:eastAsia="Arial TUR;Arial" w:cs="Arial TUR;Arial"/>
          <w:rtl w:val="true"/>
        </w:rPr>
        <w:t xml:space="preserve"> </w:t>
      </w:r>
      <w:r>
        <w:rPr>
          <w:rtl w:val="true"/>
        </w:rPr>
        <w:t>פלוגתא</w:t>
      </w:r>
      <w:r>
        <w:rPr>
          <w:rtl w:val="true"/>
        </w:rPr>
        <w:t xml:space="preserve">. </w:t>
      </w:r>
      <w:r>
        <w:rPr>
          <w:rtl w:val="true"/>
        </w:rPr>
        <w:t>שכן</w:t>
      </w:r>
      <w:r>
        <w:rPr>
          <w:rFonts w:eastAsia="Arial TUR;Arial" w:cs="Arial TUR;Arial"/>
          <w:rtl w:val="true"/>
        </w:rPr>
        <w:t xml:space="preserve"> </w:t>
      </w:r>
      <w:r>
        <w:rPr>
          <w:rtl w:val="true"/>
        </w:rPr>
        <w:t>הטענות</w:t>
      </w:r>
      <w:r>
        <w:rPr>
          <w:rFonts w:eastAsia="Arial TUR;Arial" w:cs="Arial TUR;Arial"/>
          <w:rtl w:val="true"/>
        </w:rPr>
        <w:t xml:space="preserve"> </w:t>
      </w:r>
      <w:r>
        <w:rPr>
          <w:rtl w:val="true"/>
        </w:rPr>
        <w:t>בבקשה</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התייחסו</w:t>
      </w:r>
      <w:r>
        <w:rPr>
          <w:rFonts w:eastAsia="Arial TUR;Arial" w:cs="Arial TUR;Arial"/>
          <w:rtl w:val="true"/>
        </w:rPr>
        <w:t xml:space="preserve"> </w:t>
      </w:r>
      <w:r>
        <w:rPr>
          <w:rtl w:val="true"/>
        </w:rPr>
        <w:t>להפרות</w:t>
      </w:r>
      <w:r>
        <w:rPr>
          <w:rFonts w:eastAsia="Arial TUR;Arial" w:cs="Arial TUR;Arial"/>
          <w:rtl w:val="true"/>
        </w:rPr>
        <w:t xml:space="preserve"> </w:t>
      </w:r>
      <w:r>
        <w:rPr>
          <w:rtl w:val="true"/>
        </w:rPr>
        <w:t>הנוגעות</w:t>
      </w:r>
      <w:r>
        <w:rPr>
          <w:rFonts w:eastAsia="Arial TUR;Arial" w:cs="Arial TUR;Arial"/>
          <w:rtl w:val="true"/>
        </w:rPr>
        <w:t xml:space="preserve"> </w:t>
      </w:r>
      <w:r>
        <w:rPr>
          <w:rtl w:val="true"/>
        </w:rPr>
        <w:t>לצבע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איור</w:t>
      </w:r>
      <w:r>
        <w:rPr>
          <w:rFonts w:eastAsia="Arial TUR;Arial" w:cs="Arial TUR;Arial"/>
          <w:rtl w:val="true"/>
        </w:rPr>
        <w:t xml:space="preserve"> </w:t>
      </w:r>
      <w:r>
        <w:rPr>
          <w:rtl w:val="true"/>
        </w:rPr>
        <w:t>השמש</w:t>
      </w:r>
      <w:r>
        <w:rPr>
          <w:rFonts w:eastAsia="Arial TUR;Arial" w:cs="Arial TUR;Arial"/>
          <w:rtl w:val="true"/>
        </w:rPr>
        <w:t xml:space="preserve"> </w:t>
      </w:r>
      <w:r>
        <w:rPr>
          <w:rtl w:val="true"/>
        </w:rPr>
        <w:t>ושל</w:t>
      </w:r>
      <w:r>
        <w:rPr>
          <w:rFonts w:eastAsia="Arial TUR;Arial" w:cs="Arial TUR;Arial"/>
          <w:rtl w:val="true"/>
        </w:rPr>
        <w:t xml:space="preserve"> </w:t>
      </w:r>
      <w:r>
        <w:rPr>
          <w:rtl w:val="true"/>
        </w:rPr>
        <w:t>הרקע</w:t>
      </w:r>
      <w:r>
        <w:rPr>
          <w:rtl w:val="true"/>
        </w:rPr>
        <w:t xml:space="preserve">, </w:t>
      </w:r>
      <w:r>
        <w:rPr>
          <w:rtl w:val="true"/>
        </w:rPr>
        <w:t>ולא</w:t>
      </w:r>
      <w:r>
        <w:rPr>
          <w:rFonts w:eastAsia="Arial TUR;Arial" w:cs="Arial TUR;Arial"/>
          <w:rtl w:val="true"/>
        </w:rPr>
        <w:t xml:space="preserve"> </w:t>
      </w:r>
      <w:r>
        <w:rPr>
          <w:rtl w:val="true"/>
        </w:rPr>
        <w:t>לנקודות</w:t>
      </w:r>
      <w:r>
        <w:rPr>
          <w:rFonts w:eastAsia="Arial TUR;Arial" w:cs="Arial TUR;Arial"/>
          <w:rtl w:val="true"/>
        </w:rPr>
        <w:t xml:space="preserve"> </w:t>
      </w:r>
      <w:r>
        <w:rPr>
          <w:rtl w:val="true"/>
        </w:rPr>
        <w:t>ולקווים</w:t>
      </w:r>
      <w:r>
        <w:rPr>
          <w:rFonts w:eastAsia="Arial TUR;Arial" w:cs="Arial TUR;Arial"/>
          <w:rtl w:val="true"/>
        </w:rPr>
        <w:t xml:space="preserve"> </w:t>
      </w:r>
      <w:r>
        <w:rPr>
          <w:rtl w:val="true"/>
        </w:rPr>
        <w:t>המופיעים</w:t>
      </w:r>
      <w:r>
        <w:rPr>
          <w:rFonts w:eastAsia="Arial TUR;Arial" w:cs="Arial TUR;Arial"/>
          <w:rtl w:val="true"/>
        </w:rPr>
        <w:t xml:space="preserve"> </w:t>
      </w:r>
      <w:r>
        <w:rPr>
          <w:rtl w:val="true"/>
        </w:rPr>
        <w:t>בו</w:t>
      </w:r>
      <w:r>
        <w:rPr>
          <w:rtl w:val="true"/>
        </w:rPr>
        <w:t xml:space="preserve">. </w:t>
      </w:r>
      <w:r>
        <w:rPr>
          <w:rtl w:val="true"/>
        </w:rPr>
        <w:t>אין</w:t>
      </w:r>
      <w:r>
        <w:rPr>
          <w:rFonts w:eastAsia="Arial TUR;Arial" w:cs="Arial TUR;Arial"/>
          <w:rtl w:val="true"/>
        </w:rPr>
        <w:t xml:space="preserve"> </w:t>
      </w:r>
      <w:r>
        <w:rPr>
          <w:rtl w:val="true"/>
        </w:rPr>
        <w:t>כאן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מיצוי</w:t>
      </w:r>
      <w:r>
        <w:rPr>
          <w:rFonts w:eastAsia="Arial TUR;Arial" w:cs="Arial TUR;Arial"/>
          <w:rtl w:val="true"/>
        </w:rPr>
        <w:t xml:space="preserve"> </w:t>
      </w:r>
      <w:r>
        <w:rPr>
          <w:rtl w:val="true"/>
        </w:rPr>
        <w:t>עילה</w:t>
      </w:r>
      <w:r>
        <w:rPr>
          <w:rtl w:val="true"/>
        </w:rPr>
        <w:t xml:space="preserve">, </w:t>
      </w:r>
      <w:r>
        <w:rPr>
          <w:rtl w:val="true"/>
        </w:rPr>
        <w:t>שכן</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כאן</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לביטול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ולפיצויים</w:t>
      </w:r>
      <w:r>
        <w:rPr>
          <w:rFonts w:eastAsia="Arial TUR;Arial" w:cs="Arial TUR;Arial"/>
          <w:rtl w:val="true"/>
        </w:rPr>
        <w:t xml:space="preserve"> </w:t>
      </w:r>
      <w:r>
        <w:rPr>
          <w:rtl w:val="true"/>
        </w:rPr>
        <w:t>עקב</w:t>
      </w:r>
      <w:r>
        <w:rPr>
          <w:rFonts w:eastAsia="Arial TUR;Arial" w:cs="Arial TUR;Arial"/>
          <w:rtl w:val="true"/>
        </w:rPr>
        <w:t xml:space="preserve"> </w:t>
      </w:r>
      <w:r>
        <w:rPr>
          <w:rtl w:val="true"/>
        </w:rPr>
        <w:t>הפרות</w:t>
      </w:r>
      <w:r>
        <w:rPr>
          <w:rFonts w:eastAsia="Arial TUR;Arial" w:cs="Arial TUR;Arial"/>
          <w:rtl w:val="true"/>
        </w:rPr>
        <w:t xml:space="preserve"> </w:t>
      </w:r>
      <w:r>
        <w:rPr>
          <w:rtl w:val="true"/>
        </w:rPr>
        <w:t>חדשות</w:t>
      </w:r>
      <w:r>
        <w:rPr>
          <w:rFonts w:eastAsia="Arial TUR;Arial" w:cs="Arial TUR;Arial"/>
          <w:rtl w:val="true"/>
        </w:rPr>
        <w:t xml:space="preserve"> </w:t>
      </w:r>
      <w:r>
        <w:rPr>
          <w:rtl w:val="true"/>
        </w:rPr>
        <w:t>הנטענות</w:t>
      </w:r>
      <w:r>
        <w:rPr>
          <w:rtl w:val="true"/>
        </w:rPr>
        <w:t xml:space="preserve">. </w:t>
      </w:r>
      <w:r>
        <w:rPr>
          <w:rtl w:val="true"/>
        </w:rPr>
        <w:t>איני</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בבקשת</w:t>
      </w:r>
      <w:r>
        <w:rPr>
          <w:rFonts w:eastAsia="Arial TUR;Arial" w:cs="Arial TUR;Arial"/>
          <w:rtl w:val="true"/>
        </w:rPr>
        <w:t xml:space="preserve"> </w:t>
      </w:r>
      <w:r>
        <w:rPr>
          <w:rtl w:val="true"/>
        </w:rPr>
        <w:t>הבזיון</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כשלעצמה</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דין</w:t>
      </w:r>
      <w:r>
        <w:rPr>
          <w:rtl w:val="true"/>
        </w:rPr>
        <w:t>." (</w:t>
      </w:r>
      <w:r>
        <w:rPr>
          <w:rtl w:val="true"/>
        </w:rPr>
        <w:t>פסקה</w:t>
      </w:r>
      <w:r>
        <w:rPr>
          <w:rFonts w:eastAsia="Arial TUR;Arial" w:cs="Arial TUR;Arial"/>
          <w:rtl w:val="true"/>
        </w:rPr>
        <w:t xml:space="preserve"> </w:t>
      </w:r>
      <w:r>
        <w:rPr/>
        <w:t>20</w:t>
      </w:r>
      <w:r>
        <w:rPr>
          <w:rtl w:val="true"/>
        </w:rPr>
        <w:t>(</w:t>
      </w:r>
      <w:r>
        <w:rPr>
          <w:rtl w:val="true"/>
        </w:rPr>
        <w:t>ד</w:t>
      </w:r>
      <w:r>
        <w:rPr>
          <w:rtl w:val="true"/>
        </w:rPr>
        <w:t>)(</w:t>
      </w:r>
      <w:r>
        <w:rPr>
          <w:rtl w:val="true"/>
        </w:rPr>
        <w:t>א</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כמו כן התקבלה הטענה כי הצגתם של איורים </w:t>
      </w:r>
      <w:r>
        <w:rPr/>
        <w:t>14</w:t>
      </w:r>
      <w:r>
        <w:rPr>
          <w:rtl w:val="true"/>
        </w:rPr>
        <w:t xml:space="preserve"> </w:t>
      </w:r>
      <w:r>
        <w:rPr>
          <w:rtl w:val="true"/>
        </w:rPr>
        <w:t>ו</w:t>
      </w:r>
      <w:r>
        <w:rPr>
          <w:rtl w:val="true"/>
        </w:rPr>
        <w:t>-</w:t>
      </w:r>
      <w:r>
        <w:rPr/>
        <w:t>15</w:t>
      </w:r>
      <w:r>
        <w:rPr>
          <w:rtl w:val="true"/>
        </w:rPr>
        <w:t xml:space="preserve"> </w:t>
      </w:r>
      <w:r>
        <w:rPr>
          <w:rtl w:val="true"/>
        </w:rPr>
        <w:t>ביצירה</w:t>
      </w:r>
      <w:r>
        <w:rPr>
          <w:rtl w:val="true"/>
        </w:rPr>
        <w:t xml:space="preserve">, </w:t>
      </w:r>
      <w:r>
        <w:rPr>
          <w:rtl w:val="true"/>
        </w:rPr>
        <w:t>המחוברים ביצירה המקורית</w:t>
      </w:r>
      <w:r>
        <w:rPr>
          <w:rtl w:val="true"/>
        </w:rPr>
        <w:t xml:space="preserve">, </w:t>
      </w:r>
      <w:r>
        <w:rPr>
          <w:rtl w:val="true"/>
        </w:rPr>
        <w:t>כשני איורים נפרדים</w:t>
      </w:r>
      <w:r>
        <w:rPr>
          <w:rtl w:val="true"/>
        </w:rPr>
        <w:t xml:space="preserve">, </w:t>
      </w:r>
      <w:r>
        <w:rPr>
          <w:rtl w:val="true"/>
        </w:rPr>
        <w:t>מהווה שינוי של תצורתם המקורית ומהווה הפרה של הסכם הפשרה</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לגבי חלק מההפרות הנטענות</w:t>
      </w:r>
      <w:r>
        <w:rPr>
          <w:rtl w:val="true"/>
        </w:rPr>
        <w:t xml:space="preserve">, </w:t>
      </w:r>
      <w:r>
        <w:rPr>
          <w:rtl w:val="true"/>
        </w:rPr>
        <w:t>נקבע כי מדובר בהפרות הנובעות מפרשנות בתום לב של הסכם הפשרה</w:t>
      </w:r>
      <w:r>
        <w:rPr>
          <w:rtl w:val="true"/>
        </w:rPr>
        <w:t xml:space="preserve">, </w:t>
      </w:r>
      <w:r>
        <w:rPr>
          <w:rtl w:val="true"/>
        </w:rPr>
        <w:t>ועל כן הן אינן מזכות את המערערות בפיצוי</w:t>
      </w:r>
      <w:r>
        <w:rPr>
          <w:rtl w:val="true"/>
        </w:rPr>
        <w:t xml:space="preserve">. </w:t>
      </w:r>
      <w:r>
        <w:rPr>
          <w:rtl w:val="true"/>
        </w:rPr>
        <w:t>כך למשל לגבי טענת המערערות כי המשיבות הציבו את האיורים על רקע שונה מהרקע המקורי</w:t>
      </w:r>
      <w:r>
        <w:rPr>
          <w:rtl w:val="true"/>
        </w:rPr>
        <w:t xml:space="preserve">, </w:t>
      </w:r>
      <w:r>
        <w:rPr>
          <w:rtl w:val="true"/>
        </w:rPr>
        <w:t>תוך הוספת מסגרת לבנה לאיורים שלא הייתה קיימת בציור המקורי</w:t>
      </w:r>
      <w:r>
        <w:rPr>
          <w:rtl w:val="true"/>
        </w:rPr>
        <w:t xml:space="preserve">; </w:t>
      </w:r>
      <w:r>
        <w:rPr>
          <w:rtl w:val="true"/>
        </w:rPr>
        <w:t>כך לגבי הטענה כי באתר האינטרנט של המשיבות מופיעים איורים כשהם מקובצים זה לזה באופן שונה מזה שביצירה</w:t>
      </w:r>
      <w:r>
        <w:rPr>
          <w:rtl w:val="true"/>
        </w:rPr>
        <w:t xml:space="preserve">, </w:t>
      </w:r>
      <w:r>
        <w:rPr>
          <w:rtl w:val="true"/>
        </w:rPr>
        <w:t>כאשר הטקסט שמוצמד להם כתוב בשפה האנגלית ולא בשפת המקור</w:t>
      </w:r>
      <w:r>
        <w:rPr>
          <w:rtl w:val="true"/>
        </w:rPr>
        <w:t xml:space="preserve">; </w:t>
      </w:r>
      <w:r>
        <w:rPr>
          <w:rtl w:val="true"/>
        </w:rPr>
        <w:t>וכך לגבי ציטוט חלקי של מכתב ההרשאה</w:t>
      </w:r>
      <w:r>
        <w:rPr>
          <w:rtl w:val="true"/>
        </w:rPr>
        <w:t xml:space="preserve">, </w:t>
      </w:r>
      <w:r>
        <w:rPr>
          <w:rtl w:val="true"/>
        </w:rPr>
        <w:t>המתורגם לאנגלית</w:t>
      </w:r>
      <w:r>
        <w:rPr>
          <w:rtl w:val="true"/>
        </w:rPr>
        <w:t xml:space="preserve">, </w:t>
      </w:r>
      <w:r>
        <w:rPr>
          <w:rtl w:val="true"/>
        </w:rPr>
        <w:t>באתר האינטרנט של המשיבות</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בית המשפט גם בחן את טענות המערערות בקשר לאופן שבו עשו המשיבות שימוש בכותרת הייחוס</w:t>
      </w:r>
      <w:r>
        <w:rPr>
          <w:rtl w:val="true"/>
        </w:rPr>
        <w:t xml:space="preserve">, </w:t>
      </w:r>
      <w:r>
        <w:rPr>
          <w:rtl w:val="true"/>
        </w:rPr>
        <w:t>וזאת בהתייחס לקביעת בית המשפט בבקשת הבזיון הראשונה באשר לגודל הפונט של הכותרת ולקביעה כי צריכה להישמר פרופורציה בין הכותרת לבין גודלה של היצירה כולה</w:t>
      </w:r>
      <w:r>
        <w:rPr>
          <w:rtl w:val="true"/>
        </w:rPr>
        <w:t xml:space="preserve">. </w:t>
      </w:r>
      <w:r>
        <w:rPr>
          <w:rtl w:val="true"/>
        </w:rPr>
        <w:t>נמצא גם</w:t>
      </w:r>
      <w:r>
        <w:rPr>
          <w:rtl w:val="true"/>
        </w:rPr>
        <w:t xml:space="preserve">, </w:t>
      </w:r>
      <w:r>
        <w:rPr>
          <w:rtl w:val="true"/>
        </w:rPr>
        <w:t>כי שימוש בכותרת הייחוס באופן לא פרופורציונלי לגודלו של האיור</w:t>
      </w:r>
      <w:r>
        <w:rPr>
          <w:rtl w:val="true"/>
        </w:rPr>
        <w:t xml:space="preserve">, </w:t>
      </w:r>
      <w:r>
        <w:rPr>
          <w:rtl w:val="true"/>
        </w:rPr>
        <w:t>מהווה הפרה של הסכם הפשרה</w:t>
      </w:r>
      <w:r>
        <w:rPr>
          <w:rtl w:val="true"/>
        </w:rPr>
        <w:t xml:space="preserve">. </w:t>
      </w:r>
      <w:r>
        <w:rPr>
          <w:rtl w:val="true"/>
        </w:rPr>
        <w:t>בנוסף נקבע כי הגדלת שמו של האמן בפונט גדול יותר מיתר המילים שבכותרת הייחוס מהווה הפרה</w:t>
      </w:r>
      <w:r>
        <w:rPr>
          <w:rtl w:val="true"/>
        </w:rPr>
        <w:t xml:space="preserve">. </w:t>
      </w:r>
      <w:r>
        <w:rPr>
          <w:rtl w:val="true"/>
        </w:rPr>
        <w:t>צוין כי מדובר בסוגיה שונה מזו שנדונה ב</w:t>
      </w:r>
      <w:hyperlink r:id="rId46">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שם דובר על הבלטת שמו של האמן </w:t>
      </w:r>
      <w:r>
        <w:rPr>
          <w:rtl w:val="true"/>
        </w:rPr>
        <w:t>(</w:t>
      </w:r>
      <w:r>
        <w:rPr>
          <w:rtl w:val="true"/>
        </w:rPr>
        <w:t>ולא הגדלתו</w:t>
      </w:r>
      <w:r>
        <w:rPr>
          <w:rtl w:val="true"/>
        </w:rPr>
        <w:t xml:space="preserve">), </w:t>
      </w:r>
      <w:r>
        <w:rPr>
          <w:rtl w:val="true"/>
        </w:rPr>
        <w:t xml:space="preserve">אך לא ניתן לייחס למשיבות הפרה </w:t>
      </w:r>
      <w:r>
        <w:rPr>
          <w:rtl w:val="true"/>
        </w:rPr>
        <w:t>"</w:t>
      </w:r>
      <w:r>
        <w:rPr>
          <w:rtl w:val="true"/>
        </w:rPr>
        <w:t>אם פעלו בהתאם להחלטה הקודמת</w:t>
      </w:r>
      <w:r>
        <w:rPr>
          <w:rtl w:val="true"/>
        </w:rPr>
        <w:t>" (</w:t>
      </w:r>
      <w:r>
        <w:rPr>
          <w:rtl w:val="true"/>
        </w:rPr>
        <w:t xml:space="preserve">פסקה </w:t>
      </w:r>
      <w:r>
        <w:rPr/>
        <w:t>23</w:t>
      </w:r>
      <w:r>
        <w:rPr>
          <w:rtl w:val="true"/>
        </w:rPr>
        <w:t>(</w:t>
      </w:r>
      <w:r>
        <w:rPr>
          <w:rtl w:val="true"/>
        </w:rPr>
        <w:t>ה</w:t>
      </w:r>
      <w:r>
        <w:rPr>
          <w:rtl w:val="true"/>
        </w:rPr>
        <w:t xml:space="preserve">) </w:t>
      </w:r>
      <w:r>
        <w:rPr>
          <w:rtl w:val="true"/>
        </w:rPr>
        <w:t>לפסק הדין</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עוד נקבע כי המשיבות הפרו את הסכם הפשרה בכך שעשו שימוש בכותרת הייחוס ללא צירוף האיורים לצידה</w:t>
      </w:r>
      <w:r>
        <w:rPr>
          <w:rtl w:val="true"/>
        </w:rPr>
        <w:t xml:space="preserve">. </w:t>
      </w:r>
      <w:r>
        <w:rPr>
          <w:rtl w:val="true"/>
        </w:rPr>
        <w:t>בית המשפט גם בחן מקרים שבהם נעשה שימוש בכותרת הייחוס</w:t>
      </w:r>
      <w:r>
        <w:rPr>
          <w:rtl w:val="true"/>
        </w:rPr>
        <w:t xml:space="preserve">, </w:t>
      </w:r>
      <w:r>
        <w:rPr>
          <w:rtl w:val="true"/>
        </w:rPr>
        <w:t xml:space="preserve">ביצירות קטנות מגודל של </w:t>
      </w:r>
      <w:r>
        <w:rPr/>
        <w:t>5</w:t>
      </w:r>
      <w:r>
        <w:rPr/>
        <w:t>X</w:t>
      </w:r>
      <w:r>
        <w:rPr/>
        <w:t>5</w:t>
      </w:r>
      <w:r>
        <w:rPr>
          <w:rtl w:val="true"/>
        </w:rPr>
        <w:t xml:space="preserve"> </w:t>
      </w:r>
      <w:r>
        <w:rPr>
          <w:rtl w:val="true"/>
        </w:rPr>
        <w:t>ס</w:t>
      </w:r>
      <w:r>
        <w:rPr>
          <w:rtl w:val="true"/>
        </w:rPr>
        <w:t>"</w:t>
      </w:r>
      <w:r>
        <w:rPr>
          <w:rtl w:val="true"/>
        </w:rPr>
        <w:t>מ</w:t>
      </w:r>
      <w:r>
        <w:rPr>
          <w:rtl w:val="true"/>
        </w:rPr>
        <w:t xml:space="preserve">, </w:t>
      </w:r>
      <w:r>
        <w:rPr>
          <w:rtl w:val="true"/>
        </w:rPr>
        <w:t>כאשר כותרת הייחוס הוסתרה מעיני כל</w:t>
      </w:r>
      <w:r>
        <w:rPr>
          <w:rtl w:val="true"/>
        </w:rPr>
        <w:t xml:space="preserve">, </w:t>
      </w:r>
      <w:r>
        <w:rPr>
          <w:rtl w:val="true"/>
        </w:rPr>
        <w:t xml:space="preserve">כאשר טענת המשיבות בהקשר זה הייתה כי לפי הסכם הפשרה ביצירות בגודל כזה הן רשאיות למקם את כותרת הייחוס </w:t>
      </w:r>
      <w:r>
        <w:rPr>
          <w:rtl w:val="true"/>
        </w:rPr>
        <w:t>"</w:t>
      </w:r>
      <w:r>
        <w:rPr>
          <w:rtl w:val="true"/>
        </w:rPr>
        <w:t>במקום אחר במוצר</w:t>
      </w:r>
      <w:r>
        <w:rPr>
          <w:rtl w:val="true"/>
        </w:rPr>
        <w:t xml:space="preserve">". </w:t>
      </w:r>
      <w:r>
        <w:rPr>
          <w:rtl w:val="true"/>
        </w:rPr>
        <w:t>בית המשפט קבע כי לא ניתן לקבל את טענת המשיבות בהקשר זה</w:t>
      </w:r>
      <w:r>
        <w:rPr>
          <w:rtl w:val="true"/>
        </w:rPr>
        <w:t xml:space="preserve">, </w:t>
      </w:r>
      <w:r>
        <w:rPr>
          <w:rtl w:val="true"/>
        </w:rPr>
        <w:t xml:space="preserve">אשר יש בה </w:t>
      </w:r>
      <w:r>
        <w:rPr>
          <w:rtl w:val="true"/>
        </w:rPr>
        <w:t>"</w:t>
      </w:r>
      <w:r>
        <w:rPr>
          <w:rtl w:val="true"/>
        </w:rPr>
        <w:t>אף שמץ של חוסר תום לב</w:t>
      </w:r>
      <w:r>
        <w:rPr>
          <w:rtl w:val="true"/>
        </w:rPr>
        <w:t xml:space="preserve">", </w:t>
      </w:r>
      <w:r>
        <w:rPr>
          <w:rtl w:val="true"/>
        </w:rPr>
        <w:t>כי ניתן למקם את כותרת הייחוס מבלי שהכותרת תהיה גלויה לעין</w:t>
      </w:r>
      <w:r>
        <w:rPr>
          <w:rtl w:val="true"/>
        </w:rPr>
        <w:t xml:space="preserve">. </w:t>
      </w:r>
      <w:r>
        <w:rPr>
          <w:rtl w:val="true"/>
        </w:rPr>
        <w:t>כך גם נמצא כי מדובר בהפרה כאשר כותרת הייחוס מוקמה על גבי המוצר ללא איור לצדה</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בנוסף נמצא כי המשיבות עשו שימוש בשם האמן שלא במסגרת כותרת הייחוס</w:t>
      </w:r>
      <w:r>
        <w:rPr>
          <w:rtl w:val="true"/>
        </w:rPr>
        <w:t xml:space="preserve">, </w:t>
      </w:r>
      <w:r>
        <w:rPr>
          <w:rtl w:val="true"/>
        </w:rPr>
        <w:t xml:space="preserve">ונדחתה טענתן שאין בכך פגם משום שהדבר נעשה רק במסגרת תיאור </w:t>
      </w:r>
      <w:r>
        <w:rPr>
          <w:rtl w:val="true"/>
        </w:rPr>
        <w:t>"</w:t>
      </w:r>
      <w:r>
        <w:rPr>
          <w:rtl w:val="true"/>
        </w:rPr>
        <w:t>פרופיל החברה</w:t>
      </w:r>
      <w:r>
        <w:rPr>
          <w:rtl w:val="true"/>
        </w:rPr>
        <w:t xml:space="preserve">". </w:t>
      </w:r>
      <w:r>
        <w:rPr>
          <w:rtl w:val="true"/>
        </w:rPr>
        <w:t>נקבע כי אכן מדובר בהפרה של הסכם הפשרה</w:t>
      </w:r>
      <w:r>
        <w:rPr>
          <w:rtl w:val="true"/>
        </w:rPr>
        <w:t xml:space="preserve">. </w:t>
      </w:r>
      <w:r>
        <w:rPr>
          <w:rtl w:val="true"/>
        </w:rPr>
        <w:t>כמו כן התקבלה הטענה כי ניתן לראות בשימוש שעשו המשיבות בתמונת האמן במסגרת קטלוג שהוצג על ידן</w:t>
      </w:r>
      <w:r>
        <w:rPr>
          <w:rtl w:val="true"/>
        </w:rPr>
        <w:t xml:space="preserve">, </w:t>
      </w:r>
      <w:r>
        <w:rPr>
          <w:rtl w:val="true"/>
        </w:rPr>
        <w:t>כהפרה של הסכם הפשרה</w:t>
      </w:r>
      <w:r>
        <w:rPr>
          <w:rtl w:val="true"/>
        </w:rPr>
        <w:t xml:space="preserve">. </w:t>
      </w:r>
      <w:r>
        <w:rPr>
          <w:rtl w:val="true"/>
        </w:rPr>
        <w:t>עם זאת</w:t>
      </w:r>
      <w:r>
        <w:rPr>
          <w:rtl w:val="true"/>
        </w:rPr>
        <w:t xml:space="preserve">, </w:t>
      </w:r>
      <w:r>
        <w:rPr>
          <w:rtl w:val="true"/>
        </w:rPr>
        <w:t>נדחו מרבית טענות המערערות באשר להתכתבויות שונות בהן הציגו המשיבות את ההרשאות לזכיינים</w:t>
      </w:r>
      <w:r>
        <w:rPr>
          <w:rtl w:val="true"/>
        </w:rPr>
        <w:t xml:space="preserve">, </w:t>
      </w:r>
      <w:r>
        <w:rPr>
          <w:rtl w:val="true"/>
        </w:rPr>
        <w:t>אשר גם לגביהן נטען כי נעשה בהן שימוש אסור בשם האמן על פי הסכם הפשרה</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בהתייחס לטענת המערערות כי המשיבות הגישו את שם היצירה לרישום כסימן מסחר</w:t>
      </w:r>
      <w:r>
        <w:rPr>
          <w:rtl w:val="true"/>
        </w:rPr>
        <w:t xml:space="preserve">, </w:t>
      </w:r>
      <w:r>
        <w:rPr>
          <w:rtl w:val="true"/>
        </w:rPr>
        <w:t>נקבע כי לא ניתנה קביעה משפטית למי נתונות הזכויות ביצירה ובשם היצירה</w:t>
      </w:r>
      <w:r>
        <w:rPr>
          <w:rtl w:val="true"/>
        </w:rPr>
        <w:t xml:space="preserve">, </w:t>
      </w:r>
      <w:r>
        <w:rPr>
          <w:rtl w:val="true"/>
        </w:rPr>
        <w:t>כאשר במסגרת הסכם הפשרה אשר לו ניתן תוקף של פסק דין נקבע רק השימוש שהמשיבות יכולות לעשות ביצירה ובשם היצירה</w:t>
      </w:r>
      <w:r>
        <w:rPr>
          <w:rtl w:val="true"/>
        </w:rPr>
        <w:t xml:space="preserve">. </w:t>
      </w:r>
      <w:r>
        <w:rPr>
          <w:rtl w:val="true"/>
        </w:rPr>
        <w:t>מכאן כי בקשת המשיבות לרישום שם היצירה כסימן מסחר אינו עולה בקנה אחד עם פסק הדין</w:t>
      </w:r>
      <w:r>
        <w:rPr>
          <w:rtl w:val="true"/>
        </w:rPr>
        <w:t xml:space="preserve">, </w:t>
      </w:r>
      <w:r>
        <w:rPr>
          <w:rtl w:val="true"/>
        </w:rPr>
        <w:t>כאשר אין שום קביעה כי הן בעלות הזכויות בשם היצירה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לאחר שבחן בית המשפט את טענות המערערות ביחס להפרות המיוחסות למשיבות עצמן</w:t>
      </w:r>
      <w:r>
        <w:rPr>
          <w:rtl w:val="true"/>
        </w:rPr>
        <w:t xml:space="preserve">, </w:t>
      </w:r>
      <w:r>
        <w:rPr>
          <w:rtl w:val="true"/>
        </w:rPr>
        <w:t>הוא עבר לבחינת טענות שהעלו המערערות בדבר הפרות שביצעו זכיינים או סוכנים של המשיבות</w:t>
      </w:r>
      <w:r>
        <w:rPr>
          <w:rtl w:val="true"/>
        </w:rPr>
        <w:t xml:space="preserve">, </w:t>
      </w:r>
      <w:r>
        <w:rPr>
          <w:rtl w:val="true"/>
        </w:rPr>
        <w:t>אשר לטענת המערערות</w:t>
      </w:r>
      <w:r>
        <w:rPr>
          <w:rtl w:val="true"/>
        </w:rPr>
        <w:t xml:space="preserve">, </w:t>
      </w:r>
      <w:r>
        <w:rPr>
          <w:rtl w:val="true"/>
        </w:rPr>
        <w:t>המשיבות נושאות באחריות להן</w:t>
      </w:r>
      <w:r>
        <w:rPr>
          <w:rtl w:val="true"/>
        </w:rPr>
        <w:t xml:space="preserve">. </w:t>
      </w:r>
      <w:r>
        <w:rPr>
          <w:rtl w:val="true"/>
        </w:rPr>
        <w:t>נקבע כי המשיבות אכן הפרו את הסכם הפשרה בכך שלא הוכיחו כי הן עמדו בהתחייבותן ויידעו את כל הסוכנים והזכיינים שלהן בהוראות הסכם הפשרה</w:t>
      </w:r>
      <w:r>
        <w:rPr>
          <w:rtl w:val="true"/>
        </w:rPr>
        <w:t xml:space="preserve">, </w:t>
      </w:r>
      <w:r>
        <w:rPr>
          <w:rtl w:val="true"/>
        </w:rPr>
        <w:t>המחייבות אותם לפעול על פיהן</w:t>
      </w:r>
      <w:r>
        <w:rPr>
          <w:rtl w:val="true"/>
        </w:rPr>
        <w:t xml:space="preserve">. </w:t>
      </w:r>
      <w:r>
        <w:rPr>
          <w:rtl w:val="true"/>
        </w:rPr>
        <w:t>לפיכך</w:t>
      </w:r>
      <w:r>
        <w:rPr>
          <w:rtl w:val="true"/>
        </w:rPr>
        <w:t xml:space="preserve">, </w:t>
      </w:r>
      <w:r>
        <w:rPr>
          <w:rtl w:val="true"/>
        </w:rPr>
        <w:t>קבע בית המשפט כי יש לראות במשיבות כאחראיות להפרות שביצעו זכיינים או סוכנים שפעלו מטעמן</w:t>
      </w:r>
      <w:r>
        <w:rPr>
          <w:rtl w:val="true"/>
        </w:rPr>
        <w:t xml:space="preserve">. </w:t>
      </w:r>
      <w:r>
        <w:rPr>
          <w:rtl w:val="true"/>
        </w:rPr>
        <w:t>זאת באשר למגוון הפרות שנעשו על ידי אותם זכיינים או סוכנים</w:t>
      </w:r>
      <w:r>
        <w:rPr>
          <w:rtl w:val="true"/>
        </w:rPr>
        <w:t xml:space="preserve">, </w:t>
      </w:r>
      <w:r>
        <w:rPr>
          <w:rtl w:val="true"/>
        </w:rPr>
        <w:t>וביניהן</w:t>
      </w:r>
      <w:r>
        <w:rPr>
          <w:rtl w:val="true"/>
        </w:rPr>
        <w:t xml:space="preserve">: </w:t>
      </w:r>
      <w:r>
        <w:rPr>
          <w:rtl w:val="true"/>
        </w:rPr>
        <w:t>הצגת איורים מתוך היצירה שלא בתצורתם המקורית</w:t>
      </w:r>
      <w:r>
        <w:rPr>
          <w:rtl w:val="true"/>
        </w:rPr>
        <w:t xml:space="preserve">; </w:t>
      </w:r>
      <w:r>
        <w:rPr>
          <w:rtl w:val="true"/>
        </w:rPr>
        <w:t>הצגת איורים על רקע אחר מזה שהוסכם עליו בהסכם הפשרה</w:t>
      </w:r>
      <w:r>
        <w:rPr>
          <w:rtl w:val="true"/>
        </w:rPr>
        <w:t xml:space="preserve">; </w:t>
      </w:r>
      <w:r>
        <w:rPr>
          <w:rtl w:val="true"/>
        </w:rPr>
        <w:t>הצגת האיורים מתוך היצירה כשהם צמודים זה לזה תוך קיבוצם לכדי יצירה חדשה</w:t>
      </w:r>
      <w:r>
        <w:rPr>
          <w:rtl w:val="true"/>
        </w:rPr>
        <w:t xml:space="preserve">; </w:t>
      </w:r>
      <w:r>
        <w:rPr>
          <w:rtl w:val="true"/>
        </w:rPr>
        <w:t>הפרות הנוגעות לכותרת הייחוס</w:t>
      </w:r>
      <w:r>
        <w:rPr>
          <w:rtl w:val="true"/>
        </w:rPr>
        <w:t xml:space="preserve">; </w:t>
      </w:r>
      <w:r>
        <w:rPr>
          <w:rtl w:val="true"/>
        </w:rPr>
        <w:t>הפרות בקשר לאיסור לעשות שימוש בתמונתו או בדיוקנו של האמן</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עם זאת</w:t>
      </w:r>
      <w:r>
        <w:rPr>
          <w:rtl w:val="true"/>
        </w:rPr>
        <w:t xml:space="preserve">, </w:t>
      </w:r>
      <w:r>
        <w:rPr>
          <w:rtl w:val="true"/>
        </w:rPr>
        <w:t>לא נמצא כי ניתן לייחס למשיבות אחריות למעשי המשיבות הפורמליות</w:t>
      </w:r>
      <w:r>
        <w:rPr>
          <w:rtl w:val="true"/>
        </w:rPr>
        <w:t xml:space="preserve">, </w:t>
      </w:r>
      <w:r>
        <w:rPr>
          <w:rtl w:val="true"/>
        </w:rPr>
        <w:t>המשביר ובוורלי</w:t>
      </w:r>
      <w:r>
        <w:rPr>
          <w:rtl w:val="true"/>
        </w:rPr>
        <w:t xml:space="preserve">. </w:t>
      </w:r>
      <w:r>
        <w:rPr>
          <w:rtl w:val="true"/>
        </w:rPr>
        <w:t>בקשר למשביר</w:t>
      </w:r>
      <w:r>
        <w:rPr>
          <w:rtl w:val="true"/>
        </w:rPr>
        <w:t xml:space="preserve">, </w:t>
      </w:r>
      <w:r>
        <w:rPr>
          <w:rtl w:val="true"/>
        </w:rPr>
        <w:t>נמצא כי המערערות לא הוכיחו כי מדובר בסוכן או בזכיין של המשיבות</w:t>
      </w:r>
      <w:r>
        <w:rPr>
          <w:rtl w:val="true"/>
        </w:rPr>
        <w:t xml:space="preserve">, </w:t>
      </w:r>
      <w:r>
        <w:rPr>
          <w:rtl w:val="true"/>
        </w:rPr>
        <w:t>ולכן אין החברות אחראיות להפרות שבוצעו על ידן</w:t>
      </w:r>
      <w:r>
        <w:rPr>
          <w:rtl w:val="true"/>
        </w:rPr>
        <w:t xml:space="preserve">. </w:t>
      </w:r>
      <w:r>
        <w:rPr>
          <w:rtl w:val="true"/>
        </w:rPr>
        <w:t>באשר לבוורלי</w:t>
      </w:r>
      <w:r>
        <w:rPr>
          <w:rtl w:val="true"/>
        </w:rPr>
        <w:t xml:space="preserve">, </w:t>
      </w:r>
      <w:r>
        <w:rPr>
          <w:rtl w:val="true"/>
        </w:rPr>
        <w:t>נמצא כי המשיבה יידעה אותה לגבי חלק מהוראות הסכם הפשרה</w:t>
      </w:r>
      <w:r>
        <w:rPr>
          <w:rtl w:val="true"/>
        </w:rPr>
        <w:t xml:space="preserve">, </w:t>
      </w:r>
      <w:r>
        <w:rPr>
          <w:rtl w:val="true"/>
        </w:rPr>
        <w:t>ועל כן לא ניתן לייחס לה אחריות להפרת אותם תנאים</w:t>
      </w:r>
      <w:r>
        <w:rPr>
          <w:rtl w:val="true"/>
        </w:rPr>
        <w:t xml:space="preserve">. </w:t>
      </w:r>
      <w:r>
        <w:rPr>
          <w:rtl w:val="true"/>
        </w:rPr>
        <w:t xml:space="preserve">אמנם המשיבה לא יידעה את בוורלי לגבי סעיף </w:t>
      </w:r>
      <w:r>
        <w:rPr/>
        <w:t>8</w:t>
      </w:r>
      <w:r>
        <w:rPr>
          <w:rtl w:val="true"/>
        </w:rPr>
        <w:t xml:space="preserve"> </w:t>
      </w:r>
      <w:r>
        <w:rPr>
          <w:rtl w:val="true"/>
        </w:rPr>
        <w:t>להסכם הפשרה</w:t>
      </w:r>
      <w:r>
        <w:rPr>
          <w:rtl w:val="true"/>
        </w:rPr>
        <w:t xml:space="preserve">, </w:t>
      </w:r>
      <w:r>
        <w:rPr>
          <w:rtl w:val="true"/>
        </w:rPr>
        <w:t>שעניינו האופן שבו הותר לציין את שם האמן</w:t>
      </w:r>
      <w:r>
        <w:rPr>
          <w:rtl w:val="true"/>
        </w:rPr>
        <w:t xml:space="preserve">, </w:t>
      </w:r>
      <w:r>
        <w:rPr>
          <w:rtl w:val="true"/>
        </w:rPr>
        <w:t>אך בהתכתבות אלקטרונית בין המשיבה לבין בוורלי הובהר לבוורלי כי איור אשר בו מופיע שם האמן ללא כותרת הייחוס</w:t>
      </w:r>
      <w:r>
        <w:rPr>
          <w:rtl w:val="true"/>
        </w:rPr>
        <w:t xml:space="preserve">, </w:t>
      </w:r>
      <w:r>
        <w:rPr>
          <w:rtl w:val="true"/>
        </w:rPr>
        <w:t>אינו תקין</w:t>
      </w:r>
      <w:r>
        <w:rPr>
          <w:rtl w:val="true"/>
        </w:rPr>
        <w:t xml:space="preserve">. </w:t>
      </w:r>
      <w:r>
        <w:rPr>
          <w:rtl w:val="true"/>
        </w:rPr>
        <w:t>לפיכך</w:t>
      </w:r>
      <w:r>
        <w:rPr>
          <w:rtl w:val="true"/>
        </w:rPr>
        <w:t xml:space="preserve">, </w:t>
      </w:r>
      <w:r>
        <w:rPr>
          <w:rtl w:val="true"/>
        </w:rPr>
        <w:t xml:space="preserve">גם אין לראות במשיבות אחראיות להפרת סעיף </w:t>
      </w:r>
      <w:r>
        <w:rPr/>
        <w:t>8</w:t>
      </w:r>
      <w:r>
        <w:rPr>
          <w:rtl w:val="true"/>
        </w:rPr>
        <w:t xml:space="preserve"> </w:t>
      </w:r>
      <w:r>
        <w:rPr>
          <w:rtl w:val="true"/>
        </w:rPr>
        <w:t>להסכם הפשרה על ידי בוורלי</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לאחר שהתקבלו חלק מטענות המערערות באשר להפרות הסכם הפשרה על ידי המשיבות</w:t>
      </w:r>
      <w:r>
        <w:rPr>
          <w:rtl w:val="true"/>
        </w:rPr>
        <w:t xml:space="preserve">, </w:t>
      </w:r>
      <w:r>
        <w:rPr>
          <w:rtl w:val="true"/>
        </w:rPr>
        <w:t>דחה בית המשפט את תביעת המערערות בעילת הפרת סימן מסחרי</w:t>
      </w:r>
      <w:r>
        <w:rPr>
          <w:rtl w:val="true"/>
        </w:rPr>
        <w:t xml:space="preserve">. </w:t>
      </w:r>
      <w:r>
        <w:rPr>
          <w:rtl w:val="true"/>
        </w:rPr>
        <w:t xml:space="preserve">נקבע כי המערערות לא עמדו בנטל להוכיח כי הן בעלות סימן מסחר רשום או </w:t>
      </w:r>
      <w:r>
        <w:rPr>
          <w:rtl w:val="true"/>
        </w:rPr>
        <w:t>"</w:t>
      </w:r>
      <w:r>
        <w:rPr>
          <w:rtl w:val="true"/>
        </w:rPr>
        <w:t>סימן מסחר מוכר היטב</w:t>
      </w:r>
      <w:r>
        <w:rPr>
          <w:rtl w:val="true"/>
        </w:rPr>
        <w:t xml:space="preserve">". </w:t>
      </w:r>
      <w:r>
        <w:rPr>
          <w:rtl w:val="true"/>
        </w:rPr>
        <w:t>גם נדחתה תביעת המערערות בגין עוולת גניבת עין לאחר שנמצא כי המערערות לא הוכיחו כי רכשו בטובין מוניטין מהסוג הדרוש לצורך ביסוס עוולה זו</w:t>
      </w:r>
      <w:r>
        <w:rPr>
          <w:rtl w:val="true"/>
        </w:rPr>
        <w:t xml:space="preserve">. </w:t>
      </w:r>
      <w:r>
        <w:rPr>
          <w:rtl w:val="true"/>
        </w:rPr>
        <w:t>כך נדחתה תביעת המערערות בעילת הגנת הצרכן ועשיית עושר שלא במשפט</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עוד נדרש בית המשפט לתביעת המערערות להורות על ביטול הסכם הפשרה</w:t>
      </w:r>
      <w:r>
        <w:rPr>
          <w:rtl w:val="true"/>
        </w:rPr>
        <w:t xml:space="preserve">. </w:t>
      </w:r>
      <w:r>
        <w:rPr>
          <w:rtl w:val="true"/>
        </w:rPr>
        <w:t>נקבע כי חרף העובדה שאכן נמצא כי המשיבות הפרו את הסכם הפשרה במספר לא מועט של מקרים</w:t>
      </w:r>
      <w:r>
        <w:rPr>
          <w:rtl w:val="true"/>
        </w:rPr>
        <w:t xml:space="preserve">, </w:t>
      </w:r>
      <w:r>
        <w:rPr>
          <w:rtl w:val="true"/>
        </w:rPr>
        <w:t>אין מדובר במקרה העומד בתנאים המחמירים שנקבעו בפסיקה לביטול הסכם פשרה שקיבל תוקף של פסק דין</w:t>
      </w:r>
      <w:r>
        <w:rPr>
          <w:rtl w:val="true"/>
        </w:rPr>
        <w:t xml:space="preserve">. </w:t>
      </w:r>
      <w:r>
        <w:rPr>
          <w:rtl w:val="true"/>
        </w:rPr>
        <w:t>גם נדחו טענות המערערות כי יש לבטל את ההסכם מן הטעם שמעקב אחרי קיום הוראות ההסכם על ידי המשיבות</w:t>
      </w:r>
      <w:r>
        <w:rPr>
          <w:rtl w:val="true"/>
        </w:rPr>
        <w:t xml:space="preserve">, </w:t>
      </w:r>
      <w:r>
        <w:rPr>
          <w:rtl w:val="true"/>
        </w:rPr>
        <w:t>וודאי אחר ההפרות החוזרות ונשנות מטעמן</w:t>
      </w:r>
      <w:r>
        <w:rPr>
          <w:rtl w:val="true"/>
        </w:rPr>
        <w:t xml:space="preserve">, </w:t>
      </w:r>
      <w:r>
        <w:rPr>
          <w:rtl w:val="true"/>
        </w:rPr>
        <w:t>דורש מהן עלויות רבות</w:t>
      </w:r>
      <w:r>
        <w:rPr>
          <w:rtl w:val="true"/>
        </w:rPr>
        <w:t xml:space="preserve">. </w:t>
      </w:r>
      <w:r>
        <w:rPr>
          <w:rtl w:val="true"/>
        </w:rPr>
        <w:t>לכל היותר מדובר בטעות בכדאיות העסקה שאינה יכולה להוות בסיס לביטול ההסכם</w:t>
      </w:r>
      <w:r>
        <w:rPr>
          <w:rtl w:val="true"/>
        </w:rPr>
        <w:t xml:space="preserve">. </w:t>
      </w:r>
      <w:r>
        <w:rPr>
          <w:rtl w:val="true"/>
        </w:rPr>
        <w:t>עוד נדחתה הטענה כי ניתן לבטל את ההסכם תוך זמן סביר מראש</w:t>
      </w:r>
      <w:r>
        <w:rPr>
          <w:rtl w:val="true"/>
        </w:rPr>
        <w:t xml:space="preserve">, </w:t>
      </w:r>
      <w:r>
        <w:rPr>
          <w:rtl w:val="true"/>
        </w:rPr>
        <w:t>משמדובר בהסכם שאינו קצוב בזמן</w:t>
      </w:r>
      <w:r>
        <w:rPr>
          <w:rtl w:val="true"/>
        </w:rPr>
        <w:t xml:space="preserve">. </w:t>
      </w:r>
      <w:r>
        <w:rPr>
          <w:rtl w:val="true"/>
        </w:rPr>
        <w:t>גם אין לקבל את טענות המערערות</w:t>
      </w:r>
      <w:r>
        <w:rPr>
          <w:rtl w:val="true"/>
        </w:rPr>
        <w:t xml:space="preserve">, </w:t>
      </w:r>
      <w:r>
        <w:rPr>
          <w:rtl w:val="true"/>
        </w:rPr>
        <w:t>כי יש להורות על ביטול הסכם הפשרה מחמת טעות יסודית שהייתה להן בעת כריתתו משלא הוכיחו המערערות את היסודות הנדרשים לצורך הוכחת טענת טעות יסודית בכריתת ההסכם</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לבסוף נדחתה עתירת המערערות ליתן צו למתן חשבונות נגד המשיבות</w:t>
      </w:r>
      <w:r>
        <w:rPr>
          <w:rtl w:val="true"/>
        </w:rPr>
        <w:t xml:space="preserve">, </w:t>
      </w:r>
      <w:r>
        <w:rPr>
          <w:rtl w:val="true"/>
        </w:rPr>
        <w:t>שיחייבן לפרט את היקף המוצרים שנמכרו</w:t>
      </w:r>
      <w:r>
        <w:rPr>
          <w:rtl w:val="true"/>
        </w:rPr>
        <w:t xml:space="preserve">, </w:t>
      </w:r>
      <w:r>
        <w:rPr>
          <w:rtl w:val="true"/>
        </w:rPr>
        <w:t>הופצו או שווקו על ידן</w:t>
      </w:r>
      <w:r>
        <w:rPr>
          <w:rtl w:val="true"/>
        </w:rPr>
        <w:t xml:space="preserve">, </w:t>
      </w:r>
      <w:r>
        <w:rPr>
          <w:rtl w:val="true"/>
        </w:rPr>
        <w:t>או על ידי מי מטעמן</w:t>
      </w:r>
      <w:r>
        <w:rPr>
          <w:rtl w:val="true"/>
        </w:rPr>
        <w:t xml:space="preserve">. </w:t>
      </w:r>
      <w:r>
        <w:rPr>
          <w:rtl w:val="true"/>
        </w:rPr>
        <w:t>זאת מפני שהמערערות לא פירטו מהו המקור החוקי לדרישתן לסעד מעין זה</w:t>
      </w:r>
      <w:r>
        <w:rPr>
          <w:rtl w:val="true"/>
        </w:rPr>
        <w:t xml:space="preserve">, </w:t>
      </w:r>
      <w:r>
        <w:rPr>
          <w:rtl w:val="true"/>
        </w:rPr>
        <w:t>ולא הוכח כי מדובר במערכת יחסים המצדיקה אותו</w:t>
      </w:r>
      <w:r>
        <w:rPr>
          <w:rtl w:val="true"/>
        </w:rPr>
        <w:t xml:space="preserve">. </w:t>
      </w:r>
      <w:r>
        <w:rPr>
          <w:rtl w:val="true"/>
        </w:rPr>
        <w:t>באשר לסעד הפיצוי שהתבקש</w:t>
      </w:r>
      <w:r>
        <w:rPr>
          <w:rtl w:val="true"/>
        </w:rPr>
        <w:t xml:space="preserve">, </w:t>
      </w:r>
      <w:r>
        <w:rPr>
          <w:rtl w:val="true"/>
        </w:rPr>
        <w:t xml:space="preserve">הבהיר בית המשפט כי המערערות לא הסבירו כיצד חישבו את הסכום שנתבע על ידן בסך של </w:t>
      </w:r>
      <w:r>
        <w:rPr/>
        <w:t>5,000,000</w:t>
      </w:r>
      <w:r>
        <w:rPr>
          <w:rtl w:val="true"/>
        </w:rPr>
        <w:t xml:space="preserve"> </w:t>
      </w:r>
      <w:r>
        <w:rPr>
          <w:rtl w:val="true"/>
        </w:rPr>
        <w:t>ש</w:t>
      </w:r>
      <w:r>
        <w:rPr>
          <w:rtl w:val="true"/>
        </w:rPr>
        <w:t>"</w:t>
      </w:r>
      <w:r>
        <w:rPr>
          <w:rtl w:val="true"/>
        </w:rPr>
        <w:t>ח</w:t>
      </w:r>
      <w:r>
        <w:rPr>
          <w:rtl w:val="true"/>
        </w:rPr>
        <w:t xml:space="preserve">, </w:t>
      </w:r>
      <w:r>
        <w:rPr>
          <w:rtl w:val="true"/>
        </w:rPr>
        <w:t>ומשלא נומק הסכום האמור</w:t>
      </w:r>
      <w:r>
        <w:rPr>
          <w:rtl w:val="true"/>
        </w:rPr>
        <w:t xml:space="preserve">, </w:t>
      </w:r>
      <w:r>
        <w:rPr>
          <w:rtl w:val="true"/>
        </w:rPr>
        <w:t>הדבר נותר נתון לאומדן והערכה של בית המשפט</w:t>
      </w:r>
      <w:r>
        <w:rPr>
          <w:rtl w:val="true"/>
        </w:rPr>
        <w:t xml:space="preserve">. </w:t>
      </w:r>
      <w:r>
        <w:rPr>
          <w:rtl w:val="true"/>
        </w:rPr>
        <w:t>בקבעו את סכום הפיצוי נדרש בית המשפט לאופיין של ההפרות</w:t>
      </w:r>
      <w:r>
        <w:rPr>
          <w:rtl w:val="true"/>
        </w:rPr>
        <w:t xml:space="preserve">, </w:t>
      </w:r>
      <w:r>
        <w:rPr>
          <w:rtl w:val="true"/>
        </w:rPr>
        <w:t>ובין היתר לכך שבחלק מהמקרים נמצא כי מדובר בהפרות שוליות או בכאלה שנבעו בשל פרשנות שונה של הסכם הפשרה</w:t>
      </w:r>
      <w:r>
        <w:rPr>
          <w:rtl w:val="true"/>
        </w:rPr>
        <w:t xml:space="preserve">. </w:t>
      </w:r>
      <w:r>
        <w:rPr>
          <w:rtl w:val="true"/>
        </w:rPr>
        <w:t>אם כי נמצא גם מספר לא מועט של הפרות ברורות</w:t>
      </w:r>
      <w:r>
        <w:rPr>
          <w:rtl w:val="true"/>
        </w:rPr>
        <w:t xml:space="preserve">, </w:t>
      </w:r>
      <w:r>
        <w:rPr>
          <w:rtl w:val="true"/>
        </w:rPr>
        <w:t>אשר חלקן לוקות במידה מסוימת של חוסר תום לב</w:t>
      </w:r>
      <w:r>
        <w:rPr>
          <w:rtl w:val="true"/>
        </w:rPr>
        <w:t xml:space="preserve">. </w:t>
      </w:r>
      <w:r>
        <w:rPr>
          <w:rtl w:val="true"/>
        </w:rPr>
        <w:t>כמו כן נלקחה בחשבון העובדה שאין זו הפעם הראשונה בה נמצא כי המשיבות הפרו את הוראות הסכם הפשרה</w:t>
      </w:r>
      <w:r>
        <w:rPr>
          <w:rtl w:val="true"/>
        </w:rPr>
        <w:t xml:space="preserve">. </w:t>
      </w:r>
      <w:r>
        <w:rPr>
          <w:rtl w:val="true"/>
        </w:rPr>
        <w:t>בהתחשב במכלול השיקולים האמורים</w:t>
      </w:r>
      <w:r>
        <w:rPr>
          <w:rtl w:val="true"/>
        </w:rPr>
        <w:t xml:space="preserve">, </w:t>
      </w:r>
      <w:r>
        <w:rPr>
          <w:rtl w:val="true"/>
        </w:rPr>
        <w:t xml:space="preserve">חויבו המשיבות בתשלום פיצוי בסך של </w:t>
      </w:r>
      <w:r>
        <w:rPr/>
        <w:t>250,000</w:t>
      </w:r>
      <w:r>
        <w:rPr>
          <w:rtl w:val="true"/>
        </w:rPr>
        <w:t xml:space="preserve"> </w:t>
      </w:r>
      <w:r>
        <w:rPr>
          <w:rtl w:val="true"/>
        </w:rPr>
        <w:t>ש</w:t>
      </w:r>
      <w:r>
        <w:rPr>
          <w:rtl w:val="true"/>
        </w:rPr>
        <w:t>"</w:t>
      </w:r>
      <w:r>
        <w:rPr>
          <w:rtl w:val="true"/>
        </w:rPr>
        <w:t>ח</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נדחתה גם התביעה שכנגד שהגישה המשיבה נגד המערערות</w:t>
      </w:r>
      <w:r>
        <w:rPr>
          <w:rtl w:val="true"/>
        </w:rPr>
        <w:t xml:space="preserve">. </w:t>
      </w:r>
      <w:r>
        <w:rPr>
          <w:rtl w:val="true"/>
        </w:rPr>
        <w:t>במסגרת תביעה זו טענה המשיבה כי המערערות פעלו בחוסר תום לב תוך הפרת הסכם הפשרה</w:t>
      </w:r>
      <w:r>
        <w:rPr>
          <w:rtl w:val="true"/>
        </w:rPr>
        <w:t xml:space="preserve">, </w:t>
      </w:r>
      <w:r>
        <w:rPr>
          <w:rtl w:val="true"/>
        </w:rPr>
        <w:t>כשהן מפעילות לחץ פסול ובלתי הוגן על שלוחיה של המשיבה</w:t>
      </w:r>
      <w:r>
        <w:rPr>
          <w:rtl w:val="true"/>
        </w:rPr>
        <w:t xml:space="preserve">, </w:t>
      </w:r>
      <w:r>
        <w:rPr>
          <w:rtl w:val="true"/>
        </w:rPr>
        <w:t>סוכניה וזכייניה</w:t>
      </w:r>
      <w:r>
        <w:rPr>
          <w:rtl w:val="true"/>
        </w:rPr>
        <w:t xml:space="preserve">. </w:t>
      </w:r>
      <w:r>
        <w:rPr>
          <w:rtl w:val="true"/>
        </w:rPr>
        <w:t>בית המשפט קבע כי נמצא שהמערערות רשאיות היו לפנות לסוכנים ולזכיינים של המשיבה ולתאר להן את הוראות הסכם הפשרה ואת זכויותיה של המשיבה על פיו</w:t>
      </w:r>
      <w:r>
        <w:rPr>
          <w:rtl w:val="true"/>
        </w:rPr>
        <w:t xml:space="preserve">, </w:t>
      </w:r>
      <w:r>
        <w:rPr>
          <w:rtl w:val="true"/>
        </w:rPr>
        <w:t>כפי שעשו</w:t>
      </w:r>
      <w:r>
        <w:rPr>
          <w:rtl w:val="true"/>
        </w:rPr>
        <w:t xml:space="preserve">. </w:t>
      </w:r>
      <w:r>
        <w:rPr>
          <w:rtl w:val="true"/>
        </w:rPr>
        <w:t>בכל מקרה המשיבה לא הוכיחה כי בוטל הסכם כלשהו בשל אותן פניות</w:t>
      </w:r>
      <w:r>
        <w:rPr>
          <w:rtl w:val="true"/>
        </w:rPr>
        <w:t xml:space="preserve">, </w:t>
      </w:r>
      <w:r>
        <w:rPr>
          <w:rtl w:val="true"/>
        </w:rPr>
        <w:t>ולא הוכח כי נגרם לה נזק כלשהו כתוצאה מכך</w:t>
      </w:r>
      <w:r>
        <w:rPr>
          <w:rtl w:val="true"/>
        </w:rPr>
        <w:t xml:space="preserve">. </w:t>
      </w:r>
      <w:r>
        <w:rPr>
          <w:rtl w:val="true"/>
        </w:rPr>
        <w:t xml:space="preserve">כמו כן חויבו המשיבות בתשלום הוצאות משפט בסך של </w:t>
      </w:r>
      <w:r>
        <w:rPr/>
        <w:t>100,000</w:t>
      </w:r>
      <w:r>
        <w:rPr>
          <w:rtl w:val="true"/>
        </w:rPr>
        <w:t xml:space="preserve"> </w:t>
      </w:r>
      <w:r>
        <w:rPr>
          <w:rtl w:val="true"/>
        </w:rPr>
        <w:t>ש</w:t>
      </w:r>
      <w:r>
        <w:rPr>
          <w:rtl w:val="true"/>
        </w:rPr>
        <w:t>"</w:t>
      </w:r>
      <w:r>
        <w:rPr>
          <w:rtl w:val="true"/>
        </w:rPr>
        <w:t xml:space="preserve">ח בגין קבלת תביעת המערערות בחלקה וסך נוסף של </w:t>
      </w:r>
      <w:r>
        <w:rPr/>
        <w:t>100,000</w:t>
      </w:r>
      <w:r>
        <w:rPr>
          <w:rtl w:val="true"/>
        </w:rPr>
        <w:t xml:space="preserve"> </w:t>
      </w:r>
      <w:r>
        <w:rPr>
          <w:rtl w:val="true"/>
        </w:rPr>
        <w:t>ש</w:t>
      </w:r>
      <w:r>
        <w:rPr>
          <w:rtl w:val="true"/>
        </w:rPr>
        <w:t>"</w:t>
      </w:r>
      <w:r>
        <w:rPr>
          <w:rtl w:val="true"/>
        </w:rPr>
        <w:t>ח בגין התביעה שכנגד שנדחתה</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לאחר שניתן פסק הדין בתביעה</w:t>
      </w:r>
      <w:r>
        <w:rPr>
          <w:rtl w:val="true"/>
        </w:rPr>
        <w:t xml:space="preserve">, </w:t>
      </w:r>
      <w:r>
        <w:rPr>
          <w:rtl w:val="true"/>
        </w:rPr>
        <w:t xml:space="preserve">ניתנה ביום </w:t>
      </w:r>
      <w:r>
        <w:rPr/>
        <w:t>6.9.2016</w:t>
      </w:r>
      <w:r>
        <w:rPr>
          <w:rtl w:val="true"/>
        </w:rPr>
        <w:t xml:space="preserve"> </w:t>
      </w:r>
      <w:r>
        <w:rPr>
          <w:rtl w:val="true"/>
        </w:rPr>
        <w:t>גם החלטה בבקשת הבזיון השנייה</w:t>
      </w:r>
      <w:r>
        <w:rPr>
          <w:rtl w:val="true"/>
        </w:rPr>
        <w:t xml:space="preserve">. </w:t>
      </w:r>
      <w:r>
        <w:rPr>
          <w:rtl w:val="true"/>
        </w:rPr>
        <w:t>בית המשפט קבע כי נוכח העובדה שפסק הדין בתביעה התייחס במפורט לכל הפרה והפרה שנטענה</w:t>
      </w:r>
      <w:r>
        <w:rPr>
          <w:rtl w:val="true"/>
        </w:rPr>
        <w:t xml:space="preserve">, </w:t>
      </w:r>
      <w:r>
        <w:rPr>
          <w:rtl w:val="true"/>
        </w:rPr>
        <w:t>לגופה</w:t>
      </w:r>
      <w:r>
        <w:rPr>
          <w:rtl w:val="true"/>
        </w:rPr>
        <w:t xml:space="preserve">, </w:t>
      </w:r>
      <w:r>
        <w:rPr>
          <w:rtl w:val="true"/>
        </w:rPr>
        <w:t>ונקבע לגביה אם מדובר בהפרה אם לאו</w:t>
      </w:r>
      <w:r>
        <w:rPr>
          <w:rtl w:val="true"/>
        </w:rPr>
        <w:t xml:space="preserve">, </w:t>
      </w:r>
      <w:r>
        <w:rPr>
          <w:rtl w:val="true"/>
        </w:rPr>
        <w:t>אין מקום לחזור על כל הנאמר בו</w:t>
      </w:r>
      <w:r>
        <w:rPr>
          <w:rtl w:val="true"/>
        </w:rPr>
        <w:t xml:space="preserve">. </w:t>
      </w:r>
      <w:r>
        <w:rPr>
          <w:rtl w:val="true"/>
        </w:rPr>
        <w:t>לפיכך התבקשו המערערות להגיש פסיקתא שבה יפורטו כל ההפרות שנקבע לגביהן במסגרת פסק הדין כי הן מהוות הפרה של הסכם הפשרה</w:t>
      </w:r>
      <w:r>
        <w:rPr>
          <w:rtl w:val="true"/>
        </w:rPr>
        <w:t xml:space="preserve">, </w:t>
      </w:r>
      <w:r>
        <w:rPr>
          <w:rtl w:val="true"/>
        </w:rPr>
        <w:t xml:space="preserve">וסכומי הקנס שיש לחייב בגינם את המשיבות לפי חישוב של </w:t>
      </w:r>
      <w:r>
        <w:rPr/>
        <w:t>500</w:t>
      </w:r>
      <w:r>
        <w:rPr>
          <w:rtl w:val="true"/>
        </w:rPr>
        <w:t xml:space="preserve"> </w:t>
      </w:r>
      <w:r>
        <w:rPr>
          <w:rtl w:val="true"/>
        </w:rPr>
        <w:t>ש</w:t>
      </w:r>
      <w:r>
        <w:rPr>
          <w:rtl w:val="true"/>
        </w:rPr>
        <w:t>"</w:t>
      </w:r>
      <w:r>
        <w:rPr>
          <w:rtl w:val="true"/>
        </w:rPr>
        <w:t>ח ליום בגין כל הפרה מיום ביצועה ועד ליום שהוסרה</w:t>
      </w:r>
      <w:r>
        <w:rPr>
          <w:rtl w:val="true"/>
        </w:rPr>
        <w:t xml:space="preserve">. </w:t>
      </w:r>
      <w:r>
        <w:rPr>
          <w:rtl w:val="true"/>
        </w:rPr>
        <w:t>בנוסף נקבע כי אין מקום להגדיל את סכום הקנס כפי שנקבע בהחלטה ב</w:t>
      </w:r>
      <w:hyperlink r:id="rId47">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color w:val="0000FF"/>
          <w:u w:val="single"/>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בעקבות החלטה זו</w:t>
      </w:r>
      <w:r>
        <w:rPr>
          <w:rtl w:val="true"/>
        </w:rPr>
        <w:t xml:space="preserve">, </w:t>
      </w:r>
      <w:r>
        <w:rPr>
          <w:rtl w:val="true"/>
        </w:rPr>
        <w:t>ניסחו המערערות פסיקתא בהתאם לחישוביהן</w:t>
      </w:r>
      <w:r>
        <w:rPr>
          <w:rtl w:val="true"/>
        </w:rPr>
        <w:t xml:space="preserve">, </w:t>
      </w:r>
      <w:r>
        <w:rPr>
          <w:rtl w:val="true"/>
        </w:rPr>
        <w:t>וזו הועברה לתגובת המשיבות</w:t>
      </w:r>
      <w:r>
        <w:rPr>
          <w:rtl w:val="true"/>
        </w:rPr>
        <w:t xml:space="preserve">, </w:t>
      </w:r>
      <w:r>
        <w:rPr>
          <w:rtl w:val="true"/>
        </w:rPr>
        <w:t>אשר הביעו לגביה את התנגדויותיהן</w:t>
      </w:r>
      <w:r>
        <w:rPr>
          <w:rtl w:val="true"/>
        </w:rPr>
        <w:t xml:space="preserve">. </w:t>
      </w:r>
      <w:r>
        <w:rPr>
          <w:rtl w:val="true"/>
        </w:rPr>
        <w:t>בעקבות זאת</w:t>
      </w:r>
      <w:r>
        <w:rPr>
          <w:rtl w:val="true"/>
        </w:rPr>
        <w:t xml:space="preserve">, </w:t>
      </w:r>
      <w:r>
        <w:rPr>
          <w:rtl w:val="true"/>
        </w:rPr>
        <w:t xml:space="preserve">ניתנה ביום </w:t>
      </w:r>
      <w:r>
        <w:rPr/>
        <w:t>27.7.2017</w:t>
      </w:r>
      <w:r>
        <w:rPr>
          <w:rtl w:val="true"/>
        </w:rPr>
        <w:t xml:space="preserve"> </w:t>
      </w:r>
      <w:r>
        <w:rPr>
          <w:rtl w:val="true"/>
        </w:rPr>
        <w:t xml:space="preserve">החלטה משלימה בבקשה </w:t>
      </w:r>
      <w:r>
        <w:rPr>
          <w:rtl w:val="true"/>
        </w:rPr>
        <w:t>(</w:t>
      </w:r>
      <w:r>
        <w:rPr>
          <w:rtl w:val="true"/>
        </w:rPr>
        <w:t>להלן</w:t>
      </w:r>
      <w:r>
        <w:rPr>
          <w:rtl w:val="true"/>
        </w:rPr>
        <w:t xml:space="preserve">: </w:t>
      </w:r>
      <w:r>
        <w:rPr>
          <w:rFonts w:ascii="Century" w:hAnsi="Century" w:cs="Miriam"/>
          <w:b/>
          <w:b/>
          <w:spacing w:val="0"/>
          <w:sz w:val="22"/>
          <w:sz w:val="22"/>
          <w:szCs w:val="24"/>
          <w:rtl w:val="true"/>
        </w:rPr>
        <w:t>ההחלטה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המשלימה</w:t>
      </w:r>
      <w:r>
        <w:rPr>
          <w:rtl w:val="true"/>
        </w:rPr>
        <w:t xml:space="preserve">). </w:t>
      </w:r>
      <w:r>
        <w:rPr>
          <w:rtl w:val="true"/>
        </w:rPr>
        <w:t>בהחלטה זו נקבע כי לגבי הפרות אשר הוסרו במועד שאינו ידוע</w:t>
      </w:r>
      <w:r>
        <w:rPr>
          <w:rtl w:val="true"/>
        </w:rPr>
        <w:t xml:space="preserve">, </w:t>
      </w:r>
      <w:r>
        <w:rPr>
          <w:rtl w:val="true"/>
        </w:rPr>
        <w:t xml:space="preserve">יש לראות את מועד ההסרה כמועד הגשת בקשת הבזיון השנייה </w:t>
      </w:r>
      <w:r>
        <w:rPr>
          <w:rtl w:val="true"/>
        </w:rPr>
        <w:t>(</w:t>
      </w:r>
      <w:r>
        <w:rPr/>
        <w:t>21.5.2013</w:t>
      </w:r>
      <w:r>
        <w:rPr>
          <w:rtl w:val="true"/>
        </w:rPr>
        <w:t xml:space="preserve">), </w:t>
      </w:r>
      <w:r>
        <w:rPr>
          <w:rtl w:val="true"/>
        </w:rPr>
        <w:t>הוא המועד האחרון לחישוב הקנס</w:t>
      </w:r>
      <w:r>
        <w:rPr>
          <w:rtl w:val="true"/>
        </w:rPr>
        <w:t xml:space="preserve">. </w:t>
      </w:r>
      <w:r>
        <w:rPr>
          <w:rtl w:val="true"/>
        </w:rPr>
        <w:t>בהתייחס לכל אחת מההפרות המפורטות בפסק הדין</w:t>
      </w:r>
      <w:r>
        <w:rPr>
          <w:rtl w:val="true"/>
        </w:rPr>
        <w:t xml:space="preserve">, </w:t>
      </w:r>
      <w:r>
        <w:rPr>
          <w:rtl w:val="true"/>
        </w:rPr>
        <w:t xml:space="preserve">חויבו המשיבות בתשלום קנס בסך של </w:t>
      </w:r>
      <w:r>
        <w:rPr/>
        <w:t>500</w:t>
      </w:r>
      <w:r>
        <w:rPr>
          <w:rtl w:val="true"/>
        </w:rPr>
        <w:t xml:space="preserve"> </w:t>
      </w:r>
      <w:r>
        <w:rPr>
          <w:rtl w:val="true"/>
        </w:rPr>
        <w:t>ש</w:t>
      </w:r>
      <w:r>
        <w:rPr>
          <w:rtl w:val="true"/>
        </w:rPr>
        <w:t>"</w:t>
      </w:r>
      <w:r>
        <w:rPr>
          <w:rtl w:val="true"/>
        </w:rPr>
        <w:t>ח עבור כל הפרה</w:t>
      </w:r>
      <w:r>
        <w:rPr>
          <w:rtl w:val="true"/>
        </w:rPr>
        <w:t xml:space="preserve">, </w:t>
      </w:r>
      <w:r>
        <w:rPr>
          <w:rtl w:val="true"/>
        </w:rPr>
        <w:t>עבור כל יום</w:t>
      </w:r>
      <w:r>
        <w:rPr>
          <w:rtl w:val="true"/>
        </w:rPr>
        <w:t xml:space="preserve">, </w:t>
      </w:r>
      <w:r>
        <w:rPr>
          <w:rtl w:val="true"/>
        </w:rPr>
        <w:t xml:space="preserve">החל ממועד תיעוד ביצוע ההפרה ועד מועד הסרתה </w:t>
      </w:r>
      <w:r>
        <w:rPr>
          <w:rtl w:val="true"/>
        </w:rPr>
        <w:t>(</w:t>
      </w:r>
      <w:r>
        <w:rPr>
          <w:rtl w:val="true"/>
        </w:rPr>
        <w:t>או עד מועד הגשת בקשת הבזיון השנייה</w:t>
      </w:r>
      <w:r>
        <w:rPr>
          <w:rtl w:val="true"/>
        </w:rPr>
        <w:t xml:space="preserve">, </w:t>
      </w:r>
      <w:r>
        <w:rPr>
          <w:rtl w:val="true"/>
        </w:rPr>
        <w:t>כאמור</w:t>
      </w:r>
      <w:r>
        <w:rPr>
          <w:rtl w:val="true"/>
        </w:rPr>
        <w:t>).</w:t>
      </w:r>
    </w:p>
    <w:p>
      <w:pPr>
        <w:pStyle w:val="Ruller41"/>
        <w:ind w:end="0"/>
        <w:jc w:val="both"/>
        <w:rPr/>
      </w:pPr>
      <w:r>
        <w:rPr>
          <w:rtl w:val="true"/>
        </w:rPr>
      </w:r>
    </w:p>
    <w:p>
      <w:pPr>
        <w:pStyle w:val="Ruller42"/>
        <w:numPr>
          <w:ilvl w:val="0"/>
          <w:numId w:val="2"/>
        </w:numPr>
        <w:ind w:hanging="0" w:start="0" w:end="0"/>
        <w:jc w:val="both"/>
        <w:rPr/>
      </w:pPr>
      <w:r>
        <w:rPr>
          <w:rFonts w:eastAsia="Garamond"/>
          <w:rtl w:val="true"/>
        </w:rPr>
        <w:t xml:space="preserve"> </w:t>
      </w:r>
      <w:r>
        <w:rPr>
          <w:rtl w:val="true"/>
        </w:rPr>
        <w:t>במסגרת ההחלטה נדחתה טענת המשיבות כי חלק מהטענות מתייחסות להפרות לגביהן נקבע זה מכבר במסגרת בקשת הבזיון הראשונה</w:t>
      </w:r>
      <w:r>
        <w:rPr>
          <w:rtl w:val="true"/>
        </w:rPr>
        <w:t xml:space="preserve">, </w:t>
      </w:r>
      <w:r>
        <w:rPr>
          <w:rtl w:val="true"/>
        </w:rPr>
        <w:t>כי מדובר בפעולות שנעשו כדין</w:t>
      </w:r>
      <w:r>
        <w:rPr>
          <w:rtl w:val="true"/>
        </w:rPr>
        <w:t xml:space="preserve">. </w:t>
      </w:r>
      <w:r>
        <w:rPr>
          <w:rtl w:val="true"/>
        </w:rPr>
        <w:t xml:space="preserve">כמו כן נדחו טענות המשיבות כי עצם הגשת התביעה </w:t>
      </w:r>
      <w:r>
        <w:rPr>
          <w:rtl w:val="true"/>
        </w:rPr>
        <w:t>(</w:t>
      </w:r>
      <w:r>
        <w:rPr>
          <w:rtl w:val="true"/>
        </w:rPr>
        <w:t>האזרחית</w:t>
      </w:r>
      <w:r>
        <w:rPr>
          <w:rtl w:val="true"/>
        </w:rPr>
        <w:t xml:space="preserve">) </w:t>
      </w:r>
      <w:r>
        <w:rPr>
          <w:rtl w:val="true"/>
        </w:rPr>
        <w:t>על ידי המערערות הצביעה על קיומה של מחלוקת פרשנית של ממש בקשר להוראות הסכם הפשרה</w:t>
      </w:r>
      <w:r>
        <w:rPr>
          <w:rtl w:val="true"/>
        </w:rPr>
        <w:t xml:space="preserve">, </w:t>
      </w:r>
      <w:r>
        <w:rPr>
          <w:rtl w:val="true"/>
        </w:rPr>
        <w:t xml:space="preserve">שאינה מאפשרת נקיטת הליך לפי </w:t>
      </w:r>
      <w:hyperlink r:id="rId4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המשפט</w:t>
        </w:r>
      </w:hyperlink>
      <w:r>
        <w:rPr>
          <w:rtl w:val="true"/>
        </w:rPr>
        <w:t xml:space="preserve">. </w:t>
      </w:r>
      <w:r>
        <w:rPr>
          <w:rtl w:val="true"/>
        </w:rPr>
        <w:t xml:space="preserve">בית המשפט קבע כי הגשת התביעה האזרחית אינה ממעטת מזכותן של המערערות להגיש בקשה לפי </w:t>
      </w:r>
      <w:hyperlink r:id="rId4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לצורך אכיפת קיום פסק הדין</w:t>
      </w:r>
      <w:r>
        <w:rPr>
          <w:rtl w:val="true"/>
        </w:rPr>
        <w:t xml:space="preserve">. </w:t>
      </w:r>
      <w:r>
        <w:rPr>
          <w:rtl w:val="true"/>
        </w:rPr>
        <w:t>עם זאת</w:t>
      </w:r>
      <w:r>
        <w:rPr>
          <w:rtl w:val="true"/>
        </w:rPr>
        <w:t xml:space="preserve">, </w:t>
      </w:r>
      <w:r>
        <w:rPr>
          <w:rtl w:val="true"/>
        </w:rPr>
        <w:t>צוין כי במקרה שבו מדובר בהפרה על רקע של מחלוקת פרשנית באשר להוראות הסכם הפשרה</w:t>
      </w:r>
      <w:r>
        <w:rPr>
          <w:rtl w:val="true"/>
        </w:rPr>
        <w:t xml:space="preserve">, </w:t>
      </w:r>
      <w:r>
        <w:rPr>
          <w:rtl w:val="true"/>
        </w:rPr>
        <w:t>אין מקום לחייב את המשיבות בקנס</w:t>
      </w:r>
      <w:r>
        <w:rPr>
          <w:rtl w:val="true"/>
        </w:rPr>
        <w:t>.</w:t>
      </w:r>
    </w:p>
    <w:p>
      <w:pPr>
        <w:pStyle w:val="Ruller41"/>
        <w:ind w:end="0"/>
        <w:jc w:val="both"/>
        <w:rPr/>
      </w:pPr>
      <w:r>
        <w:rPr>
          <w:rtl w:val="true"/>
        </w:rPr>
      </w:r>
    </w:p>
    <w:p>
      <w:pPr>
        <w:pStyle w:val="Ruller42"/>
        <w:numPr>
          <w:ilvl w:val="0"/>
          <w:numId w:val="2"/>
        </w:numPr>
        <w:ind w:hanging="0" w:start="0" w:end="0"/>
        <w:jc w:val="both"/>
        <w:rPr/>
      </w:pPr>
      <w:r>
        <w:rPr>
          <w:rFonts w:eastAsia="Garamond"/>
          <w:rtl w:val="true"/>
        </w:rPr>
        <w:t xml:space="preserve"> </w:t>
      </w:r>
      <w:r>
        <w:rPr>
          <w:rtl w:val="true"/>
        </w:rPr>
        <w:t>לבסוף נדחתה טענת המשיבות כי נפל פגם בסיסי בחישוב סכומי הקנס</w:t>
      </w:r>
      <w:r>
        <w:rPr>
          <w:rtl w:val="true"/>
        </w:rPr>
        <w:t xml:space="preserve">. </w:t>
      </w:r>
      <w:r>
        <w:rPr>
          <w:rtl w:val="true"/>
        </w:rPr>
        <w:t>לטענת המשיבות</w:t>
      </w:r>
      <w:r>
        <w:rPr>
          <w:rtl w:val="true"/>
        </w:rPr>
        <w:t xml:space="preserve">, </w:t>
      </w:r>
      <w:r>
        <w:rPr>
          <w:rtl w:val="true"/>
        </w:rPr>
        <w:t>לא היה מקום לחייבן בתשלום קנס בגין כל הפרה בנפרד כאשר מדובר בהפרות אשר בוצעו באותו יום</w:t>
      </w:r>
      <w:r>
        <w:rPr>
          <w:rtl w:val="true"/>
        </w:rPr>
        <w:t xml:space="preserve">, </w:t>
      </w:r>
      <w:r>
        <w:rPr>
          <w:rtl w:val="true"/>
        </w:rPr>
        <w:t>שכן ב</w:t>
      </w:r>
      <w:hyperlink r:id="rId50">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נקבע כי מדובר בקנס </w:t>
      </w:r>
      <w:r>
        <w:rPr>
          <w:rtl w:val="true"/>
        </w:rPr>
        <w:t>"</w:t>
      </w:r>
      <w:r>
        <w:rPr>
          <w:rtl w:val="true"/>
        </w:rPr>
        <w:t>יומי</w:t>
      </w:r>
      <w:r>
        <w:rPr>
          <w:rtl w:val="true"/>
        </w:rPr>
        <w:t xml:space="preserve">", </w:t>
      </w:r>
      <w:r>
        <w:rPr>
          <w:rtl w:val="true"/>
        </w:rPr>
        <w:t>כך שאין להטיל יותר מקנס אחד בגין כל ההפרות שבוצעו באותו היום</w:t>
      </w:r>
      <w:r>
        <w:rPr>
          <w:rtl w:val="true"/>
        </w:rPr>
        <w:t xml:space="preserve">. </w:t>
      </w:r>
      <w:r>
        <w:rPr>
          <w:rtl w:val="true"/>
        </w:rPr>
        <w:t>אלא שבית המשפט קבע כי אין כל קביעה ב</w:t>
      </w:r>
      <w:hyperlink r:id="rId51">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על פיה מדובר בקנס יומי מקסימלי</w:t>
      </w:r>
      <w:r>
        <w:rPr>
          <w:rtl w:val="true"/>
        </w:rPr>
        <w:t xml:space="preserve">, </w:t>
      </w:r>
      <w:r>
        <w:rPr>
          <w:rtl w:val="true"/>
        </w:rPr>
        <w:t>ללא תלות במספר ההפרות שהופרו באותו יום</w:t>
      </w:r>
      <w:r>
        <w:rPr>
          <w:rtl w:val="true"/>
        </w:rPr>
        <w:t xml:space="preserve">. </w:t>
      </w:r>
      <w:r>
        <w:rPr>
          <w:rtl w:val="true"/>
        </w:rPr>
        <w:t>אין גם לקבל פרשנות כזו שכן היא עלולה לתמרץ באופן אבסורדי את המשיבות לבצע כמה שיותר הפרות ביום אחד</w:t>
      </w:r>
      <w:r>
        <w:rPr>
          <w:rtl w:val="true"/>
        </w:rPr>
        <w:t xml:space="preserve">. </w:t>
      </w:r>
      <w:r>
        <w:rPr>
          <w:rtl w:val="true"/>
        </w:rPr>
        <w:t xml:space="preserve">בסופו של יום חויבו המשיבות בתשלום קנס בסכום כולל של </w:t>
      </w:r>
      <w:r>
        <w:rPr/>
        <w:t>182,000</w:t>
      </w:r>
      <w:r>
        <w:rPr>
          <w:rtl w:val="true"/>
        </w:rPr>
        <w:t xml:space="preserve"> </w:t>
      </w:r>
      <w:r>
        <w:rPr>
          <w:rtl w:val="true"/>
        </w:rPr>
        <w:t>ש</w:t>
      </w:r>
      <w:r>
        <w:rPr>
          <w:rtl w:val="true"/>
        </w:rPr>
        <w:t>"</w:t>
      </w:r>
      <w:r>
        <w:rPr>
          <w:rtl w:val="true"/>
        </w:rPr>
        <w:t>ח ובהוצאות ושכר טרחת עו</w:t>
      </w:r>
      <w:r>
        <w:rPr>
          <w:rtl w:val="true"/>
        </w:rPr>
        <w:t>"</w:t>
      </w:r>
      <w:r>
        <w:rPr>
          <w:rtl w:val="true"/>
        </w:rPr>
        <w:t xml:space="preserve">ד בסך של </w:t>
      </w:r>
      <w:r>
        <w:rPr/>
        <w:t>25,000</w:t>
      </w:r>
      <w:r>
        <w:rPr>
          <w:rtl w:val="true"/>
        </w:rPr>
        <w:t xml:space="preserve"> </w:t>
      </w:r>
      <w:r>
        <w:rPr>
          <w:rtl w:val="true"/>
        </w:rPr>
        <w:t>ש</w:t>
      </w:r>
      <w:r>
        <w:rPr>
          <w:rtl w:val="true"/>
        </w:rPr>
        <w:t>"</w:t>
      </w:r>
      <w:r>
        <w:rPr>
          <w:rtl w:val="true"/>
        </w:rPr>
        <w:t>ח</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מכאן</w:t>
      </w:r>
      <w:r>
        <w:rPr>
          <w:rFonts w:eastAsia="Arial TUR;Arial" w:cs="Arial TUR;Arial"/>
          <w:rtl w:val="true"/>
        </w:rPr>
        <w:t xml:space="preserve"> </w:t>
      </w:r>
      <w:r>
        <w:rPr>
          <w:rtl w:val="true"/>
        </w:rPr>
        <w:t>לערעורים</w:t>
      </w:r>
      <w:r>
        <w:rPr>
          <w:rFonts w:eastAsia="Arial TUR;Arial" w:cs="Arial TUR;Arial"/>
          <w:rtl w:val="true"/>
        </w:rPr>
        <w:t xml:space="preserve"> </w:t>
      </w:r>
      <w:r>
        <w:rPr>
          <w:rtl w:val="true"/>
        </w:rPr>
        <w:t>שלפנינו</w:t>
      </w:r>
      <w:r>
        <w:rPr>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ערערו</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המערערות</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המשיבות</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בבקשת</w:t>
      </w:r>
      <w:r>
        <w:rPr>
          <w:rFonts w:eastAsia="Arial TUR;Arial" w:cs="Arial TUR;Arial"/>
          <w:rtl w:val="true"/>
        </w:rPr>
        <w:t xml:space="preserve"> </w:t>
      </w:r>
      <w:r>
        <w:rPr>
          <w:rtl w:val="true"/>
        </w:rPr>
        <w:t>הבזיון</w:t>
      </w:r>
      <w:r>
        <w:rPr>
          <w:rFonts w:eastAsia="Arial TUR;Arial" w:cs="Arial TUR;Arial"/>
          <w:rtl w:val="true"/>
        </w:rPr>
        <w:t xml:space="preserve"> </w:t>
      </w:r>
      <w:r>
        <w:rPr>
          <w:rtl w:val="true"/>
        </w:rPr>
        <w:t>השנייה</w:t>
      </w:r>
      <w:r>
        <w:rPr>
          <w:rFonts w:eastAsia="Arial TUR;Arial" w:cs="Arial TUR;Arial"/>
          <w:rtl w:val="true"/>
        </w:rPr>
        <w:t xml:space="preserve"> </w:t>
      </w:r>
      <w:r>
        <w:rPr>
          <w:rtl w:val="true"/>
        </w:rPr>
        <w:t>ערערו</w:t>
      </w:r>
      <w:r>
        <w:rPr>
          <w:rFonts w:eastAsia="Arial TUR;Arial" w:cs="Arial TUR;Arial"/>
          <w:rtl w:val="true"/>
        </w:rPr>
        <w:t xml:space="preserve"> </w:t>
      </w:r>
      <w:r>
        <w:rPr>
          <w:rtl w:val="true"/>
        </w:rPr>
        <w:t>המשיבות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תמצית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8273/16</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8277/16</w:t>
      </w:r>
      <w:r>
        <w:rPr>
          <w:rFonts w:cs="Miriam" w:ascii="Century" w:hAnsi="Century"/>
          <w:b/>
          <w:spacing w:val="0"/>
          <w:sz w:val="22"/>
          <w:szCs w:val="24"/>
          <w:rtl w:val="true"/>
        </w:rPr>
        <w:t>)</w:t>
      </w:r>
    </w:p>
    <w:p>
      <w:pPr>
        <w:pStyle w:val="Ruller42"/>
        <w:numPr>
          <w:ilvl w:val="0"/>
          <w:numId w:val="2"/>
        </w:numPr>
        <w:ind w:hanging="0" w:start="0" w:end="0"/>
        <w:jc w:val="both"/>
        <w:rPr/>
      </w:pPr>
      <w:r>
        <w:rPr>
          <w:rtl w:val="true"/>
        </w:rPr>
        <w:t>אקדים ואציין כי טענות הצדדים הן רבות ומגוונות ולהלן יתוארו בהתייחס לעיקרי הדברים רק המרכזיות שבהן</w:t>
      </w:r>
      <w:r>
        <w:rPr>
          <w:rtl w:val="true"/>
        </w:rPr>
        <w:t>.</w:t>
      </w:r>
      <w:r>
        <w:rPr>
          <w:rtl w:val="true"/>
        </w:rPr>
        <w:t xml:space="preserve"> </w:t>
      </w:r>
      <w:r>
        <w:rPr>
          <w:rtl w:val="true"/>
        </w:rPr>
        <w:t>בעיקר טענו המערערות נגד דחיית עתירתן לביטול הסכם הפשרה</w:t>
      </w:r>
      <w:r>
        <w:rPr>
          <w:rtl w:val="true"/>
        </w:rPr>
        <w:t xml:space="preserve">. </w:t>
      </w:r>
      <w:r>
        <w:rPr>
          <w:rtl w:val="true"/>
        </w:rPr>
        <w:t>נטען כי בית המשפט התעלם מכך שמדובר בהפרות חוזרות ונשנות באופן שיטתי ומתמשך</w:t>
      </w:r>
      <w:r>
        <w:rPr>
          <w:rtl w:val="true"/>
        </w:rPr>
        <w:t xml:space="preserve">, </w:t>
      </w:r>
      <w:r>
        <w:rPr>
          <w:rtl w:val="true"/>
        </w:rPr>
        <w:t>המצדיקות את ביטול ההסכם</w:t>
      </w:r>
      <w:r>
        <w:rPr>
          <w:rtl w:val="true"/>
        </w:rPr>
        <w:t xml:space="preserve">. </w:t>
      </w:r>
      <w:r>
        <w:rPr>
          <w:rtl w:val="true"/>
        </w:rPr>
        <w:t>וזאת בהתאם לקביעתו העובדתית של בית המשפט</w:t>
      </w:r>
      <w:r>
        <w:rPr>
          <w:rtl w:val="true"/>
        </w:rPr>
        <w:t xml:space="preserve">, </w:t>
      </w:r>
      <w:r>
        <w:rPr>
          <w:rtl w:val="true"/>
        </w:rPr>
        <w:t>לאחר שמיעת ראיות מקיפה</w:t>
      </w:r>
      <w:r>
        <w:rPr>
          <w:rtl w:val="true"/>
        </w:rPr>
        <w:t xml:space="preserve">, </w:t>
      </w:r>
      <w:r>
        <w:rPr>
          <w:rtl w:val="true"/>
        </w:rPr>
        <w:t>כי מדובר בהפרות אשר בוצעו שוב ושוב על ידי המשיבות ומי מטעמן</w:t>
      </w:r>
      <w:r>
        <w:rPr>
          <w:rtl w:val="true"/>
        </w:rPr>
        <w:t xml:space="preserve">. </w:t>
      </w:r>
      <w:r>
        <w:rPr>
          <w:rtl w:val="true"/>
        </w:rPr>
        <w:t>בית המשפט שלל שלא כדין את תרופת הביטול</w:t>
      </w:r>
      <w:r>
        <w:rPr>
          <w:rtl w:val="true"/>
        </w:rPr>
        <w:t xml:space="preserve">, </w:t>
      </w:r>
      <w:r>
        <w:rPr>
          <w:rtl w:val="true"/>
        </w:rPr>
        <w:t>אשר עומדת לכל מי שנפגע מהפרת חוזה</w:t>
      </w:r>
      <w:r>
        <w:rPr>
          <w:rtl w:val="true"/>
        </w:rPr>
        <w:t xml:space="preserve">, </w:t>
      </w:r>
      <w:r>
        <w:rPr>
          <w:rtl w:val="true"/>
        </w:rPr>
        <w:t>כאשר אין חולק כי אם היה מדובר בהסכם פשרה אשר לא היה מקבל תוקף של פסק דין</w:t>
      </w:r>
      <w:r>
        <w:rPr>
          <w:rtl w:val="true"/>
        </w:rPr>
        <w:t xml:space="preserve">, </w:t>
      </w:r>
      <w:r>
        <w:rPr>
          <w:rtl w:val="true"/>
        </w:rPr>
        <w:t>היו זכאיות המערערות לבטלו בדרך של סעד עצמי ללא כל צורך באישור בית משפט</w:t>
      </w:r>
      <w:r>
        <w:rPr>
          <w:rtl w:val="true"/>
        </w:rPr>
        <w:t xml:space="preserve">. </w:t>
      </w:r>
      <w:r>
        <w:rPr>
          <w:rtl w:val="true"/>
        </w:rPr>
        <w:t>להכרעת בית המשפט יש גם השלכות רוחב קשות</w:t>
      </w:r>
      <w:r>
        <w:rPr>
          <w:rtl w:val="true"/>
        </w:rPr>
        <w:t xml:space="preserve">, </w:t>
      </w:r>
      <w:r>
        <w:rPr>
          <w:rtl w:val="true"/>
        </w:rPr>
        <w:t>שכן בית המשפט צמצם את האפשרות הכללית לביטול הסכם פשרה שקיבל תוקף של פסק דין</w:t>
      </w:r>
      <w:r>
        <w:rPr>
          <w:rtl w:val="true"/>
        </w:rPr>
        <w:t xml:space="preserve">. </w:t>
      </w:r>
      <w:r>
        <w:rPr>
          <w:rtl w:val="true"/>
        </w:rPr>
        <w:t>בית המשפט אף שגה בכך שלא נתן משקל לקשיים העומדים בפני המערערות להביא לאכיפת ההסכם</w:t>
      </w:r>
      <w:r>
        <w:rPr>
          <w:rtl w:val="true"/>
        </w:rPr>
        <w:t xml:space="preserve">, </w:t>
      </w:r>
      <w:r>
        <w:rPr>
          <w:rtl w:val="true"/>
        </w:rPr>
        <w:t xml:space="preserve">לפגיעה ביחסי האמון הנדרשים בין הצדדים להסכם וראה בטענה זו משום </w:t>
      </w:r>
      <w:r>
        <w:rPr>
          <w:rtl w:val="true"/>
        </w:rPr>
        <w:t>"</w:t>
      </w:r>
      <w:r>
        <w:rPr>
          <w:rtl w:val="true"/>
        </w:rPr>
        <w:t>טעות בכדאיות העסקה</w:t>
      </w:r>
      <w:r>
        <w:rPr>
          <w:rtl w:val="true"/>
        </w:rPr>
        <w:t xml:space="preserve">", </w:t>
      </w:r>
      <w:r>
        <w:rPr>
          <w:rtl w:val="true"/>
        </w:rPr>
        <w:t>שכן הנחת היסוד הלגיטימית של המערערות הייתה כי ההסכם יקוים על ידי הצד השני</w:t>
      </w:r>
      <w:r>
        <w:rPr>
          <w:rtl w:val="true"/>
        </w:rPr>
        <w:t xml:space="preserve">. </w:t>
      </w:r>
      <w:r>
        <w:rPr>
          <w:rtl w:val="true"/>
        </w:rPr>
        <w:t>בית המשפט גם שגה בקביעתו כי שיקולי צדק אינם תומכים בביטול הסכם הפשרה</w:t>
      </w:r>
      <w:r>
        <w:rPr>
          <w:rtl w:val="true"/>
        </w:rPr>
        <w:t xml:space="preserve">. </w:t>
      </w:r>
      <w:r>
        <w:rPr>
          <w:rtl w:val="true"/>
        </w:rPr>
        <w:t>התנהלותן של המשיבות מוכיחה כי הן אינן מעוניינות לקיים את הסכם הפשרה המאפשר להן שימוש מוגבל ביצירה ובאיורים מתוכה</w:t>
      </w:r>
      <w:r>
        <w:rPr>
          <w:rtl w:val="true"/>
        </w:rPr>
        <w:t xml:space="preserve">, </w:t>
      </w:r>
      <w:r>
        <w:rPr>
          <w:rtl w:val="true"/>
        </w:rPr>
        <w:t>אלא בניכוס שמו של האמן אליה ומיתוג המוצרים בו</w:t>
      </w:r>
      <w:r>
        <w:rPr>
          <w:rtl w:val="true"/>
        </w:rPr>
        <w:t xml:space="preserve">. </w:t>
      </w:r>
      <w:r>
        <w:rPr>
          <w:rtl w:val="true"/>
        </w:rPr>
        <w:t>משהוכח כי בעשרות מקרים הפרו המשיבות את ההסכם</w:t>
      </w:r>
      <w:r>
        <w:rPr>
          <w:rtl w:val="true"/>
        </w:rPr>
        <w:t xml:space="preserve">, </w:t>
      </w:r>
      <w:r>
        <w:rPr>
          <w:rtl w:val="true"/>
        </w:rPr>
        <w:t xml:space="preserve">ואף ההליכים לפי </w:t>
      </w:r>
      <w:hyperlink r:id="rId5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לא הביאו לבלימת ההפרות</w:t>
      </w:r>
      <w:r>
        <w:rPr>
          <w:rtl w:val="true"/>
        </w:rPr>
        <w:t xml:space="preserve">, </w:t>
      </w:r>
      <w:r>
        <w:rPr>
          <w:rtl w:val="true"/>
        </w:rPr>
        <w:t>יש לאפשר למערערות לבטל את ההסכם</w:t>
      </w:r>
      <w:r>
        <w:rPr>
          <w:rtl w:val="true"/>
        </w:rPr>
        <w:t xml:space="preserve">. </w:t>
      </w:r>
      <w:r>
        <w:rPr>
          <w:rtl w:val="true"/>
        </w:rPr>
        <w:t>המצב שנוצר מגלה כי המערערות נפלו לכלל טעות יסודית בכריתת ההסכם בשים לב</w:t>
      </w:r>
      <w:r>
        <w:rPr>
          <w:rtl w:val="true"/>
        </w:rPr>
        <w:t xml:space="preserve">, </w:t>
      </w:r>
      <w:r>
        <w:rPr>
          <w:rtl w:val="true"/>
        </w:rPr>
        <w:t>בין היתר</w:t>
      </w:r>
      <w:r>
        <w:rPr>
          <w:rtl w:val="true"/>
        </w:rPr>
        <w:t xml:space="preserve">, </w:t>
      </w:r>
      <w:r>
        <w:rPr>
          <w:rtl w:val="true"/>
        </w:rPr>
        <w:t>לכך שההסכם בלתי קצוב בזמן</w:t>
      </w:r>
      <w:r>
        <w:rPr>
          <w:rtl w:val="true"/>
        </w:rPr>
        <w:t xml:space="preserve">. </w:t>
      </w:r>
      <w:r>
        <w:rPr>
          <w:rtl w:val="true"/>
        </w:rPr>
        <w:t>האמור נכון וודאי כיום שהמעקב אחר קיומו של ההסכם על ידי המשיבות גורר את המערערות לעלויות ניכרות</w:t>
      </w:r>
      <w:r>
        <w:rPr>
          <w:rtl w:val="true"/>
        </w:rPr>
        <w:t xml:space="preserve">. </w:t>
      </w:r>
      <w:r>
        <w:rPr>
          <w:rtl w:val="true"/>
        </w:rPr>
        <w:t>ריבוי ההפרות אף הביא למצב שבו הסכם הפשרה הוא זה אשר מביא דווקא לריבוי מחלוקות המגיעות לפתחו של בית המשפט שוב ושוב</w:t>
      </w:r>
      <w:r>
        <w:rPr>
          <w:rtl w:val="true"/>
        </w:rPr>
        <w:t xml:space="preserve">, </w:t>
      </w:r>
      <w:r>
        <w:rPr>
          <w:rtl w:val="true"/>
        </w:rPr>
        <w:t>ולא לסיומן</w:t>
      </w:r>
      <w:r>
        <w:rPr>
          <w:rtl w:val="true"/>
        </w:rPr>
        <w:t xml:space="preserve">, </w:t>
      </w:r>
      <w:r>
        <w:rPr>
          <w:rtl w:val="true"/>
        </w:rPr>
        <w:t>ומסב למערערות נזק בלתי מבוטל</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בנוסף נטען כי טעה בית המשפט בכך שדחה את תביעת המערערות בעילת הפרת סימן מסחרי</w:t>
      </w:r>
      <w:r>
        <w:rPr>
          <w:rtl w:val="true"/>
        </w:rPr>
        <w:t xml:space="preserve">, </w:t>
      </w:r>
      <w:r>
        <w:rPr>
          <w:rtl w:val="true"/>
        </w:rPr>
        <w:t>וכן את תביעתן בגין עוולת גניבת עין</w:t>
      </w:r>
      <w:r>
        <w:rPr>
          <w:rtl w:val="true"/>
        </w:rPr>
        <w:t xml:space="preserve">, </w:t>
      </w:r>
      <w:r>
        <w:rPr>
          <w:rtl w:val="true"/>
        </w:rPr>
        <w:t>ובכך שלא ייחס אחריות מלאה למשיבות לכל הפרות הסכם הפשרה על ידי צדדים שלישיים הפועלים מטעמן</w:t>
      </w:r>
      <w:r>
        <w:rPr>
          <w:rtl w:val="true"/>
        </w:rPr>
        <w:t xml:space="preserve">. </w:t>
      </w:r>
      <w:r>
        <w:rPr>
          <w:rtl w:val="true"/>
        </w:rPr>
        <w:t xml:space="preserve">הודגש כי הסכם הפשרה קובע במפורש כי ההתחייבויות בהסכם יחולו על המשיבות </w:t>
      </w:r>
      <w:r>
        <w:rPr>
          <w:rtl w:val="true"/>
        </w:rPr>
        <w:t>"</w:t>
      </w:r>
      <w:r>
        <w:rPr>
          <w:rtl w:val="true"/>
        </w:rPr>
        <w:t>וכל מי מטעמן</w:t>
      </w:r>
      <w:r>
        <w:rPr>
          <w:rtl w:val="true"/>
        </w:rPr>
        <w:t xml:space="preserve">", </w:t>
      </w:r>
      <w:r>
        <w:rPr>
          <w:rtl w:val="true"/>
        </w:rPr>
        <w:t>ועל כן לא היה מקום לפטור את המשיבות מאחריות להפרות שבוצעו על ידי המשביר</w:t>
      </w:r>
      <w:r>
        <w:rPr>
          <w:rtl w:val="true"/>
        </w:rPr>
        <w:t xml:space="preserve">, </w:t>
      </w:r>
      <w:r>
        <w:rPr>
          <w:rtl w:val="true"/>
        </w:rPr>
        <w:t>אף כי זו לא התקשרה ישירות עם המשיבות</w:t>
      </w:r>
      <w:r>
        <w:rPr>
          <w:rtl w:val="true"/>
        </w:rPr>
        <w:t xml:space="preserve">. </w:t>
      </w:r>
      <w:r>
        <w:rPr>
          <w:rtl w:val="true"/>
        </w:rPr>
        <w:t>המשיבה לא טרחה להעביר את הסכם הפשרה לזכייניה</w:t>
      </w:r>
      <w:r>
        <w:rPr>
          <w:rtl w:val="true"/>
        </w:rPr>
        <w:t xml:space="preserve">, </w:t>
      </w:r>
      <w:r>
        <w:rPr>
          <w:rtl w:val="true"/>
        </w:rPr>
        <w:t>אלא הסתפקה בלהעביר אליהם נוסח חלקי</w:t>
      </w:r>
      <w:r>
        <w:rPr>
          <w:rtl w:val="true"/>
        </w:rPr>
        <w:t xml:space="preserve">, </w:t>
      </w:r>
      <w:r>
        <w:rPr>
          <w:rtl w:val="true"/>
        </w:rPr>
        <w:t>שאינו כולל סעיפים מרכזיים שבו</w:t>
      </w:r>
      <w:r>
        <w:rPr>
          <w:rtl w:val="true"/>
        </w:rPr>
        <w:t xml:space="preserve">, </w:t>
      </w:r>
      <w:r>
        <w:rPr>
          <w:rtl w:val="true"/>
        </w:rPr>
        <w:t>וזאת בכוונת מכוון</w:t>
      </w:r>
      <w:r>
        <w:rPr>
          <w:rtl w:val="true"/>
        </w:rPr>
        <w:t xml:space="preserve">. </w:t>
      </w:r>
      <w:r>
        <w:rPr>
          <w:rtl w:val="true"/>
        </w:rPr>
        <w:t>כמו כן</w:t>
      </w:r>
      <w:r>
        <w:rPr>
          <w:rtl w:val="true"/>
        </w:rPr>
        <w:t xml:space="preserve">, </w:t>
      </w:r>
      <w:r>
        <w:rPr>
          <w:rtl w:val="true"/>
        </w:rPr>
        <w:t>נטען כי בית המשפט נקט בגישה מקלה עם המשיבות בקביעת היקף ההפרות המחייבות בתשלום פיצוי</w:t>
      </w:r>
      <w:r>
        <w:rPr>
          <w:rtl w:val="true"/>
        </w:rPr>
        <w:t xml:space="preserve">, </w:t>
      </w:r>
      <w:r>
        <w:rPr>
          <w:rtl w:val="true"/>
        </w:rPr>
        <w:t>בכך שקבע כי חלק מההפרות בוצעו על יסוד פרשנות בתום לב של הסכם הפשרה</w:t>
      </w:r>
      <w:r>
        <w:rPr>
          <w:rtl w:val="true"/>
        </w:rPr>
        <w:t xml:space="preserve">, </w:t>
      </w:r>
      <w:r>
        <w:rPr>
          <w:rtl w:val="true"/>
        </w:rPr>
        <w:t>כאשר היה מקום לקבוע כי כל ההפרות שהוכחו לפניו הן הפרות אשר המערערות זכאיות בגינן לפיצוי הולם</w:t>
      </w:r>
      <w:r>
        <w:rPr>
          <w:rtl w:val="true"/>
        </w:rPr>
        <w:t xml:space="preserve">. </w:t>
      </w:r>
      <w:r>
        <w:rPr>
          <w:rtl w:val="true"/>
        </w:rPr>
        <w:t>נוכח היקפן של ההפרות</w:t>
      </w:r>
      <w:r>
        <w:rPr>
          <w:rtl w:val="true"/>
        </w:rPr>
        <w:t xml:space="preserve">, </w:t>
      </w:r>
      <w:r>
        <w:rPr>
          <w:rtl w:val="true"/>
        </w:rPr>
        <w:t>חומרתן</w:t>
      </w:r>
      <w:r>
        <w:rPr>
          <w:rtl w:val="true"/>
        </w:rPr>
        <w:t xml:space="preserve">, </w:t>
      </w:r>
      <w:r>
        <w:rPr>
          <w:rtl w:val="true"/>
        </w:rPr>
        <w:t>התמשכותן</w:t>
      </w:r>
      <w:r>
        <w:rPr>
          <w:rtl w:val="true"/>
        </w:rPr>
        <w:t xml:space="preserve">, </w:t>
      </w:r>
      <w:r>
        <w:rPr>
          <w:rtl w:val="true"/>
        </w:rPr>
        <w:t>אופיין הסדרתי</w:t>
      </w:r>
      <w:r>
        <w:rPr>
          <w:rtl w:val="true"/>
        </w:rPr>
        <w:t xml:space="preserve">, </w:t>
      </w:r>
      <w:r>
        <w:rPr>
          <w:rtl w:val="true"/>
        </w:rPr>
        <w:t>הרווח העצום שהפיקו  המשיבות מהן וחוסר תום ליבן</w:t>
      </w:r>
      <w:r>
        <w:rPr>
          <w:rtl w:val="true"/>
        </w:rPr>
        <w:t xml:space="preserve">, </w:t>
      </w:r>
      <w:r>
        <w:rPr>
          <w:rtl w:val="true"/>
        </w:rPr>
        <w:t>התבקש בית המשפט להורות על הגדלת סכום הפיצוי</w:t>
      </w:r>
      <w:r>
        <w:rPr>
          <w:rtl w:val="true"/>
        </w:rPr>
        <w:t xml:space="preserve">, </w:t>
      </w:r>
      <w:r>
        <w:rPr>
          <w:rtl w:val="true"/>
        </w:rPr>
        <w:t>באופן משמעותי</w:t>
      </w:r>
      <w:r>
        <w:rPr>
          <w:rtl w:val="true"/>
        </w:rPr>
        <w:t xml:space="preserve">. </w:t>
      </w:r>
      <w:r>
        <w:rPr>
          <w:rtl w:val="true"/>
        </w:rPr>
        <w:t>בנוסף טענו המערערות כי לא היה מקום לדחות את תביעתן לקבלת צו למתן חשבונות כלפי המשיבות</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לשלמות התמונה יצוין כי לשם חיזוק טענתן לפיה יש להורות על ביטול הסכם הפשרה</w:t>
      </w:r>
      <w:r>
        <w:rPr>
          <w:rtl w:val="true"/>
        </w:rPr>
        <w:t xml:space="preserve">, </w:t>
      </w:r>
      <w:r>
        <w:rPr>
          <w:rtl w:val="true"/>
        </w:rPr>
        <w:t xml:space="preserve">הגישו המערערות ביום </w:t>
      </w:r>
      <w:r>
        <w:rPr/>
        <w:t>12.6.2017</w:t>
      </w:r>
      <w:r>
        <w:rPr>
          <w:rtl w:val="true"/>
        </w:rPr>
        <w:t xml:space="preserve"> </w:t>
      </w:r>
      <w:r>
        <w:rPr>
          <w:rtl w:val="true"/>
        </w:rPr>
        <w:t>בקשה להוספת ראיות במסגרתה התבקשה הגשתן של ראיות נוספות המתייחסות לטענתן להפרות נוספות של המשיבות לאחר מתן פסק הדין בתביעה</w:t>
      </w:r>
      <w:r>
        <w:rPr>
          <w:rtl w:val="true"/>
        </w:rPr>
        <w:t xml:space="preserve">, </w:t>
      </w:r>
      <w:r>
        <w:rPr>
          <w:rtl w:val="true"/>
        </w:rPr>
        <w:t>אשר יש בהן לטענתן כדי להוכיח כי אין עוד תוחלת להסכם הפשרה</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כאמור לעיל</w:t>
      </w:r>
      <w:r>
        <w:rPr>
          <w:rtl w:val="true"/>
        </w:rPr>
        <w:t xml:space="preserve">, </w:t>
      </w:r>
      <w:r>
        <w:rPr>
          <w:rtl w:val="true"/>
        </w:rPr>
        <w:t xml:space="preserve">גם המשיבות הגישו ערעור מצדן על פסק הדין </w:t>
      </w:r>
      <w:r>
        <w:rPr>
          <w:rtl w:val="true"/>
        </w:rPr>
        <w:t>(</w:t>
      </w:r>
      <w:r>
        <w:rPr>
          <w:rtl w:val="true"/>
        </w:rPr>
        <w:t>ולהלן יפורטו טענותיהן בערעור במשולב עם טענותיהן בהתייחס לערעור המערערות</w:t>
      </w:r>
      <w:r>
        <w:rPr>
          <w:rtl w:val="true"/>
        </w:rPr>
        <w:t xml:space="preserve">). </w:t>
      </w:r>
      <w:r>
        <w:rPr>
          <w:rtl w:val="true"/>
        </w:rPr>
        <w:t>המשיבות הדגישו כי מתוך אלפי ההפרות של הסכם הפשרה אשר פורטו בכתב התביעה שהגישו המערערות</w:t>
      </w:r>
      <w:r>
        <w:rPr>
          <w:rtl w:val="true"/>
        </w:rPr>
        <w:t xml:space="preserve">, </w:t>
      </w:r>
      <w:r>
        <w:rPr>
          <w:rtl w:val="true"/>
        </w:rPr>
        <w:t>התקבלו רק חלק מזערי מן הטענות</w:t>
      </w:r>
      <w:r>
        <w:rPr>
          <w:rtl w:val="true"/>
        </w:rPr>
        <w:t xml:space="preserve">. </w:t>
      </w:r>
      <w:r>
        <w:rPr>
          <w:rtl w:val="true"/>
        </w:rPr>
        <w:t>אלא שלטענת המשיבות</w:t>
      </w:r>
      <w:r>
        <w:rPr>
          <w:rtl w:val="true"/>
        </w:rPr>
        <w:t xml:space="preserve">, </w:t>
      </w:r>
      <w:r>
        <w:rPr>
          <w:rtl w:val="true"/>
        </w:rPr>
        <w:t>גם הפרות אלה אינן יכולות להיחשב כהפרות של הסכם הפשרה</w:t>
      </w:r>
      <w:r>
        <w:rPr>
          <w:rtl w:val="true"/>
        </w:rPr>
        <w:t xml:space="preserve">, </w:t>
      </w:r>
      <w:r>
        <w:rPr>
          <w:rtl w:val="true"/>
        </w:rPr>
        <w:t>שכן מדובר בפרשנות לגיטימית של המשיבות להסכם הפשרה</w:t>
      </w:r>
      <w:r>
        <w:rPr>
          <w:rtl w:val="true"/>
        </w:rPr>
        <w:t xml:space="preserve">. </w:t>
      </w:r>
      <w:r>
        <w:rPr>
          <w:rtl w:val="true"/>
        </w:rPr>
        <w:t>בנוסף</w:t>
      </w:r>
      <w:r>
        <w:rPr>
          <w:rtl w:val="true"/>
        </w:rPr>
        <w:t xml:space="preserve">, </w:t>
      </w:r>
      <w:r>
        <w:rPr>
          <w:rtl w:val="true"/>
        </w:rPr>
        <w:t>מדובר בפרסומים אשר נעשו בשל הסתמכותן של המשיבות על קביעות רבות שניתנו במסגרת הליכים משפטיים קודמים</w:t>
      </w:r>
      <w:r>
        <w:rPr>
          <w:rtl w:val="true"/>
        </w:rPr>
        <w:t xml:space="preserve">, </w:t>
      </w:r>
      <w:r>
        <w:rPr>
          <w:rtl w:val="true"/>
        </w:rPr>
        <w:t>כאשר המערערות שבו ומחזרו את אותן הטענות שהעלו ואשר נדחו זה מכבר</w:t>
      </w:r>
      <w:r>
        <w:rPr>
          <w:rtl w:val="true"/>
        </w:rPr>
        <w:t xml:space="preserve">. </w:t>
      </w:r>
      <w:r>
        <w:rPr>
          <w:rtl w:val="true"/>
        </w:rPr>
        <w:t>כך</w:t>
      </w:r>
      <w:r>
        <w:rPr>
          <w:rtl w:val="true"/>
        </w:rPr>
        <w:t xml:space="preserve">, </w:t>
      </w:r>
      <w:r>
        <w:rPr>
          <w:rtl w:val="true"/>
        </w:rPr>
        <w:t xml:space="preserve">במסגרת ההליך בבית המשפט המחוזי </w:t>
      </w:r>
      <w:r>
        <w:rPr>
          <w:rtl w:val="true"/>
        </w:rPr>
        <w:t>"</w:t>
      </w:r>
      <w:r>
        <w:rPr>
          <w:rtl w:val="true"/>
        </w:rPr>
        <w:t>נפתחו</w:t>
      </w:r>
      <w:r>
        <w:rPr>
          <w:rtl w:val="true"/>
        </w:rPr>
        <w:t xml:space="preserve">" </w:t>
      </w:r>
      <w:r>
        <w:rPr>
          <w:rtl w:val="true"/>
        </w:rPr>
        <w:t>מחדש סוגיות רבות שכבר נידונו והוכרעו</w:t>
      </w:r>
      <w:r>
        <w:rPr>
          <w:rtl w:val="true"/>
        </w:rPr>
        <w:t xml:space="preserve">, </w:t>
      </w:r>
      <w:r>
        <w:rPr>
          <w:rtl w:val="true"/>
        </w:rPr>
        <w:t>ונקבע לגביהן בעבר במפורש כי אין מדובר בהפרות של הסכם הפשרה</w:t>
      </w:r>
      <w:r>
        <w:rPr>
          <w:rtl w:val="true"/>
        </w:rPr>
        <w:t xml:space="preserve">. </w:t>
      </w:r>
      <w:r>
        <w:rPr>
          <w:rtl w:val="true"/>
        </w:rPr>
        <w:t>בהקשר זה מפנות המשיבות להכרעת בית משפט זה ב</w:t>
      </w:r>
      <w:hyperlink r:id="rId53">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color w:val="0000FF"/>
          <w:u w:val="single"/>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כמו כן נטען כי לא היה מקום לקבוע כי המשיבות הפרו את הסכם הפשרה בשל שימוש שעשו בתמונת האמן</w:t>
      </w:r>
      <w:r>
        <w:rPr>
          <w:rtl w:val="true"/>
        </w:rPr>
        <w:t xml:space="preserve">, </w:t>
      </w:r>
      <w:r>
        <w:rPr>
          <w:rtl w:val="true"/>
        </w:rPr>
        <w:t>מכיוון שמדובר בתמונה שנרכשה על ידי המשיבות בקשר ליצירה אחרת שלו והסכם הפשרה לא דן בה</w:t>
      </w:r>
      <w:r>
        <w:rPr>
          <w:rtl w:val="true"/>
        </w:rPr>
        <w:t xml:space="preserve">. </w:t>
      </w:r>
      <w:r>
        <w:rPr>
          <w:rtl w:val="true"/>
        </w:rPr>
        <w:t>יש גם לבטל את הקביעה המייחסת למשיבות את ההפרות מצד גורמים שלישיים</w:t>
      </w:r>
      <w:r>
        <w:rPr>
          <w:rtl w:val="true"/>
        </w:rPr>
        <w:t xml:space="preserve">, </w:t>
      </w:r>
      <w:r>
        <w:rPr>
          <w:rtl w:val="true"/>
        </w:rPr>
        <w:t>שכן הקביעה כי הוראות הסכם הפשרה לא הועברו לכל הצדדים השלישיים הרלוונטיים לא התבססה על ראיות</w:t>
      </w:r>
      <w:r>
        <w:rPr>
          <w:rtl w:val="true"/>
        </w:rPr>
        <w:t xml:space="preserve">. </w:t>
      </w:r>
      <w:r>
        <w:rPr>
          <w:rtl w:val="true"/>
        </w:rPr>
        <w:t>מה גם שנטל ההוכחה בעניין זה רובץ על המערערות</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המשיבות הוסיפו וטענו כי כל טענות המערערות הופנו נגד הדמיות וירטואליות שהוצגו בקטלוג המופץ לזכיינים פוטנציאליים ולא לציבור הרחב</w:t>
      </w:r>
      <w:r>
        <w:rPr>
          <w:rtl w:val="true"/>
        </w:rPr>
        <w:t xml:space="preserve">, </w:t>
      </w:r>
      <w:r>
        <w:rPr>
          <w:rtl w:val="true"/>
        </w:rPr>
        <w:t>ואף לא אחת מהן התייחסה למוצר מוחשי כלשהו</w:t>
      </w:r>
      <w:r>
        <w:rPr>
          <w:rtl w:val="true"/>
        </w:rPr>
        <w:t xml:space="preserve">. </w:t>
      </w:r>
      <w:r>
        <w:rPr>
          <w:rtl w:val="true"/>
        </w:rPr>
        <w:t>שעה שמטרת הסכם הפשרה הייתה להסדיר את האופן שבו יוצגו האיורים</w:t>
      </w:r>
      <w:r>
        <w:rPr>
          <w:rtl w:val="true"/>
        </w:rPr>
        <w:t xml:space="preserve">, </w:t>
      </w:r>
      <w:r>
        <w:rPr>
          <w:rtl w:val="true"/>
        </w:rPr>
        <w:t>כותרת הייחוס ושם האמן על מוצרים שיימכרו לקהל הרחב</w:t>
      </w:r>
      <w:r>
        <w:rPr>
          <w:rtl w:val="true"/>
        </w:rPr>
        <w:t xml:space="preserve">, </w:t>
      </w:r>
      <w:r>
        <w:rPr>
          <w:rtl w:val="true"/>
        </w:rPr>
        <w:t>לא היה כל מקום לקבל את טענת המערערות להפרות הסכם הפשרה בקטלוגים המיועדים לזכיינים</w:t>
      </w:r>
      <w:r>
        <w:rPr>
          <w:rtl w:val="true"/>
        </w:rPr>
        <w:t>, "</w:t>
      </w:r>
      <w:r>
        <w:rPr>
          <w:rtl w:val="true"/>
        </w:rPr>
        <w:t>הפרות</w:t>
      </w:r>
      <w:r>
        <w:rPr>
          <w:rtl w:val="true"/>
        </w:rPr>
        <w:t xml:space="preserve">" </w:t>
      </w:r>
      <w:r>
        <w:rPr>
          <w:rtl w:val="true"/>
        </w:rPr>
        <w:t>אשר כלל אינן מתייחסות כאמור למוצרים מוחשיים כלשהם</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כמו כן</w:t>
      </w:r>
      <w:r>
        <w:rPr>
          <w:rtl w:val="true"/>
        </w:rPr>
        <w:t xml:space="preserve">, </w:t>
      </w:r>
      <w:r>
        <w:rPr>
          <w:rtl w:val="true"/>
        </w:rPr>
        <w:t xml:space="preserve">לא היה מקום לפסוק פיצויים בסך של </w:t>
      </w:r>
      <w:r>
        <w:rPr/>
        <w:t>250,000</w:t>
      </w:r>
      <w:r>
        <w:rPr>
          <w:rtl w:val="true"/>
        </w:rPr>
        <w:t xml:space="preserve"> </w:t>
      </w:r>
      <w:r>
        <w:rPr>
          <w:rtl w:val="true"/>
        </w:rPr>
        <w:t>ש</w:t>
      </w:r>
      <w:r>
        <w:rPr>
          <w:rtl w:val="true"/>
        </w:rPr>
        <w:t>"</w:t>
      </w:r>
      <w:r>
        <w:rPr>
          <w:rtl w:val="true"/>
        </w:rPr>
        <w:t>ח נגד המשיבות</w:t>
      </w:r>
      <w:r>
        <w:rPr>
          <w:rtl w:val="true"/>
        </w:rPr>
        <w:t xml:space="preserve">, </w:t>
      </w:r>
      <w:r>
        <w:rPr>
          <w:rtl w:val="true"/>
        </w:rPr>
        <w:t>שעה שהמערערות לא הגישו כל תחשיבים לעניין הנזק שנגרם להן לטענתן</w:t>
      </w:r>
      <w:r>
        <w:rPr>
          <w:rtl w:val="true"/>
        </w:rPr>
        <w:t xml:space="preserve">, </w:t>
      </w:r>
      <w:r>
        <w:rPr>
          <w:rtl w:val="true"/>
        </w:rPr>
        <w:t>ולא היה מקום לפסוק סכום זה כביכול על דרך האומדנא</w:t>
      </w:r>
      <w:r>
        <w:rPr>
          <w:rtl w:val="true"/>
        </w:rPr>
        <w:t xml:space="preserve">, </w:t>
      </w:r>
      <w:r>
        <w:rPr>
          <w:rtl w:val="true"/>
        </w:rPr>
        <w:t>מבלי שהיה קושי אמיתי להעריך את שווי הפיצוי הנדרש</w:t>
      </w:r>
      <w:r>
        <w:rPr>
          <w:rtl w:val="true"/>
        </w:rPr>
        <w:t xml:space="preserve">. </w:t>
      </w:r>
      <w:r>
        <w:rPr>
          <w:rtl w:val="true"/>
        </w:rPr>
        <w:t>יש גם להורות על ביטול ההוצאות שנפסקו לטובת המערערות</w:t>
      </w:r>
      <w:r>
        <w:rPr>
          <w:rtl w:val="true"/>
        </w:rPr>
        <w:t xml:space="preserve">, </w:t>
      </w:r>
      <w:r>
        <w:rPr>
          <w:rtl w:val="true"/>
        </w:rPr>
        <w:t>שכן נוכח דחיית מרבית תביעת המערערות</w:t>
      </w:r>
      <w:r>
        <w:rPr>
          <w:rtl w:val="true"/>
        </w:rPr>
        <w:t xml:space="preserve">, </w:t>
      </w:r>
      <w:r>
        <w:rPr>
          <w:rtl w:val="true"/>
        </w:rPr>
        <w:t>לא רק שלא היה מקום לפסוק הוצאות לטובתן אלא שהיה מקום לחייבן בהוצאות המשיבות בסכום נכבד</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בנוסף על האמור</w:t>
      </w:r>
      <w:r>
        <w:rPr>
          <w:rtl w:val="true"/>
        </w:rPr>
        <w:t xml:space="preserve">, </w:t>
      </w:r>
      <w:r>
        <w:rPr>
          <w:rtl w:val="true"/>
        </w:rPr>
        <w:t>בית המשפט שגה בכך שדחה את התביעה שכנגד שהגישה המשיבה</w:t>
      </w:r>
      <w:r>
        <w:rPr>
          <w:rtl w:val="true"/>
        </w:rPr>
        <w:t xml:space="preserve">, </w:t>
      </w:r>
      <w:r>
        <w:rPr>
          <w:rtl w:val="true"/>
        </w:rPr>
        <w:t>שעה שלא נסתרו כלל העובדות המצביעות על ביטולם של הסכמים שכרתה המשיבה עם לקוחותיה ועל פגיעה במוניטין שלה בשל התנהלות בחוסר תום לב משווע מצד המערערות אשר פעלו על מנת להרע לעסקי המשיבה ולגרום לה להפסד כלכלי</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בתגובתן לערעור המשיבות</w:t>
      </w:r>
      <w:r>
        <w:rPr>
          <w:rtl w:val="true"/>
        </w:rPr>
        <w:t xml:space="preserve">, </w:t>
      </w:r>
      <w:r>
        <w:rPr>
          <w:rtl w:val="true"/>
        </w:rPr>
        <w:t>ציינו המערערות כי בעוד שהערעור מטעמן מתייחס לסוגיות משפטיות מובהקות</w:t>
      </w:r>
      <w:r>
        <w:rPr>
          <w:rtl w:val="true"/>
        </w:rPr>
        <w:t xml:space="preserve">, </w:t>
      </w:r>
      <w:r>
        <w:rPr>
          <w:rtl w:val="true"/>
        </w:rPr>
        <w:t>ערעור המשיבה תוקף ממצאים עובדתיים שנקבעו על ידי בית המשפט בתום שמיעת ראיות</w:t>
      </w:r>
      <w:r>
        <w:rPr>
          <w:rtl w:val="true"/>
        </w:rPr>
        <w:t xml:space="preserve">. </w:t>
      </w:r>
      <w:r>
        <w:rPr>
          <w:rtl w:val="true"/>
        </w:rPr>
        <w:t>המערערות הדגישו כי מאז נחתם הסכם הפשרה המשיבה וגורמים מטעמה לא חדלו מלהפר אותו ברגל גסה</w:t>
      </w:r>
      <w:r>
        <w:rPr>
          <w:rtl w:val="true"/>
        </w:rPr>
        <w:t xml:space="preserve">, </w:t>
      </w:r>
      <w:r>
        <w:rPr>
          <w:rtl w:val="true"/>
        </w:rPr>
        <w:t>כאשר לא רק שמדובר בהפרות חוזרות וסדרתיות אלא שהמשיבה פועלת מתוך מטרה פסולה ומודעת לנכס לעצמה את שמו של האמן והמוניטין שלו ומתיימרת לפעול כבעלת הזכויות במותג זה</w:t>
      </w:r>
      <w:r>
        <w:rPr>
          <w:rtl w:val="true"/>
        </w:rPr>
        <w:t xml:space="preserve">. </w:t>
      </w:r>
      <w:r>
        <w:rPr>
          <w:rtl w:val="true"/>
        </w:rPr>
        <w:t>לגופו של עניין</w:t>
      </w:r>
      <w:r>
        <w:rPr>
          <w:rtl w:val="true"/>
        </w:rPr>
        <w:t xml:space="preserve">, </w:t>
      </w:r>
      <w:r>
        <w:rPr>
          <w:rtl w:val="true"/>
        </w:rPr>
        <w:t>אין ממש בטענות המשיבות נגד ממצאיו העובדתיים המנומקים של בית המשפט המחוזי</w:t>
      </w:r>
      <w:r>
        <w:rPr>
          <w:rtl w:val="true"/>
        </w:rPr>
        <w:t xml:space="preserve">. </w:t>
      </w:r>
      <w:r>
        <w:rPr>
          <w:rtl w:val="true"/>
        </w:rPr>
        <w:t xml:space="preserve">כפי שכבר נפסק במסגרת </w:t>
      </w:r>
      <w:hyperlink r:id="rId54">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לערכאה הדיונית אשר ליוותה את הצדדים בגיבוש הסכם הפשרה</w:t>
      </w:r>
      <w:r>
        <w:rPr>
          <w:rtl w:val="true"/>
        </w:rPr>
        <w:t xml:space="preserve">, </w:t>
      </w:r>
      <w:r>
        <w:rPr>
          <w:rtl w:val="true"/>
        </w:rPr>
        <w:t>יתרון מובהק בכל הנוגע לפרשנותו של הסכם הפשרה</w:t>
      </w:r>
      <w:r>
        <w:rPr>
          <w:rtl w:val="true"/>
        </w:rPr>
        <w:t xml:space="preserve">. </w:t>
      </w:r>
      <w:r>
        <w:rPr>
          <w:rtl w:val="true"/>
        </w:rPr>
        <w:t xml:space="preserve">גם אין מקום לטענה כי הסכם הפשרה אינו חל על מוצרים </w:t>
      </w:r>
      <w:r>
        <w:rPr>
          <w:rtl w:val="true"/>
        </w:rPr>
        <w:t>"</w:t>
      </w:r>
      <w:r>
        <w:rPr>
          <w:rtl w:val="true"/>
        </w:rPr>
        <w:t>וירטואליים</w:t>
      </w:r>
      <w:r>
        <w:rPr>
          <w:rtl w:val="true"/>
        </w:rPr>
        <w:t xml:space="preserve">" </w:t>
      </w:r>
      <w:r>
        <w:rPr>
          <w:rtl w:val="true"/>
        </w:rPr>
        <w:t>אלא על מוצרים מוחשיים בלבד</w:t>
      </w:r>
      <w:r>
        <w:rPr>
          <w:rtl w:val="true"/>
        </w:rPr>
        <w:t xml:space="preserve">. </w:t>
      </w:r>
      <w:r>
        <w:rPr>
          <w:rtl w:val="true"/>
        </w:rPr>
        <w:t>המשיבה אף פעלה בחוסר תום לב מובהק בניסיונה להפוך את הסכם הפשרה לכלי למיתוג מוצרים בשמו של האמן</w:t>
      </w:r>
      <w:r>
        <w:rPr>
          <w:rtl w:val="true"/>
        </w:rPr>
        <w:t xml:space="preserve">. </w:t>
      </w:r>
      <w:r>
        <w:rPr>
          <w:rtl w:val="true"/>
        </w:rPr>
        <w:t>בדין גם נדחתה תביעת המשיבה</w:t>
      </w:r>
      <w:r>
        <w:rPr>
          <w:rtl w:val="true"/>
        </w:rPr>
        <w:t xml:space="preserve">, </w:t>
      </w:r>
      <w:r>
        <w:rPr>
          <w:rtl w:val="true"/>
        </w:rPr>
        <w:t>לאחר שבית המשפט בחן את כל חומר הראיות והגיע למסקנה כי לא הוכח כי מי מזכייניה או סוכניה של המשיבה ביטל הסכם כלשהו עמה כתוצאה מפעילותן של המערערות וגם לא הוכח כי נגרם לה נזק כלשהו בגין כך</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8000/17</w:t>
      </w:r>
      <w:r>
        <w:rPr>
          <w:rFonts w:cs="Miriam" w:ascii="Century" w:hAnsi="Century"/>
          <w:b/>
          <w:spacing w:val="0"/>
          <w:szCs w:val="24"/>
          <w:rtl w:val="true"/>
        </w:rPr>
        <w:t>)</w:t>
      </w:r>
    </w:p>
    <w:p>
      <w:pPr>
        <w:pStyle w:val="Ruller42"/>
        <w:numPr>
          <w:ilvl w:val="0"/>
          <w:numId w:val="2"/>
        </w:numPr>
        <w:ind w:hanging="0" w:start="0" w:end="0"/>
        <w:jc w:val="both"/>
        <w:rPr/>
      </w:pPr>
      <w:r>
        <w:rPr>
          <w:rtl w:val="true"/>
        </w:rPr>
        <w:t>כפי שצוין לעיל</w:t>
      </w:r>
      <w:r>
        <w:rPr>
          <w:rtl w:val="true"/>
        </w:rPr>
        <w:t xml:space="preserve">, </w:t>
      </w:r>
      <w:r>
        <w:rPr>
          <w:rtl w:val="true"/>
        </w:rPr>
        <w:t>המשיבות הגישו ערעור גם על החלטות בית המשפט המחוזי בבקשת הבזיון השנייה</w:t>
      </w:r>
      <w:r>
        <w:rPr>
          <w:rtl w:val="true"/>
        </w:rPr>
        <w:t xml:space="preserve">. </w:t>
      </w:r>
      <w:r>
        <w:rPr>
          <w:rtl w:val="true"/>
        </w:rPr>
        <w:t>בערעורן הן חזרו על טענותיהן שהעלו במסגרת שני הערעורים האחרים</w:t>
      </w:r>
      <w:r>
        <w:rPr>
          <w:rtl w:val="true"/>
        </w:rPr>
        <w:t xml:space="preserve">. </w:t>
      </w:r>
      <w:r>
        <w:rPr>
          <w:rtl w:val="true"/>
        </w:rPr>
        <w:t>לטענתן לא היה מקום לחייבן בתשלום קנס עבור פעולות שנקבע כי הן מהוות הפרות של הסכם הפשרה</w:t>
      </w:r>
      <w:r>
        <w:rPr>
          <w:rtl w:val="true"/>
        </w:rPr>
        <w:t xml:space="preserve">, </w:t>
      </w:r>
      <w:r>
        <w:rPr>
          <w:rtl w:val="true"/>
        </w:rPr>
        <w:t>שכן לדעתן אין מדובר כלל בהפרות</w:t>
      </w:r>
      <w:r>
        <w:rPr>
          <w:rtl w:val="true"/>
        </w:rPr>
        <w:t xml:space="preserve">. </w:t>
      </w:r>
      <w:r>
        <w:rPr>
          <w:rtl w:val="true"/>
        </w:rPr>
        <w:t>בית המשפט המחוזי גם שגה שגיאה מהותית בהכריעו כי יש לקבוע קנס בגין כל הפרה והפרה</w:t>
      </w:r>
      <w:r>
        <w:rPr>
          <w:rtl w:val="true"/>
        </w:rPr>
        <w:t xml:space="preserve">, </w:t>
      </w:r>
      <w:r>
        <w:rPr>
          <w:rtl w:val="true"/>
        </w:rPr>
        <w:t>חלף קנס יומי בגין כל ההפרות</w:t>
      </w:r>
      <w:r>
        <w:rPr>
          <w:rtl w:val="true"/>
        </w:rPr>
        <w:t xml:space="preserve">, </w:t>
      </w:r>
      <w:r>
        <w:rPr>
          <w:rtl w:val="true"/>
        </w:rPr>
        <w:t>כפי שקבע בית המשפט ב</w:t>
      </w:r>
      <w:hyperlink r:id="rId55">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color w:val="0000FF"/>
          <w:u w:val="single"/>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לטענתן</w:t>
      </w:r>
      <w:r>
        <w:rPr>
          <w:rtl w:val="true"/>
        </w:rPr>
        <w:t xml:space="preserve">, </w:t>
      </w:r>
      <w:r>
        <w:rPr>
          <w:rtl w:val="true"/>
        </w:rPr>
        <w:t xml:space="preserve">אין להטיל </w:t>
      </w:r>
      <w:r>
        <w:rPr>
          <w:rtl w:val="true"/>
        </w:rPr>
        <w:t>"</w:t>
      </w:r>
      <w:r>
        <w:rPr>
          <w:rtl w:val="true"/>
        </w:rPr>
        <w:t>כפל קנס</w:t>
      </w:r>
      <w:r>
        <w:rPr>
          <w:rtl w:val="true"/>
        </w:rPr>
        <w:t xml:space="preserve">" </w:t>
      </w:r>
      <w:r>
        <w:rPr>
          <w:rtl w:val="true"/>
        </w:rPr>
        <w:t>בגין אותו יום</w:t>
      </w:r>
      <w:r>
        <w:rPr>
          <w:rtl w:val="true"/>
        </w:rPr>
        <w:t xml:space="preserve">. </w:t>
      </w:r>
      <w:r>
        <w:rPr>
          <w:rtl w:val="true"/>
        </w:rPr>
        <w:t>הטלת הקנס אמורה להתייחס למשך ההפרה</w:t>
      </w:r>
      <w:r>
        <w:rPr>
          <w:rtl w:val="true"/>
        </w:rPr>
        <w:t xml:space="preserve">, </w:t>
      </w:r>
      <w:r>
        <w:rPr>
          <w:rtl w:val="true"/>
        </w:rPr>
        <w:t>בין אם מדובר בהפרת הוראה בודדת מתוך פסק דין ובין אם מדובר בהפרה של יותר מהוראה אחת</w:t>
      </w:r>
      <w:r>
        <w:rPr>
          <w:rtl w:val="true"/>
        </w:rPr>
        <w:t xml:space="preserve">. </w:t>
      </w:r>
      <w:r>
        <w:rPr>
          <w:rtl w:val="true"/>
        </w:rPr>
        <w:t>כמו כן</w:t>
      </w:r>
      <w:r>
        <w:rPr>
          <w:rtl w:val="true"/>
        </w:rPr>
        <w:t xml:space="preserve">, </w:t>
      </w:r>
      <w:r>
        <w:rPr>
          <w:rtl w:val="true"/>
        </w:rPr>
        <w:t>שגה בית המשפט משביסס את החלטתו על פרשנות ההסכם כפי שנקבעה בפסק הדין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 xml:space="preserve">לטענת המשיבות בית המשפט המחוזי צריך היה לקבל את טענתן כי הליך לפי </w:t>
      </w:r>
      <w:hyperlink r:id="rId5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אינו ההליך המתאים לדיון בטענת המערערות</w:t>
      </w:r>
      <w:r>
        <w:rPr>
          <w:rtl w:val="true"/>
        </w:rPr>
        <w:t xml:space="preserve">, </w:t>
      </w:r>
      <w:r>
        <w:rPr>
          <w:rtl w:val="true"/>
        </w:rPr>
        <w:t>שכן המערערות עצמן הגישו תביעה אזרחית המבוססת על אותן טענות</w:t>
      </w:r>
      <w:r>
        <w:rPr>
          <w:rtl w:val="true"/>
        </w:rPr>
        <w:t xml:space="preserve">. </w:t>
      </w:r>
      <w:r>
        <w:rPr>
          <w:rtl w:val="true"/>
        </w:rPr>
        <w:t>מכאן המסקנה</w:t>
      </w:r>
      <w:r>
        <w:rPr>
          <w:rtl w:val="true"/>
        </w:rPr>
        <w:t xml:space="preserve">, </w:t>
      </w:r>
      <w:r>
        <w:rPr>
          <w:rtl w:val="true"/>
        </w:rPr>
        <w:t>כי הייתה קיימת מחלוקת של ממש ביחס לסוגיות הנדונות</w:t>
      </w:r>
      <w:r>
        <w:rPr>
          <w:rtl w:val="true"/>
        </w:rPr>
        <w:t xml:space="preserve">. </w:t>
      </w:r>
      <w:r>
        <w:rPr>
          <w:rtl w:val="true"/>
        </w:rPr>
        <w:t>ועוד</w:t>
      </w:r>
      <w:r>
        <w:rPr>
          <w:rtl w:val="true"/>
        </w:rPr>
        <w:t xml:space="preserve">, </w:t>
      </w:r>
      <w:r>
        <w:rPr>
          <w:rtl w:val="true"/>
        </w:rPr>
        <w:t>היה על בית המשפט לקבוע כי ניתן לקנוס אותן בגין הפרות הסותרות את קביעות פסק הדין</w:t>
      </w:r>
      <w:r>
        <w:rPr>
          <w:rtl w:val="true"/>
        </w:rPr>
        <w:t xml:space="preserve">, </w:t>
      </w:r>
      <w:r>
        <w:rPr>
          <w:rtl w:val="true"/>
        </w:rPr>
        <w:t xml:space="preserve">רק החל ממועד מתן פסק הדין והלאה </w:t>
      </w:r>
      <w:r>
        <w:rPr>
          <w:rtl w:val="true"/>
        </w:rPr>
        <w:t>(</w:t>
      </w:r>
      <w:r>
        <w:rPr>
          <w:rtl w:val="true"/>
        </w:rPr>
        <w:t xml:space="preserve">היינו מיום </w:t>
      </w:r>
      <w:r>
        <w:rPr/>
        <w:t>28.8.2016</w:t>
      </w:r>
      <w:r>
        <w:rPr>
          <w:rtl w:val="true"/>
        </w:rPr>
        <w:t xml:space="preserve">), </w:t>
      </w:r>
      <w:r>
        <w:rPr>
          <w:rtl w:val="true"/>
        </w:rPr>
        <w:t xml:space="preserve">ולא להחיל עליהן </w:t>
      </w:r>
      <w:r>
        <w:rPr>
          <w:rtl w:val="true"/>
        </w:rPr>
        <w:t>"</w:t>
      </w:r>
      <w:r>
        <w:rPr>
          <w:rtl w:val="true"/>
        </w:rPr>
        <w:t>קנס לאחור</w:t>
      </w:r>
      <w:r>
        <w:rPr>
          <w:rtl w:val="true"/>
        </w:rPr>
        <w:t xml:space="preserve">" </w:t>
      </w:r>
      <w:r>
        <w:rPr>
          <w:rtl w:val="true"/>
        </w:rPr>
        <w:t>על בסיס אותן קביעות בהתחשב במעשים שקדמו לאותו מועד</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מנגד טענו המערערות כי אין בסיס לטענות המשיבות בנוגע להפרות ההסכם בגינן חויבו בתשלום קנס</w:t>
      </w:r>
      <w:r>
        <w:rPr>
          <w:rtl w:val="true"/>
        </w:rPr>
        <w:t xml:space="preserve">, </w:t>
      </w:r>
      <w:r>
        <w:rPr>
          <w:rtl w:val="true"/>
        </w:rPr>
        <w:t xml:space="preserve">ואין מקום לטענה כי קיימת בענייננו </w:t>
      </w:r>
      <w:r>
        <w:rPr>
          <w:rtl w:val="true"/>
        </w:rPr>
        <w:t>"</w:t>
      </w:r>
      <w:r>
        <w:rPr>
          <w:rtl w:val="true"/>
        </w:rPr>
        <w:t>מחלוקת כנה</w:t>
      </w:r>
      <w:r>
        <w:rPr>
          <w:rtl w:val="true"/>
        </w:rPr>
        <w:t xml:space="preserve">" </w:t>
      </w:r>
      <w:r>
        <w:rPr>
          <w:rtl w:val="true"/>
        </w:rPr>
        <w:t>ביחס להפרות</w:t>
      </w:r>
      <w:r>
        <w:rPr>
          <w:rtl w:val="true"/>
        </w:rPr>
        <w:t xml:space="preserve">. </w:t>
      </w:r>
      <w:r>
        <w:rPr>
          <w:rtl w:val="true"/>
        </w:rPr>
        <w:t>הודגש כי בהחלטה בבקשת הבזיון השנייה</w:t>
      </w:r>
      <w:r>
        <w:rPr>
          <w:rtl w:val="true"/>
        </w:rPr>
        <w:t xml:space="preserve">, </w:t>
      </w:r>
      <w:r>
        <w:rPr>
          <w:rtl w:val="true"/>
        </w:rPr>
        <w:t>בית המשפט נקט גישה מקילה מאוד עם המשיבות</w:t>
      </w:r>
      <w:r>
        <w:rPr>
          <w:rtl w:val="true"/>
        </w:rPr>
        <w:t xml:space="preserve">, </w:t>
      </w:r>
      <w:r>
        <w:rPr>
          <w:rtl w:val="true"/>
        </w:rPr>
        <w:t>כאשר לא נלקחו בחשבון לעניין תשלום הקנס</w:t>
      </w:r>
      <w:r>
        <w:rPr>
          <w:rtl w:val="true"/>
        </w:rPr>
        <w:t xml:space="preserve">, </w:t>
      </w:r>
      <w:r>
        <w:rPr>
          <w:rtl w:val="true"/>
        </w:rPr>
        <w:t>הפרות שלגביהן נקבע בפסק הדין כי הן נעשו על יסוד פרשנות אפשרית של הסכם הפשרה</w:t>
      </w:r>
      <w:r>
        <w:rPr>
          <w:rtl w:val="true"/>
        </w:rPr>
        <w:t xml:space="preserve">, </w:t>
      </w:r>
      <w:r>
        <w:rPr>
          <w:rtl w:val="true"/>
        </w:rPr>
        <w:t>אף אם אותה פרשנות נדחתה לגופו של עניין על ידי בית המשפט</w:t>
      </w:r>
      <w:r>
        <w:rPr>
          <w:rtl w:val="true"/>
        </w:rPr>
        <w:t xml:space="preserve">. </w:t>
      </w:r>
      <w:r>
        <w:rPr>
          <w:rtl w:val="true"/>
        </w:rPr>
        <w:t xml:space="preserve">כל עוד לא בוטל הסכם הפשרה הוא מחייב וניתן לכוף את מי שמפר אותו בסנקציות לפי </w:t>
      </w:r>
      <w:hyperlink r:id="rId5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w:t>
      </w:r>
      <w:r>
        <w:rPr>
          <w:rtl w:val="true"/>
        </w:rPr>
        <w:t>ממילא אין מקום לטענה כי ניתן היה להטיל סנקציה רק החל ממועד מתן פסק הדין</w:t>
      </w:r>
      <w:r>
        <w:rPr>
          <w:rtl w:val="true"/>
        </w:rPr>
        <w:t xml:space="preserve">. </w:t>
      </w:r>
      <w:r>
        <w:rPr>
          <w:rtl w:val="true"/>
        </w:rPr>
        <w:t>בית המשפט המחוזי צדק גם כאשר דחה את טענת המשיבות לעניין חישוב הקנס היומי</w:t>
      </w:r>
      <w:r>
        <w:rPr>
          <w:rtl w:val="true"/>
        </w:rPr>
        <w:t xml:space="preserve">, </w:t>
      </w:r>
      <w:r>
        <w:rPr>
          <w:rtl w:val="true"/>
        </w:rPr>
        <w:t>טענה שלו הייתה מתקבלת</w:t>
      </w:r>
      <w:r>
        <w:rPr>
          <w:rtl w:val="true"/>
        </w:rPr>
        <w:t xml:space="preserve">, </w:t>
      </w:r>
      <w:r>
        <w:rPr>
          <w:rtl w:val="true"/>
        </w:rPr>
        <w:t>היה בה כדי לתמרץ את המשיבות להפר את הסכם הפשרה מספר רב של פעמים באותו יום</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ולבסוף יצוין כי לאחר שהוקדשו שני מועדי דיונים לשמיעת טיעוני הצדדים בבית משפט זה</w:t>
      </w:r>
      <w:r>
        <w:rPr>
          <w:rtl w:val="true"/>
        </w:rPr>
        <w:t xml:space="preserve">, </w:t>
      </w:r>
      <w:r>
        <w:rPr>
          <w:rtl w:val="true"/>
        </w:rPr>
        <w:t>הוצע לצדדים מתווה אפשרי שעשוי היה לייתר את המחלוקות ביניהם</w:t>
      </w:r>
      <w:r>
        <w:rPr>
          <w:rtl w:val="true"/>
        </w:rPr>
        <w:t xml:space="preserve">, </w:t>
      </w:r>
      <w:r>
        <w:rPr>
          <w:rtl w:val="true"/>
        </w:rPr>
        <w:t>והם פנו להליך גישור במטרה להגיע להסדר מוסכם ביניהם</w:t>
      </w:r>
      <w:r>
        <w:rPr>
          <w:rtl w:val="true"/>
        </w:rPr>
        <w:t xml:space="preserve">. </w:t>
      </w:r>
      <w:r>
        <w:rPr>
          <w:rtl w:val="true"/>
        </w:rPr>
        <w:t>אולם</w:t>
      </w:r>
      <w:r>
        <w:rPr>
          <w:rtl w:val="true"/>
        </w:rPr>
        <w:t xml:space="preserve">, </w:t>
      </w:r>
      <w:r>
        <w:rPr>
          <w:rtl w:val="true"/>
        </w:rPr>
        <w:t>חרף הארכות שניתנו מפעם לפעם</w:t>
      </w:r>
      <w:r>
        <w:rPr>
          <w:rtl w:val="true"/>
        </w:rPr>
        <w:t xml:space="preserve">, </w:t>
      </w:r>
      <w:r>
        <w:rPr>
          <w:rtl w:val="true"/>
        </w:rPr>
        <w:t>במשך למעלה משנתיים ימים</w:t>
      </w:r>
      <w:r>
        <w:rPr>
          <w:rtl w:val="true"/>
        </w:rPr>
        <w:t xml:space="preserve">, </w:t>
      </w:r>
      <w:r>
        <w:rPr>
          <w:rtl w:val="true"/>
        </w:rPr>
        <w:t>לא עלה בידיהם להגיע לידי הסדר מוסכם</w:t>
      </w:r>
      <w:r>
        <w:rPr>
          <w:rtl w:val="true"/>
        </w:rPr>
        <w:t xml:space="preserve">. </w:t>
      </w:r>
      <w:r>
        <w:rPr>
          <w:rtl w:val="true"/>
        </w:rPr>
        <w:t>משכשל ניסיון זה</w:t>
      </w:r>
      <w:r>
        <w:rPr>
          <w:rtl w:val="true"/>
        </w:rPr>
        <w:t xml:space="preserve">, </w:t>
      </w:r>
      <w:r>
        <w:rPr>
          <w:rtl w:val="true"/>
        </w:rPr>
        <w:t>הגיעה העת להכריע בערעורים לגופו של עניין</w:t>
      </w:r>
      <w:r>
        <w:rPr>
          <w:rtl w:val="true"/>
        </w:rPr>
        <w:t>.</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numPr>
          <w:ilvl w:val="0"/>
          <w:numId w:val="2"/>
        </w:numPr>
        <w:ind w:hanging="0" w:start="0" w:end="0"/>
        <w:jc w:val="both"/>
        <w:rPr/>
      </w:pPr>
      <w:r>
        <w:rPr>
          <w:rtl w:val="true"/>
        </w:rPr>
        <w:t>לאחר עיון במכלול טענות הצדדים ושמיעת טענותיהם בעל פה בדיון לפנינו</w:t>
      </w:r>
      <w:r>
        <w:rPr>
          <w:rtl w:val="true"/>
        </w:rPr>
        <w:t xml:space="preserve">, </w:t>
      </w:r>
      <w:r>
        <w:rPr>
          <w:rtl w:val="true"/>
        </w:rPr>
        <w:t xml:space="preserve">הגעתי לכלל מסקנה כי דין הערעורים כולם להידחות </w:t>
      </w:r>
      <w:r>
        <w:rPr>
          <w:rtl w:val="true"/>
        </w:rPr>
        <w:t>(</w:t>
      </w:r>
      <w:r>
        <w:rPr>
          <w:rtl w:val="true"/>
        </w:rPr>
        <w:t>למעט בנקודה אחת בה מצאתי לנכון לקבל את אחת מטענות המשיבות</w:t>
      </w:r>
      <w:r>
        <w:rPr>
          <w:rtl w:val="true"/>
        </w:rPr>
        <w:t xml:space="preserve">, </w:t>
      </w:r>
      <w:r>
        <w:rPr>
          <w:rtl w:val="true"/>
        </w:rPr>
        <w:t>אם כי גם לגביה לא מצאתי נפקות מעשית כפי שיפורט להלן</w:t>
      </w:r>
      <w:r>
        <w:rPr>
          <w:rtl w:val="true"/>
        </w:rPr>
        <w:t xml:space="preserve">), </w:t>
      </w:r>
      <w:r>
        <w:rPr>
          <w:rtl w:val="true"/>
        </w:rPr>
        <w:t>וכך אציע לחבריי שנעשה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נתחיל דווקא בערעור המשיבות</w:t>
      </w:r>
      <w:r>
        <w:rPr>
          <w:rtl w:val="true"/>
        </w:rPr>
        <w:t xml:space="preserve">. </w:t>
      </w:r>
      <w:r>
        <w:rPr>
          <w:rtl w:val="true"/>
        </w:rPr>
        <w:t>זאת מפני שטרם שנדון בטענתן העיקרית של המערערות שקמה להן עילה לביטול הסכם הפשרה בשל הפרתו</w:t>
      </w:r>
      <w:r>
        <w:rPr>
          <w:rtl w:val="true"/>
        </w:rPr>
        <w:t xml:space="preserve">, </w:t>
      </w:r>
      <w:r>
        <w:rPr>
          <w:rtl w:val="true"/>
        </w:rPr>
        <w:t>יש לבחון אם יש מקום לשנות מהחלטת בית המשפט שההסכם אכן הופר</w:t>
      </w:r>
      <w:r>
        <w:rPr>
          <w:rtl w:val="true"/>
        </w:rPr>
        <w:t xml:space="preserve">, </w:t>
      </w:r>
      <w:r>
        <w:rPr>
          <w:rtl w:val="true"/>
        </w:rPr>
        <w:t>שהיא השאלה המרכזית העומדת לדיון בערעור המשיבות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המשיבות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8277/16</w:t>
      </w:r>
      <w:r>
        <w:rPr>
          <w:rFonts w:cs="Miriam" w:ascii="Century" w:hAnsi="Century"/>
          <w:b/>
          <w:spacing w:val="0"/>
          <w:sz w:val="22"/>
          <w:szCs w:val="24"/>
          <w:rtl w:val="true"/>
        </w:rPr>
        <w:t xml:space="preserve">) </w:t>
      </w:r>
    </w:p>
    <w:p>
      <w:pPr>
        <w:pStyle w:val="Ruller42"/>
        <w:numPr>
          <w:ilvl w:val="0"/>
          <w:numId w:val="2"/>
        </w:numPr>
        <w:ind w:hanging="0" w:start="0" w:end="0"/>
        <w:jc w:val="both"/>
        <w:rPr/>
      </w:pPr>
      <w:r>
        <w:rPr>
          <w:rtl w:val="true"/>
        </w:rPr>
        <w:t>אפתח בטענתה המרכזית של המשיבות</w:t>
      </w:r>
      <w:r>
        <w:rPr>
          <w:rtl w:val="true"/>
        </w:rPr>
        <w:t xml:space="preserve">, </w:t>
      </w:r>
      <w:r>
        <w:rPr>
          <w:rtl w:val="true"/>
        </w:rPr>
        <w:t xml:space="preserve">כי </w:t>
      </w:r>
      <w:r>
        <w:rPr>
          <w:rtl w:val="true"/>
        </w:rPr>
        <w:t>"</w:t>
      </w:r>
      <w:r>
        <w:rPr>
          <w:rtl w:val="true"/>
        </w:rPr>
        <w:t>רובן ככולן</w:t>
      </w:r>
      <w:r>
        <w:rPr>
          <w:rtl w:val="true"/>
        </w:rPr>
        <w:t xml:space="preserve">" </w:t>
      </w:r>
      <w:r>
        <w:rPr>
          <w:rtl w:val="true"/>
        </w:rPr>
        <w:t>של ההפרות שמצא בית המשפט בהתנהלותן לא היו צריכות להיחשב כהפרות</w:t>
      </w:r>
      <w:r>
        <w:rPr>
          <w:rtl w:val="true"/>
        </w:rPr>
        <w:t xml:space="preserve">, </w:t>
      </w:r>
      <w:r>
        <w:rPr>
          <w:rtl w:val="true"/>
        </w:rPr>
        <w:t>לאור קיומן של החלטות שיפוטיות חלוטות קודמות שקבעו כי לא מדובר בהפרות של הסכם הפשרה</w:t>
      </w:r>
      <w:r>
        <w:rPr>
          <w:rtl w:val="true"/>
        </w:rPr>
        <w:t xml:space="preserve">. </w:t>
      </w:r>
      <w:r>
        <w:rPr>
          <w:rtl w:val="true"/>
        </w:rPr>
        <w:t xml:space="preserve">המשיבות ביקשו לבסס טענה זו בין היתר על דוקטרינות </w:t>
      </w:r>
      <w:r>
        <w:rPr>
          <w:rtl w:val="true"/>
        </w:rPr>
        <w:t>"</w:t>
      </w:r>
      <w:r>
        <w:rPr>
          <w:rtl w:val="true"/>
        </w:rPr>
        <w:t>מעשה בית דין</w:t>
      </w:r>
      <w:r>
        <w:rPr>
          <w:rtl w:val="true"/>
        </w:rPr>
        <w:t>", "</w:t>
      </w:r>
      <w:r>
        <w:rPr>
          <w:rtl w:val="true"/>
        </w:rPr>
        <w:t>מיצוי עילה</w:t>
      </w:r>
      <w:r>
        <w:rPr>
          <w:rtl w:val="true"/>
        </w:rPr>
        <w:t>", "</w:t>
      </w:r>
      <w:r>
        <w:rPr>
          <w:rtl w:val="true"/>
        </w:rPr>
        <w:t>השתק</w:t>
      </w:r>
      <w:r>
        <w:rPr>
          <w:rtl w:val="true"/>
        </w:rPr>
        <w:t>", "</w:t>
      </w:r>
      <w:r>
        <w:rPr>
          <w:rtl w:val="true"/>
        </w:rPr>
        <w:t>השתק פלוגתא</w:t>
      </w:r>
      <w:r>
        <w:rPr>
          <w:rtl w:val="true"/>
        </w:rPr>
        <w:t xml:space="preserve">" </w:t>
      </w:r>
      <w:r>
        <w:rPr>
          <w:rtl w:val="true"/>
        </w:rPr>
        <w:t>ו</w:t>
      </w:r>
      <w:r>
        <w:rPr>
          <w:rtl w:val="true"/>
        </w:rPr>
        <w:t>-"</w:t>
      </w:r>
      <w:r>
        <w:rPr>
          <w:rtl w:val="true"/>
        </w:rPr>
        <w:t>מניעות</w:t>
      </w:r>
      <w:r>
        <w:rPr>
          <w:rtl w:val="true"/>
        </w:rPr>
        <w:t xml:space="preserve">", </w:t>
      </w:r>
      <w:r>
        <w:rPr>
          <w:rtl w:val="true"/>
        </w:rPr>
        <w:t>ללא הבחנה מדוקדקת בקשר למערכת הכללים החלה על כל אחת מהדוקטרינות</w:t>
      </w:r>
      <w:r>
        <w:rPr>
          <w:rtl w:val="true"/>
        </w:rPr>
        <w:t xml:space="preserve">. </w:t>
      </w:r>
      <w:r>
        <w:rPr>
          <w:rtl w:val="true"/>
        </w:rPr>
        <w:t>עמידה מסודרת על קיומן של מי מהדוקטרינות תקדם אותנו לעבר ההכרעה</w:t>
      </w:r>
      <w:r>
        <w:rPr>
          <w:rtl w:val="true"/>
        </w:rPr>
        <w:t>.</w:t>
      </w:r>
    </w:p>
    <w:p>
      <w:pPr>
        <w:pStyle w:val="Ruller42"/>
        <w:numPr>
          <w:ilvl w:val="0"/>
          <w:numId w:val="0"/>
        </w:numPr>
        <w:ind w:hanging="0" w:start="0" w:end="0"/>
        <w:jc w:val="both"/>
        <w:rPr>
          <w:u w:val="single"/>
        </w:rPr>
      </w:pPr>
      <w:r>
        <w:rPr>
          <w:u w:val="single"/>
          <w:rtl w:val="true"/>
        </w:rPr>
      </w:r>
    </w:p>
    <w:p>
      <w:pPr>
        <w:pStyle w:val="Ruller42"/>
        <w:numPr>
          <w:ilvl w:val="0"/>
          <w:numId w:val="2"/>
        </w:numPr>
        <w:ind w:hanging="0" w:start="0" w:end="0"/>
        <w:jc w:val="both"/>
        <w:rPr/>
      </w:pPr>
      <w:r>
        <w:rPr>
          <w:rtl w:val="true"/>
        </w:rPr>
        <w:t>דוקטרינת מעשה בית דין קובעת כי פסק דין שניתן בסיומו של הליך שיפוטי כלשהו</w:t>
      </w:r>
      <w:r>
        <w:rPr>
          <w:rtl w:val="true"/>
        </w:rPr>
        <w:t xml:space="preserve">, </w:t>
      </w:r>
      <w:r>
        <w:rPr>
          <w:rtl w:val="true"/>
        </w:rPr>
        <w:t>מקים מחסום דיוני המונע התדיינות נוספת בין אותם בעלי דין או חליפיהם</w:t>
      </w:r>
      <w:r>
        <w:rPr>
          <w:rtl w:val="true"/>
        </w:rPr>
        <w:t xml:space="preserve">, </w:t>
      </w:r>
      <w:r>
        <w:rPr>
          <w:rtl w:val="true"/>
        </w:rPr>
        <w:t>בכל עניין או שאלה שהוכרעו בפסק הדין</w:t>
      </w:r>
      <w:r>
        <w:rPr>
          <w:rtl w:val="true"/>
        </w:rPr>
        <w:t xml:space="preserve">. </w:t>
      </w:r>
      <w:r>
        <w:rPr>
          <w:rtl w:val="true"/>
        </w:rPr>
        <w:t xml:space="preserve">שני שיקולים מרכזיים </w:t>
      </w:r>
      <w:r>
        <w:rPr>
          <w:rtl w:val="true"/>
        </w:rPr>
        <w:t xml:space="preserve">עומדים </w:t>
      </w:r>
      <w:r>
        <w:rPr>
          <w:rtl w:val="true"/>
        </w:rPr>
        <w:t xml:space="preserve">ביסוד </w:t>
      </w:r>
      <w:r>
        <w:rPr>
          <w:rtl w:val="true"/>
        </w:rPr>
        <w:t>ה</w:t>
      </w:r>
      <w:r>
        <w:rPr>
          <w:rtl w:val="true"/>
        </w:rPr>
        <w:t>דוקטרינ</w:t>
      </w:r>
      <w:r>
        <w:rPr>
          <w:rtl w:val="true"/>
        </w:rPr>
        <w:t>ה</w:t>
      </w:r>
      <w:r>
        <w:rPr>
          <w:rtl w:val="true"/>
        </w:rPr>
        <w:t xml:space="preserve">, </w:t>
      </w:r>
      <w:r>
        <w:rPr>
          <w:rtl w:val="true"/>
        </w:rPr>
        <w:t>ו</w:t>
      </w:r>
      <w:r>
        <w:rPr>
          <w:rtl w:val="true"/>
        </w:rPr>
        <w:t>מצדיקים שלא להידרש בשנית להליך שכבר נדון והוכרע לגביו</w:t>
      </w:r>
      <w:r>
        <w:rPr>
          <w:rtl w:val="true"/>
        </w:rPr>
        <w:t xml:space="preserve">. </w:t>
      </w:r>
      <w:r>
        <w:rPr>
          <w:rtl w:val="true"/>
        </w:rPr>
        <w:t xml:space="preserve">השיקול </w:t>
      </w:r>
      <w:r>
        <w:rPr>
          <w:rtl w:val="true"/>
        </w:rPr>
        <w:t>האחד</w:t>
      </w:r>
      <w:r>
        <w:rPr>
          <w:rtl w:val="true"/>
        </w:rPr>
        <w:t xml:space="preserve">, </w:t>
      </w:r>
      <w:r>
        <w:rPr>
          <w:rtl w:val="true"/>
        </w:rPr>
        <w:t>הבטחת סופיותן של הכרעות שיפוטיות ו</w:t>
      </w:r>
      <w:r>
        <w:rPr>
          <w:rtl w:val="true"/>
        </w:rPr>
        <w:t xml:space="preserve">כפועל יוצא מכך </w:t>
      </w:r>
      <w:r>
        <w:rPr>
          <w:rtl w:val="true"/>
        </w:rPr>
        <w:t>יעילות ההליך השיפוטי</w:t>
      </w:r>
      <w:r>
        <w:rPr>
          <w:rtl w:val="true"/>
        </w:rPr>
        <w:t xml:space="preserve">. </w:t>
      </w:r>
      <w:r>
        <w:rPr>
          <w:rtl w:val="true"/>
        </w:rPr>
        <w:t xml:space="preserve">זאת </w:t>
      </w:r>
      <w:r>
        <w:rPr>
          <w:rtl w:val="true"/>
        </w:rPr>
        <w:t>על מנת למנוע הטרדתו של בעל דין שכנגד בעניין שכבר נדון והוכרע או שניתנה הזדמנות להעמידו לדיון ולהכרעה</w:t>
      </w:r>
      <w:r>
        <w:rPr>
          <w:rtl w:val="true"/>
        </w:rPr>
        <w:t xml:space="preserve">. </w:t>
      </w:r>
      <w:r>
        <w:rPr>
          <w:rtl w:val="true"/>
        </w:rPr>
        <w:t xml:space="preserve">השיקול </w:t>
      </w:r>
      <w:r>
        <w:rPr>
          <w:rtl w:val="true"/>
        </w:rPr>
        <w:t>השני</w:t>
      </w:r>
      <w:r>
        <w:rPr>
          <w:rtl w:val="true"/>
        </w:rPr>
        <w:t xml:space="preserve"> </w:t>
      </w:r>
      <w:r>
        <w:rPr>
          <w:rtl w:val="true"/>
        </w:rPr>
        <w:t>נוגע לאינטרס הציבור</w:t>
      </w:r>
      <w:r>
        <w:rPr>
          <w:rtl w:val="true"/>
        </w:rPr>
        <w:t>י</w:t>
      </w:r>
      <w:r>
        <w:rPr>
          <w:rtl w:val="true"/>
        </w:rPr>
        <w:t xml:space="preserve"> במניעת עומס יתר על מערכת </w:t>
      </w:r>
      <w:r>
        <w:rPr>
          <w:rtl w:val="true"/>
        </w:rPr>
        <w:t xml:space="preserve">בתי המשפט </w:t>
      </w:r>
      <w:r>
        <w:rPr>
          <w:rtl w:val="true"/>
        </w:rPr>
        <w:t xml:space="preserve">בהתדיינות </w:t>
      </w:r>
      <w:r>
        <w:rPr>
          <w:rtl w:val="true"/>
        </w:rPr>
        <w:t xml:space="preserve">חוזרת </w:t>
      </w:r>
      <w:r>
        <w:rPr>
          <w:rtl w:val="true"/>
        </w:rPr>
        <w:t>בעניינים שכבר נדונו</w:t>
      </w:r>
      <w:r>
        <w:rPr>
          <w:rtl w:val="true"/>
        </w:rPr>
        <w:t xml:space="preserve">. </w:t>
      </w:r>
      <w:r>
        <w:rPr>
          <w:rtl w:val="true"/>
        </w:rPr>
        <w:t xml:space="preserve">עניין זה קשור אף להיבט העקביות שבהכרעות השיפוטיות ולצורך בשמירה על האמון במערכת המשפט </w:t>
      </w:r>
      <w:r>
        <w:rPr>
          <w:rtl w:val="true"/>
        </w:rPr>
        <w:t>(</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8166/11</w:t>
        </w:r>
      </w:hyperlink>
      <w:r>
        <w:rPr>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אלי</w:t>
      </w:r>
      <w:r>
        <w:rPr>
          <w:rFonts w:ascii="Century" w:hAnsi="Century" w:eastAsia="Century" w:cs="Century"/>
          <w:b/>
          <w:b/>
          <w:spacing w:val="0"/>
          <w:szCs w:val="24"/>
          <w:rtl w:val="true"/>
        </w:rPr>
        <w:t xml:space="preserve"> </w:t>
      </w:r>
      <w:r>
        <w:rPr>
          <w:rFonts w:ascii="Century" w:hAnsi="Century" w:cs="Miriam"/>
          <w:b/>
          <w:b/>
          <w:spacing w:val="0"/>
          <w:szCs w:val="24"/>
          <w:rtl w:val="true"/>
        </w:rPr>
        <w:t>ראובן</w:t>
      </w:r>
      <w:r>
        <w:rPr>
          <w:rFonts w:ascii="Century" w:hAnsi="Century" w:eastAsia="Century" w:cs="Century"/>
          <w:b/>
          <w:b/>
          <w:spacing w:val="0"/>
          <w:szCs w:val="24"/>
          <w:rtl w:val="true"/>
        </w:rPr>
        <w:t xml:space="preserve"> </w:t>
      </w:r>
      <w:r>
        <w:rPr>
          <w:rFonts w:ascii="Century" w:hAnsi="Century" w:cs="Miriam"/>
          <w:b/>
          <w:b/>
          <w:spacing w:val="0"/>
          <w:szCs w:val="24"/>
          <w:rtl w:val="true"/>
        </w:rPr>
        <w:t>בנייה</w:t>
      </w:r>
      <w:r>
        <w:rPr>
          <w:rFonts w:ascii="Century" w:hAnsi="Century" w:eastAsia="Century" w:cs="Century"/>
          <w:b/>
          <w:b/>
          <w:spacing w:val="0"/>
          <w:szCs w:val="24"/>
          <w:rtl w:val="true"/>
        </w:rPr>
        <w:t xml:space="preserve"> </w:t>
      </w:r>
      <w:r>
        <w:rPr>
          <w:rFonts w:ascii="Century" w:hAnsi="Century" w:cs="Miriam"/>
          <w:b/>
          <w:b/>
          <w:spacing w:val="0"/>
          <w:szCs w:val="24"/>
          <w:rtl w:val="true"/>
        </w:rPr>
        <w:t>והשקעות</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בפירוק</w:t>
      </w:r>
      <w:r>
        <w:rPr>
          <w:rFonts w:cs="Miriam" w:ascii="Century" w:hAnsi="Century"/>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ascii="Century" w:hAnsi="Century" w:cs="Miriam"/>
          <w:b/>
          <w:b/>
          <w:spacing w:val="0"/>
          <w:szCs w:val="24"/>
          <w:rtl w:val="true"/>
        </w:rPr>
        <w:t>ובניו</w:t>
      </w:r>
      <w:r>
        <w:rPr>
          <w:rFonts w:ascii="Century" w:hAnsi="Century" w:eastAsia="Century" w:cs="Century"/>
          <w:b/>
          <w:b/>
          <w:spacing w:val="0"/>
          <w:szCs w:val="24"/>
          <w:rtl w:val="true"/>
        </w:rPr>
        <w:t xml:space="preserve"> </w:t>
      </w:r>
      <w:r>
        <w:rPr>
          <w:rFonts w:ascii="Century" w:hAnsi="Century" w:cs="Miriam"/>
          <w:b/>
          <w:b/>
          <w:spacing w:val="0"/>
          <w:szCs w:val="24"/>
          <w:rtl w:val="true"/>
        </w:rPr>
        <w:t>חברה</w:t>
      </w:r>
      <w:r>
        <w:rPr>
          <w:rFonts w:ascii="Century" w:hAnsi="Century" w:eastAsia="Century" w:cs="Century"/>
          <w:b/>
          <w:b/>
          <w:spacing w:val="0"/>
          <w:szCs w:val="24"/>
          <w:rtl w:val="true"/>
        </w:rPr>
        <w:t xml:space="preserve"> </w:t>
      </w:r>
      <w:r>
        <w:rPr>
          <w:rFonts w:ascii="Century" w:hAnsi="Century" w:cs="Miriam"/>
          <w:b/>
          <w:b/>
          <w:spacing w:val="0"/>
          <w:szCs w:val="24"/>
          <w:rtl w:val="true"/>
        </w:rPr>
        <w:t>קבלנית</w:t>
      </w:r>
      <w:r>
        <w:rPr>
          <w:rFonts w:ascii="Century" w:hAnsi="Century" w:eastAsia="Century" w:cs="Century"/>
          <w:b/>
          <w:b/>
          <w:spacing w:val="0"/>
          <w:szCs w:val="24"/>
          <w:rtl w:val="true"/>
        </w:rPr>
        <w:t xml:space="preserve"> </w:t>
      </w:r>
      <w:r>
        <w:rPr>
          <w:rFonts w:ascii="Century" w:hAnsi="Century" w:cs="Miriam"/>
          <w:b/>
          <w:b/>
          <w:spacing w:val="0"/>
          <w:szCs w:val="24"/>
          <w:rtl w:val="true"/>
        </w:rPr>
        <w:t>לבניין</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Miriam" w:ascii="Century" w:hAnsi="Century"/>
          <w:b/>
          <w:spacing w:val="0"/>
          <w:szCs w:val="24"/>
        </w:rPr>
        <w:t>1972</w:t>
      </w:r>
      <w:r>
        <w:rPr>
          <w:rFonts w:cs="Miriam" w:ascii="Century" w:hAnsi="Century"/>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18</w:t>
      </w:r>
      <w:r>
        <w:rPr>
          <w:rtl w:val="true"/>
        </w:rPr>
        <w:t xml:space="preserve"> (</w:t>
      </w:r>
      <w:r>
        <w:rPr/>
        <w:t>12.4.2015</w:t>
      </w:r>
      <w:r>
        <w:rPr>
          <w:rtl w:val="true"/>
        </w:rPr>
        <w:t xml:space="preserve">)). </w:t>
      </w:r>
      <w:r>
        <w:rPr>
          <w:rtl w:val="true"/>
        </w:rPr>
        <w:t xml:space="preserve">כבר נאמר בהקשר זה בעניין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196/90</w:t>
        </w:r>
      </w:hyperlink>
      <w:r>
        <w:rPr>
          <w:rtl w:val="true"/>
        </w:rPr>
        <w:t xml:space="preserve"> </w:t>
      </w:r>
      <w:r>
        <w:rPr>
          <w:rFonts w:ascii="Century" w:hAnsi="Century" w:cs="Miriam"/>
          <w:b/>
          <w:b/>
          <w:spacing w:val="0"/>
          <w:szCs w:val="24"/>
          <w:rtl w:val="true"/>
        </w:rPr>
        <w:t>ירמיהו</w:t>
      </w:r>
      <w:r>
        <w:rPr>
          <w:rFonts w:ascii="Century" w:hAnsi="Century" w:eastAsia="Century" w:cs="Century"/>
          <w:b/>
          <w:b/>
          <w:spacing w:val="0"/>
          <w:szCs w:val="24"/>
          <w:rtl w:val="true"/>
        </w:rPr>
        <w:t xml:space="preserve"> </w:t>
      </w:r>
      <w:r>
        <w:rPr>
          <w:rFonts w:ascii="Century" w:hAnsi="Century" w:cs="Miriam"/>
          <w:b/>
          <w:b/>
          <w:spacing w:val="0"/>
          <w:szCs w:val="24"/>
          <w:rtl w:val="true"/>
        </w:rPr>
        <w:t>עיני</w:t>
      </w:r>
      <w:r>
        <w:rPr>
          <w:rFonts w:cs="Miriam" w:ascii="Century" w:hAnsi="Century"/>
          <w:b/>
          <w:spacing w:val="0"/>
          <w:szCs w:val="24"/>
          <w:rtl w:val="true"/>
        </w:rPr>
        <w:t xml:space="preserve">, </w:t>
      </w:r>
      <w:r>
        <w:rPr>
          <w:rFonts w:ascii="Century" w:hAnsi="Century" w:cs="Miriam"/>
          <w:b/>
          <w:b/>
          <w:spacing w:val="0"/>
          <w:szCs w:val="24"/>
          <w:rtl w:val="true"/>
        </w:rPr>
        <w:t>חברה</w:t>
      </w:r>
      <w:r>
        <w:rPr>
          <w:rFonts w:ascii="Century" w:hAnsi="Century" w:eastAsia="Century" w:cs="Century"/>
          <w:b/>
          <w:b/>
          <w:spacing w:val="0"/>
          <w:szCs w:val="24"/>
          <w:rtl w:val="true"/>
        </w:rPr>
        <w:t xml:space="preserve"> </w:t>
      </w:r>
      <w:r>
        <w:rPr>
          <w:rFonts w:ascii="Century" w:hAnsi="Century" w:cs="Miriam"/>
          <w:b/>
          <w:b/>
          <w:spacing w:val="0"/>
          <w:szCs w:val="24"/>
          <w:rtl w:val="true"/>
        </w:rPr>
        <w:t>לבנין</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הוועדה</w:t>
      </w:r>
      <w:r>
        <w:rPr>
          <w:rFonts w:ascii="Century" w:hAnsi="Century" w:eastAsia="Century" w:cs="Century"/>
          <w:b/>
          <w:b/>
          <w:spacing w:val="0"/>
          <w:szCs w:val="24"/>
          <w:rtl w:val="true"/>
        </w:rPr>
        <w:t xml:space="preserve"> </w:t>
      </w:r>
      <w:r>
        <w:rPr>
          <w:rFonts w:ascii="Century" w:hAnsi="Century" w:cs="Miriam"/>
          <w:b/>
          <w:b/>
          <w:spacing w:val="0"/>
          <w:szCs w:val="24"/>
          <w:rtl w:val="true"/>
        </w:rPr>
        <w:t>המקומית</w:t>
      </w:r>
      <w:r>
        <w:rPr>
          <w:rFonts w:ascii="Century" w:hAnsi="Century" w:eastAsia="Century" w:cs="Century"/>
          <w:b/>
          <w:b/>
          <w:spacing w:val="0"/>
          <w:szCs w:val="24"/>
          <w:rtl w:val="true"/>
        </w:rPr>
        <w:t xml:space="preserve"> </w:t>
      </w:r>
      <w:r>
        <w:rPr>
          <w:rFonts w:ascii="Century" w:hAnsi="Century" w:cs="Miriam"/>
          <w:b/>
          <w:b/>
          <w:spacing w:val="0"/>
          <w:szCs w:val="24"/>
          <w:rtl w:val="true"/>
        </w:rPr>
        <w:t>לתכנון</w:t>
      </w:r>
      <w:r>
        <w:rPr>
          <w:rFonts w:ascii="Century" w:hAnsi="Century" w:eastAsia="Century" w:cs="Century"/>
          <w:b/>
          <w:b/>
          <w:spacing w:val="0"/>
          <w:szCs w:val="24"/>
          <w:rtl w:val="true"/>
        </w:rPr>
        <w:t xml:space="preserve"> </w:t>
      </w:r>
      <w:r>
        <w:rPr>
          <w:rFonts w:ascii="Century" w:hAnsi="Century" w:cs="Miriam"/>
          <w:b/>
          <w:b/>
          <w:spacing w:val="0"/>
          <w:szCs w:val="24"/>
          <w:rtl w:val="true"/>
        </w:rPr>
        <w:t>ולבניה</w:t>
      </w:r>
      <w:r>
        <w:rPr>
          <w:rFonts w:ascii="Century" w:hAnsi="Century" w:eastAsia="Century" w:cs="Century"/>
          <w:b/>
          <w:b/>
          <w:spacing w:val="0"/>
          <w:szCs w:val="24"/>
          <w:rtl w:val="true"/>
        </w:rPr>
        <w:t xml:space="preserve"> </w:t>
      </w:r>
      <w:r>
        <w:rPr>
          <w:rFonts w:ascii="Century" w:hAnsi="Century" w:cs="Miriam"/>
          <w:b/>
          <w:b/>
          <w:spacing w:val="0"/>
          <w:szCs w:val="24"/>
          <w:rtl w:val="true"/>
        </w:rPr>
        <w:t>קריות</w:t>
      </w:r>
      <w:r>
        <w:rPr>
          <w:rtl w:val="true"/>
        </w:rPr>
        <w:t xml:space="preserve">, </w:t>
      </w:r>
      <w:r>
        <w:rPr>
          <w:rtl w:val="true"/>
        </w:rPr>
        <w:t>פ</w:t>
      </w:r>
      <w:r>
        <w:rPr>
          <w:rtl w:val="true"/>
        </w:rPr>
        <w:t>"</w:t>
      </w:r>
      <w:r>
        <w:rPr>
          <w:rtl w:val="true"/>
        </w:rPr>
        <w:t>ד מז</w:t>
      </w:r>
      <w:r>
        <w:rPr>
          <w:rtl w:val="true"/>
        </w:rPr>
        <w:t>(</w:t>
      </w:r>
      <w:r>
        <w:rPr/>
        <w:t>2</w:t>
      </w:r>
      <w:r>
        <w:rPr>
          <w:rtl w:val="true"/>
        </w:rPr>
        <w:t xml:space="preserve">) </w:t>
      </w:r>
      <w:r>
        <w:rPr/>
        <w:t>111</w:t>
      </w:r>
      <w:r>
        <w:rPr>
          <w:rtl w:val="true"/>
        </w:rPr>
        <w:t xml:space="preserve"> (</w:t>
      </w:r>
      <w:r>
        <w:rPr/>
        <w:t>1993</w:t>
      </w:r>
      <w:r>
        <w:rPr>
          <w:rtl w:val="true"/>
        </w:rPr>
        <w:t xml:space="preserve">), </w:t>
      </w:r>
      <w:r>
        <w:rPr>
          <w:rtl w:val="true"/>
        </w:rPr>
        <w:t>כי</w:t>
      </w:r>
      <w:r>
        <w:rPr>
          <w:rtl w:val="true"/>
        </w:rPr>
        <w:t xml:space="preserve">: </w:t>
      </w:r>
    </w:p>
    <w:p>
      <w:pPr>
        <w:pStyle w:val="Ruller51"/>
        <w:ind w:end="1282"/>
        <w:jc w:val="both"/>
        <w:rPr/>
      </w:pPr>
      <w:r>
        <w:rPr>
          <w:rtl w:val="true"/>
        </w:rPr>
      </w:r>
    </w:p>
    <w:p>
      <w:pPr>
        <w:pStyle w:val="Ruller51"/>
        <w:ind w:end="1282"/>
        <w:jc w:val="both"/>
        <w:rPr/>
      </w:pPr>
      <w:r>
        <w:rPr>
          <w:rtl w:val="true"/>
        </w:rPr>
        <w:t>"</w:t>
      </w:r>
      <w:r>
        <w:rPr>
          <w:rtl w:val="true"/>
        </w:rPr>
        <w:t>מדיניות</w:t>
      </w:r>
      <w:r>
        <w:rPr>
          <w:rFonts w:eastAsia="Arial TUR;Arial" w:cs="Arial TUR;Arial"/>
          <w:rtl w:val="true"/>
        </w:rPr>
        <w:t xml:space="preserve"> </w:t>
      </w:r>
      <w:r>
        <w:rPr>
          <w:rtl w:val="true"/>
        </w:rPr>
        <w:t>שיפוטית</w:t>
      </w:r>
      <w:r>
        <w:rPr>
          <w:rFonts w:eastAsia="Arial TUR;Arial" w:cs="Arial TUR;Arial"/>
          <w:rtl w:val="true"/>
        </w:rPr>
        <w:t xml:space="preserve"> </w:t>
      </w:r>
      <w:r>
        <w:rPr>
          <w:rtl w:val="true"/>
        </w:rPr>
        <w:t>נאותה</w:t>
      </w:r>
      <w:r>
        <w:rPr>
          <w:rtl w:val="true"/>
        </w:rPr>
        <w:t xml:space="preserve">, </w:t>
      </w:r>
      <w:r>
        <w:rPr>
          <w:rtl w:val="true"/>
        </w:rPr>
        <w:t>המקפידה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ההגינות</w:t>
      </w:r>
      <w:r>
        <w:rPr>
          <w:rFonts w:eastAsia="Arial TUR;Arial" w:cs="Arial TUR;Arial"/>
          <w:rtl w:val="true"/>
        </w:rPr>
        <w:t xml:space="preserve"> </w:t>
      </w:r>
      <w:r>
        <w:rPr>
          <w:rtl w:val="true"/>
        </w:rPr>
        <w:t>הציבורית</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הליכים</w:t>
      </w:r>
      <w:r>
        <w:rPr>
          <w:rFonts w:eastAsia="Arial TUR;Arial" w:cs="Arial TUR;Arial"/>
          <w:rtl w:val="true"/>
        </w:rPr>
        <w:t xml:space="preserve"> </w:t>
      </w:r>
      <w:r>
        <w:rPr>
          <w:rtl w:val="true"/>
        </w:rPr>
        <w:t>מסודרים</w:t>
      </w:r>
      <w:r>
        <w:rPr>
          <w:rFonts w:eastAsia="Arial TUR;Arial" w:cs="Arial TUR;Arial"/>
          <w:rtl w:val="true"/>
        </w:rPr>
        <w:t xml:space="preserve"> </w:t>
      </w:r>
      <w:r>
        <w:rPr>
          <w:rtl w:val="true"/>
        </w:rPr>
        <w:t>ותקינים</w:t>
      </w:r>
      <w:r>
        <w:rPr>
          <w:rtl w:val="true"/>
        </w:rPr>
        <w:t xml:space="preserve">, </w:t>
      </w:r>
      <w:r>
        <w:rPr>
          <w:rtl w:val="true"/>
        </w:rPr>
        <w:t>מחייבת</w:t>
      </w:r>
      <w:r>
        <w:rPr>
          <w:rFonts w:eastAsia="Arial TUR;Arial" w:cs="Arial TUR;Arial"/>
          <w:rtl w:val="true"/>
        </w:rPr>
        <w:t xml:space="preserve"> </w:t>
      </w:r>
      <w:r>
        <w:rPr>
          <w:rtl w:val="true"/>
        </w:rPr>
        <w:t>עקביות</w:t>
      </w:r>
      <w:r>
        <w:rPr>
          <w:rFonts w:eastAsia="Arial TUR;Arial" w:cs="Arial TUR;Arial"/>
          <w:rtl w:val="true"/>
        </w:rPr>
        <w:t xml:space="preserve"> </w:t>
      </w:r>
      <w:r>
        <w:rPr>
          <w:rtl w:val="true"/>
        </w:rPr>
        <w:t>והתאמה</w:t>
      </w:r>
      <w:r>
        <w:rPr>
          <w:rFonts w:eastAsia="Arial TUR;Arial" w:cs="Arial TUR;Arial"/>
          <w:rtl w:val="true"/>
        </w:rPr>
        <w:t xml:space="preserve"> </w:t>
      </w:r>
      <w:r>
        <w:rPr>
          <w:rtl w:val="true"/>
        </w:rPr>
        <w:t>במסקנותיהן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ערכאות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הדנות</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עניין</w:t>
      </w:r>
      <w:r>
        <w:rPr>
          <w:rtl w:val="true"/>
        </w:rPr>
        <w:t xml:space="preserve">. </w:t>
      </w:r>
      <w:r>
        <w:rPr>
          <w:rtl w:val="true"/>
        </w:rPr>
        <w:t>ראוי</w:t>
      </w:r>
      <w:r>
        <w:rPr>
          <w:rFonts w:eastAsia="Arial TUR;Arial" w:cs="Arial TUR;Arial"/>
          <w:rtl w:val="true"/>
        </w:rPr>
        <w:t xml:space="preserve"> </w:t>
      </w:r>
      <w:r>
        <w:rPr>
          <w:rtl w:val="true"/>
        </w:rPr>
        <w:t>על</w:t>
      </w:r>
      <w:r>
        <w:rPr>
          <w:rtl w:val="true"/>
        </w:rPr>
        <w:t>-</w:t>
      </w:r>
      <w:r>
        <w:rPr>
          <w:rtl w:val="true"/>
        </w:rPr>
        <w:t>כן</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מראש</w:t>
      </w:r>
      <w:r>
        <w:rPr>
          <w:rtl w:val="true"/>
        </w:rPr>
        <w:t xml:space="preserve">, </w:t>
      </w:r>
      <w:r>
        <w:rPr>
          <w:rtl w:val="true"/>
        </w:rPr>
        <w:t>ככל</w:t>
      </w:r>
      <w:r>
        <w:rPr>
          <w:rFonts w:eastAsia="Arial TUR;Arial" w:cs="Arial TUR;Arial"/>
          <w:rtl w:val="true"/>
        </w:rPr>
        <w:t xml:space="preserve"> </w:t>
      </w:r>
      <w:r>
        <w:rPr>
          <w:rtl w:val="true"/>
        </w:rPr>
        <w:t>האפשר</w:t>
      </w:r>
      <w:r>
        <w:rPr>
          <w:rtl w:val="true"/>
        </w:rPr>
        <w:t xml:space="preserve">, </w:t>
      </w:r>
      <w:r>
        <w:rPr>
          <w:rtl w:val="true"/>
        </w:rPr>
        <w:t>מהעמדת</w:t>
      </w:r>
      <w:r>
        <w:rPr>
          <w:rFonts w:eastAsia="Arial TUR;Arial" w:cs="Arial TUR;Arial"/>
          <w:rtl w:val="true"/>
        </w:rPr>
        <w:t xml:space="preserve"> </w:t>
      </w:r>
      <w:r>
        <w:rPr>
          <w:rtl w:val="true"/>
        </w:rPr>
        <w:t>המערכת</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דילמה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פסיקה</w:t>
      </w:r>
      <w:r>
        <w:rPr>
          <w:rFonts w:eastAsia="Arial TUR;Arial" w:cs="Arial TUR;Arial"/>
          <w:rtl w:val="true"/>
        </w:rPr>
        <w:t xml:space="preserve"> </w:t>
      </w:r>
      <w:r>
        <w:rPr>
          <w:rtl w:val="true"/>
        </w:rPr>
        <w:t>אחרת</w:t>
      </w:r>
      <w:r>
        <w:rPr>
          <w:rtl w:val="true"/>
        </w:rPr>
        <w:t>." (</w:t>
      </w:r>
      <w:r>
        <w:rPr>
          <w:rtl w:val="true"/>
        </w:rPr>
        <w:t>שם</w:t>
      </w:r>
      <w:r>
        <w:rPr>
          <w:rtl w:val="true"/>
        </w:rPr>
        <w:t xml:space="preserve">, </w:t>
      </w:r>
      <w:r>
        <w:rPr>
          <w:rtl w:val="true"/>
        </w:rPr>
        <w:t>עמ</w:t>
      </w:r>
      <w:r>
        <w:rPr>
          <w:rtl w:val="true"/>
        </w:rPr>
        <w:t xml:space="preserve">' </w:t>
      </w:r>
      <w:r>
        <w:rPr/>
        <w:t>135</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מדוקטרינת מעשה בית דין צמחו שני כללי משנה עיקריים</w:t>
      </w:r>
      <w:r>
        <w:rPr>
          <w:rtl w:val="true"/>
        </w:rPr>
        <w:t xml:space="preserve">: </w:t>
      </w:r>
      <w:r>
        <w:rPr>
          <w:rtl w:val="true"/>
        </w:rPr>
        <w:t>השתק עילה</w:t>
      </w:r>
      <w:r>
        <w:rPr>
          <w:rtl w:val="true"/>
        </w:rPr>
        <w:t xml:space="preserve">, </w:t>
      </w:r>
      <w:r>
        <w:rPr>
          <w:rtl w:val="true"/>
        </w:rPr>
        <w:t>המונע התדיינות נוספת בעילה שהוכרעה</w:t>
      </w:r>
      <w:r>
        <w:rPr>
          <w:rtl w:val="true"/>
        </w:rPr>
        <w:t xml:space="preserve">; </w:t>
      </w:r>
      <w:r>
        <w:rPr>
          <w:rtl w:val="true"/>
        </w:rPr>
        <w:t>והשתק פלוגתא</w:t>
      </w:r>
      <w:r>
        <w:rPr>
          <w:rtl w:val="true"/>
        </w:rPr>
        <w:t xml:space="preserve">, </w:t>
      </w:r>
      <w:r>
        <w:rPr>
          <w:rtl w:val="true"/>
        </w:rPr>
        <w:t>המונע דיון נוסף בפלוגתא שנדונה והוכרעה</w:t>
      </w:r>
      <w:r>
        <w:rPr>
          <w:rtl w:val="true"/>
        </w:rPr>
        <w:t xml:space="preserve">, </w:t>
      </w:r>
      <w:r>
        <w:rPr>
          <w:rtl w:val="true"/>
        </w:rPr>
        <w:t xml:space="preserve">גם כאשר עילות התביעה שונות זו מזו בכל אחת מההתדיינויות </w:t>
      </w:r>
      <w:r>
        <w:rPr>
          <w:rtl w:val="true"/>
        </w:rPr>
        <w:t>(</w:t>
      </w:r>
      <w:r>
        <w:rPr>
          <w:rtl w:val="true"/>
        </w:rPr>
        <w:t>יששכר רוזן</w:t>
      </w:r>
      <w:r>
        <w:rPr>
          <w:rtl w:val="true"/>
        </w:rPr>
        <w:t>-</w:t>
      </w:r>
      <w:r>
        <w:rPr>
          <w:rtl w:val="true"/>
        </w:rPr>
        <w:t>צבי</w:t>
      </w:r>
      <w:r>
        <w:rPr>
          <w:rtl w:val="true"/>
        </w:rPr>
        <w:t xml:space="preserve">, </w:t>
      </w:r>
      <w:hyperlink r:id="rId60">
        <w:r>
          <w:rPr>
            <w:rStyle w:val="Hyperlink"/>
            <w:rFonts w:ascii="Century" w:hAnsi="Century" w:cs="Miriam"/>
            <w:b/>
            <w:b/>
            <w:color w:val="0000FF"/>
            <w:spacing w:val="0"/>
            <w:szCs w:val="24"/>
            <w:u w:val="single"/>
            <w:rtl w:val="true"/>
          </w:rPr>
          <w:t>ההליך</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האזרחי</w:t>
        </w:r>
      </w:hyperlink>
      <w:r>
        <w:rPr>
          <w:rtl w:val="true"/>
        </w:rPr>
        <w:t xml:space="preserve"> </w:t>
      </w:r>
      <w:r>
        <w:rPr/>
        <w:t>485</w:t>
      </w:r>
      <w:r>
        <w:rPr>
          <w:rtl w:val="true"/>
        </w:rPr>
        <w:t xml:space="preserve"> (</w:t>
      </w:r>
      <w:r>
        <w:rPr/>
        <w:t>2015</w:t>
      </w:r>
      <w:r>
        <w:rPr>
          <w:rtl w:val="true"/>
        </w:rPr>
        <w:t>) (</w:t>
      </w:r>
      <w:r>
        <w:rPr>
          <w:rtl w:val="true"/>
        </w:rPr>
        <w:t>להלן</w:t>
      </w:r>
      <w:r>
        <w:rPr>
          <w:rtl w:val="true"/>
        </w:rPr>
        <w:t xml:space="preserve">: </w:t>
      </w:r>
      <w:r>
        <w:rPr>
          <w:rFonts w:ascii="Century" w:hAnsi="Century" w:cs="Miriam"/>
          <w:b/>
          <w:b/>
          <w:spacing w:val="0"/>
          <w:szCs w:val="24"/>
          <w:rtl w:val="true"/>
        </w:rPr>
        <w:t>רוזן</w:t>
      </w:r>
      <w:r>
        <w:rPr>
          <w:rFonts w:cs="Miriam" w:ascii="Century" w:hAnsi="Century"/>
          <w:b/>
          <w:spacing w:val="0"/>
          <w:szCs w:val="24"/>
          <w:rtl w:val="true"/>
        </w:rPr>
        <w:t>-</w:t>
      </w:r>
      <w:r>
        <w:rPr>
          <w:rFonts w:ascii="Century" w:hAnsi="Century" w:cs="Miriam"/>
          <w:b/>
          <w:b/>
          <w:spacing w:val="0"/>
          <w:szCs w:val="24"/>
          <w:rtl w:val="true"/>
        </w:rPr>
        <w:t>צבי</w:t>
      </w:r>
      <w:r>
        <w:rPr>
          <w:rtl w:val="true"/>
        </w:rPr>
        <w:t xml:space="preserve">); </w:t>
      </w:r>
      <w:r>
        <w:rPr>
          <w:rtl w:val="true"/>
        </w:rPr>
        <w:t xml:space="preserve">נינה </w:t>
      </w:r>
      <w:hyperlink r:id="rId61">
        <w:r>
          <w:rPr>
            <w:rStyle w:val="Hyperlink"/>
            <w:color w:val="0000FF"/>
            <w:u w:val="single"/>
            <w:rtl w:val="true"/>
          </w:rPr>
          <w:t>זלצמן</w:t>
        </w:r>
        <w:r>
          <w:rPr>
            <w:rStyle w:val="Hyperlink"/>
            <w:color w:val="0000FF"/>
            <w:u w:val="single"/>
            <w:rtl w:val="true"/>
          </w:rPr>
          <w:t xml:space="preserve"> </w:t>
        </w:r>
        <w:r>
          <w:rPr>
            <w:rStyle w:val="Hyperlink"/>
            <w:color w:val="0000FF"/>
            <w:u w:val="single"/>
            <w:rtl w:val="true"/>
          </w:rPr>
          <w:t>מעשה</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דין</w:t>
        </w:r>
        <w:r>
          <w:rPr>
            <w:rStyle w:val="Hyperlink"/>
            <w:color w:val="0000FF"/>
            <w:u w:val="single"/>
            <w:rtl w:val="true"/>
          </w:rPr>
          <w:t xml:space="preserve"> </w:t>
        </w:r>
        <w:r>
          <w:rPr>
            <w:rStyle w:val="Hyperlink"/>
            <w:color w:val="0000FF"/>
            <w:u w:val="single"/>
            <w:rtl w:val="true"/>
          </w:rPr>
          <w:t>בהליך</w:t>
        </w:r>
      </w:hyperlink>
      <w:r>
        <w:rPr>
          <w:rFonts w:ascii="Century" w:hAnsi="Century" w:eastAsia="Century" w:cs="Century"/>
          <w:b/>
          <w:b/>
          <w:spacing w:val="0"/>
          <w:szCs w:val="24"/>
          <w:rtl w:val="true"/>
        </w:rPr>
        <w:t xml:space="preserve"> </w:t>
      </w:r>
      <w:r>
        <w:rPr>
          <w:rFonts w:ascii="Century" w:hAnsi="Century" w:cs="Miriam"/>
          <w:b/>
          <w:b/>
          <w:spacing w:val="0"/>
          <w:szCs w:val="24"/>
          <w:rtl w:val="true"/>
        </w:rPr>
        <w:t>אזרחי</w:t>
      </w:r>
      <w:r>
        <w:rPr>
          <w:rFonts w:ascii="Century" w:hAnsi="Century" w:eastAsia="Century" w:cs="Century"/>
          <w:b/>
          <w:b/>
          <w:spacing w:val="0"/>
          <w:szCs w:val="24"/>
          <w:rtl w:val="true"/>
        </w:rPr>
        <w:t xml:space="preserve"> </w:t>
      </w:r>
      <w:r>
        <w:rPr/>
        <w:t>137</w:t>
      </w:r>
      <w:r>
        <w:rPr>
          <w:rtl w:val="true"/>
        </w:rPr>
        <w:t xml:space="preserve"> (</w:t>
      </w:r>
      <w:r>
        <w:rPr/>
        <w:t>1991</w:t>
      </w:r>
      <w:r>
        <w:rPr>
          <w:rtl w:val="true"/>
        </w:rPr>
        <w:t>) (</w:t>
      </w:r>
      <w:r>
        <w:rPr>
          <w:rtl w:val="true"/>
        </w:rPr>
        <w:t>להלן</w:t>
      </w:r>
      <w:r>
        <w:rPr>
          <w:rtl w:val="true"/>
        </w:rPr>
        <w:t xml:space="preserve">: </w:t>
      </w:r>
      <w:r>
        <w:rPr>
          <w:rFonts w:ascii="Century" w:hAnsi="Century" w:cs="Miriam"/>
          <w:b/>
          <w:b/>
          <w:spacing w:val="0"/>
          <w:szCs w:val="24"/>
          <w:rtl w:val="true"/>
        </w:rPr>
        <w:t>זלצמן</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כלל </w:t>
      </w:r>
      <w:r>
        <w:rPr>
          <w:rtl w:val="true"/>
        </w:rPr>
        <w:t>"</w:t>
      </w:r>
      <w:r>
        <w:rPr>
          <w:rtl w:val="true"/>
        </w:rPr>
        <w:t>השתק עילה</w:t>
      </w:r>
      <w:r>
        <w:rPr>
          <w:rtl w:val="true"/>
        </w:rPr>
        <w:t xml:space="preserve">" </w:t>
      </w:r>
      <w:r>
        <w:rPr>
          <w:rtl w:val="true"/>
        </w:rPr>
        <w:t>קובע כי כאשר תביעה נדונה לגופה והוכרעה על ידי בית משפט מוסמך</w:t>
      </w:r>
      <w:r>
        <w:rPr>
          <w:rtl w:val="true"/>
        </w:rPr>
        <w:t xml:space="preserve">, </w:t>
      </w:r>
      <w:r>
        <w:rPr>
          <w:rtl w:val="true"/>
        </w:rPr>
        <w:t xml:space="preserve">לא ייזקק בית משפט לתביעה נוספת בין אותם צדדים </w:t>
      </w:r>
      <w:r>
        <w:rPr>
          <w:rtl w:val="true"/>
        </w:rPr>
        <w:t>(</w:t>
      </w:r>
      <w:r>
        <w:rPr>
          <w:rtl w:val="true"/>
        </w:rPr>
        <w:t>או חליפיהם</w:t>
      </w:r>
      <w:r>
        <w:rPr>
          <w:rtl w:val="true"/>
        </w:rPr>
        <w:t xml:space="preserve">), </w:t>
      </w:r>
      <w:r>
        <w:rPr>
          <w:rtl w:val="true"/>
        </w:rPr>
        <w:t xml:space="preserve">בהתבסס על עילה זהה </w:t>
      </w:r>
      <w:r>
        <w:rPr>
          <w:rtl w:val="true"/>
        </w:rPr>
        <w:t>(</w:t>
      </w:r>
      <w:r>
        <w:rPr>
          <w:rtl w:val="true"/>
        </w:rPr>
        <w:t>ראו למשל</w:t>
      </w:r>
      <w:r>
        <w:rPr>
          <w:rtl w:val="true"/>
        </w:rPr>
        <w:t xml:space="preserve">: </w:t>
      </w:r>
      <w:r>
        <w:rPr>
          <w:rtl w:val="true"/>
        </w:rPr>
        <w:t xml:space="preserve">אורי גורן </w:t>
      </w:r>
      <w:hyperlink r:id="rId62">
        <w:r>
          <w:rPr>
            <w:rStyle w:val="Hyperlink"/>
            <w:rFonts w:ascii="Century" w:hAnsi="Century" w:cs="Miriam"/>
            <w:b/>
            <w:b/>
            <w:color w:val="0000FF"/>
            <w:spacing w:val="0"/>
            <w:szCs w:val="24"/>
            <w:u w:val="single"/>
            <w:rtl w:val="true"/>
          </w:rPr>
          <w:t>סוגיות</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בסדר</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דין</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אזרחי</w:t>
        </w:r>
      </w:hyperlink>
      <w:r>
        <w:rPr>
          <w:rtl w:val="true"/>
        </w:rPr>
        <w:t xml:space="preserve"> </w:t>
      </w:r>
      <w:r>
        <w:rPr/>
        <w:t>265</w:t>
      </w:r>
      <w:r>
        <w:rPr>
          <w:rtl w:val="true"/>
        </w:rPr>
        <w:t xml:space="preserve"> (</w:t>
      </w:r>
      <w:r>
        <w:rPr>
          <w:rtl w:val="true"/>
        </w:rPr>
        <w:t xml:space="preserve">מהדורה </w:t>
      </w:r>
      <w:r>
        <w:rPr/>
        <w:t>13</w:t>
      </w:r>
      <w:r>
        <w:rPr>
          <w:rtl w:val="true"/>
        </w:rPr>
        <w:t xml:space="preserve">, </w:t>
      </w:r>
      <w:r>
        <w:rPr/>
        <w:t>2020</w:t>
      </w:r>
      <w:r>
        <w:rPr>
          <w:rtl w:val="true"/>
        </w:rPr>
        <w:t>) (</w:t>
      </w:r>
      <w:r>
        <w:rPr>
          <w:rtl w:val="true"/>
        </w:rPr>
        <w:t>להלן</w:t>
      </w:r>
      <w:r>
        <w:rPr>
          <w:rtl w:val="true"/>
        </w:rPr>
        <w:t xml:space="preserve">: </w:t>
      </w:r>
      <w:r>
        <w:rPr>
          <w:rFonts w:ascii="Century" w:hAnsi="Century" w:cs="Miriam"/>
          <w:b/>
          <w:b/>
          <w:spacing w:val="0"/>
          <w:sz w:val="22"/>
          <w:sz w:val="22"/>
          <w:szCs w:val="24"/>
          <w:rtl w:val="true"/>
        </w:rPr>
        <w:t>גורן</w:t>
      </w:r>
      <w:r>
        <w:rPr>
          <w:rtl w:val="true"/>
        </w:rPr>
        <w:t xml:space="preserve">)). </w:t>
      </w:r>
      <w:r>
        <w:rPr>
          <w:rtl w:val="true"/>
        </w:rPr>
        <w:t>יסודותיו של כלל זה פורשו בפסיקה באופן מרחיב</w:t>
      </w:r>
      <w:r>
        <w:rPr>
          <w:rtl w:val="true"/>
        </w:rPr>
        <w:t xml:space="preserve">. </w:t>
      </w:r>
      <w:r>
        <w:rPr>
          <w:rtl w:val="true"/>
        </w:rPr>
        <w:t xml:space="preserve">כפי שציין </w:t>
      </w:r>
      <w:r>
        <w:rPr>
          <w:rFonts w:ascii="Century" w:hAnsi="Century" w:cs="Miriam"/>
          <w:b/>
          <w:b/>
          <w:spacing w:val="0"/>
          <w:szCs w:val="24"/>
          <w:rtl w:val="true"/>
        </w:rPr>
        <w:t>רוזן</w:t>
      </w:r>
      <w:r>
        <w:rPr>
          <w:rFonts w:cs="Miriam" w:ascii="Century" w:hAnsi="Century"/>
          <w:b/>
          <w:spacing w:val="0"/>
          <w:szCs w:val="24"/>
          <w:rtl w:val="true"/>
        </w:rPr>
        <w:t>-</w:t>
      </w:r>
      <w:r>
        <w:rPr>
          <w:rFonts w:ascii="Century" w:hAnsi="Century" w:cs="Miriam"/>
          <w:b/>
          <w:b/>
          <w:spacing w:val="0"/>
          <w:szCs w:val="24"/>
          <w:rtl w:val="true"/>
        </w:rPr>
        <w:t>צבי</w:t>
      </w:r>
      <w:r>
        <w:rPr>
          <w:rtl w:val="true"/>
        </w:rPr>
        <w:t xml:space="preserve"> בספרו</w:t>
      </w:r>
      <w:r>
        <w:rPr>
          <w:rtl w:val="true"/>
        </w:rPr>
        <w:t xml:space="preserve">: </w:t>
      </w:r>
    </w:p>
    <w:p>
      <w:pPr>
        <w:pStyle w:val="Ruller41"/>
        <w:spacing w:lineRule="auto" w:line="240"/>
        <w:ind w:end="0"/>
        <w:jc w:val="both"/>
        <w:rPr/>
      </w:pPr>
      <w:r>
        <w:rPr>
          <w:rtl w:val="true"/>
        </w:rPr>
      </w:r>
    </w:p>
    <w:p>
      <w:pPr>
        <w:pStyle w:val="Ruller51"/>
        <w:ind w:end="1282"/>
        <w:jc w:val="both"/>
        <w:rPr/>
      </w:pPr>
      <w:r>
        <w:rPr>
          <w:rtl w:val="true"/>
        </w:rPr>
        <w:t>"</w:t>
      </w:r>
      <w:r>
        <w:rPr>
          <w:rtl w:val="true"/>
        </w:rPr>
        <w:t xml:space="preserve"> ...</w:t>
      </w:r>
      <w:r>
        <w:rPr>
          <w:rtl w:val="true"/>
        </w:rPr>
        <w:t>המונח</w:t>
      </w:r>
      <w:r>
        <w:rPr>
          <w:rFonts w:eastAsia="Arial TUR;Arial" w:cs="Arial TUR;Arial"/>
          <w:rtl w:val="true"/>
        </w:rPr>
        <w:t xml:space="preserve"> </w:t>
      </w:r>
      <w:r>
        <w:rPr>
          <w:rtl w:val="true"/>
        </w:rPr>
        <w:t>"</w:t>
      </w:r>
      <w:r>
        <w:rPr>
          <w:rtl w:val="true"/>
        </w:rPr>
        <w:t>עילה</w:t>
      </w:r>
      <w:r>
        <w:rPr>
          <w:rtl w:val="true"/>
        </w:rPr>
        <w:t xml:space="preserve">" </w:t>
      </w:r>
      <w:r>
        <w:rPr>
          <w:rtl w:val="true"/>
        </w:rPr>
        <w:t>הוגדר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שתחולתו</w:t>
      </w:r>
      <w:r>
        <w:rPr>
          <w:rFonts w:eastAsia="Arial TUR;Arial" w:cs="Arial TUR;Arial"/>
          <w:rtl w:val="true"/>
        </w:rPr>
        <w:t xml:space="preserve"> </w:t>
      </w:r>
      <w:r>
        <w:rPr>
          <w:rtl w:val="true"/>
        </w:rPr>
        <w:t>משתרעת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עובדתיות</w:t>
      </w:r>
      <w:r>
        <w:rPr>
          <w:rFonts w:eastAsia="Arial TUR;Arial" w:cs="Arial TUR;Arial"/>
          <w:rtl w:val="true"/>
        </w:rPr>
        <w:t xml:space="preserve"> </w:t>
      </w:r>
      <w:r>
        <w:rPr>
          <w:rtl w:val="true"/>
        </w:rPr>
        <w:t>שנטענו</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תאוריות</w:t>
      </w:r>
      <w:r>
        <w:rPr>
          <w:rFonts w:eastAsia="Arial TUR;Arial" w:cs="Arial TUR;Arial"/>
          <w:rtl w:val="true"/>
        </w:rPr>
        <w:t xml:space="preserve"> </w:t>
      </w:r>
      <w:r>
        <w:rPr>
          <w:rtl w:val="true"/>
        </w:rPr>
        <w:t>משפטיות</w:t>
      </w:r>
      <w:r>
        <w:rPr>
          <w:rFonts w:eastAsia="Arial TUR;Arial" w:cs="Arial TUR;Arial"/>
          <w:rtl w:val="true"/>
        </w:rPr>
        <w:t xml:space="preserve"> </w:t>
      </w:r>
      <w:r>
        <w:rPr>
          <w:rtl w:val="true"/>
        </w:rPr>
        <w:t>שהועלו</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הראשון</w:t>
      </w:r>
      <w:r>
        <w:rPr>
          <w:rtl w:val="true"/>
        </w:rPr>
        <w:t xml:space="preserve">, </w:t>
      </w:r>
      <w:r>
        <w:rPr>
          <w:rtl w:val="true"/>
        </w:rPr>
        <w:t>אלא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ותאוריות</w:t>
      </w:r>
      <w:r>
        <w:rPr>
          <w:rFonts w:eastAsia="Arial TUR;Arial" w:cs="Arial TUR;Arial"/>
          <w:rtl w:val="true"/>
        </w:rPr>
        <w:t xml:space="preserve"> </w:t>
      </w:r>
      <w:r>
        <w:rPr>
          <w:rtl w:val="true"/>
        </w:rPr>
        <w:t>משפטיות</w:t>
      </w:r>
      <w:r>
        <w:rPr>
          <w:rFonts w:eastAsia="Arial TUR;Arial" w:cs="Arial TUR;Arial"/>
          <w:rtl w:val="true"/>
        </w:rPr>
        <w:t xml:space="preserve"> </w:t>
      </w:r>
      <w:r>
        <w:rPr>
          <w:rtl w:val="true"/>
        </w:rPr>
        <w:t>הנוגעות</w:t>
      </w:r>
      <w:r>
        <w:rPr>
          <w:rFonts w:eastAsia="Arial TUR;Arial" w:cs="Arial TUR;Arial"/>
          <w:rtl w:val="true"/>
        </w:rPr>
        <w:t xml:space="preserve"> </w:t>
      </w:r>
      <w:r>
        <w:rPr>
          <w:rtl w:val="true"/>
        </w:rPr>
        <w:t>לסכסוך</w:t>
      </w:r>
      <w:r>
        <w:rPr>
          <w:rFonts w:eastAsia="Arial TUR;Arial" w:cs="Arial TUR;Arial"/>
          <w:rtl w:val="true"/>
        </w:rPr>
        <w:t xml:space="preserve"> </w:t>
      </w:r>
      <w:r>
        <w:rPr>
          <w:rtl w:val="true"/>
        </w:rPr>
        <w:t>נשוא</w:t>
      </w:r>
      <w:r>
        <w:rPr>
          <w:rFonts w:eastAsia="Arial TUR;Arial" w:cs="Arial TUR;Arial"/>
          <w:rtl w:val="true"/>
        </w:rPr>
        <w:t xml:space="preserve"> </w:t>
      </w:r>
      <w:r>
        <w:rPr>
          <w:rtl w:val="true"/>
        </w:rPr>
        <w:t>התובענה</w:t>
      </w:r>
      <w:r>
        <w:rPr>
          <w:rtl w:val="true"/>
        </w:rPr>
        <w:t xml:space="preserve">, </w:t>
      </w:r>
      <w:r>
        <w:rPr>
          <w:rtl w:val="true"/>
        </w:rPr>
        <w:t>שניתן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לרכזן</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ולהביאן</w:t>
      </w:r>
      <w:r>
        <w:rPr>
          <w:rFonts w:eastAsia="Arial TUR;Arial" w:cs="Arial TUR;Arial"/>
          <w:rtl w:val="true"/>
        </w:rPr>
        <w:t xml:space="preserve"> </w:t>
      </w:r>
      <w:r>
        <w:rPr>
          <w:rtl w:val="true"/>
        </w:rPr>
        <w:t>במאוחד</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נטענו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ההתדיינות</w:t>
      </w:r>
      <w:r>
        <w:rPr>
          <w:rFonts w:eastAsia="Arial TUR;Arial" w:cs="Arial TUR;Arial"/>
          <w:rtl w:val="true"/>
        </w:rPr>
        <w:t xml:space="preserve"> </w:t>
      </w:r>
      <w:r>
        <w:rPr>
          <w:rtl w:val="true"/>
        </w:rPr>
        <w:t>הראשונה</w:t>
      </w:r>
      <w:r>
        <w:rPr>
          <w:rtl w:val="true"/>
        </w:rPr>
        <w:t>.</w:t>
      </w:r>
      <w:r>
        <w:rPr>
          <w:rtl w:val="true"/>
        </w:rPr>
        <w:t>" (</w:t>
      </w:r>
      <w:r>
        <w:rPr>
          <w:rFonts w:ascii="Century" w:hAnsi="Century" w:cs="Miriam"/>
          <w:b/>
          <w:b/>
          <w:spacing w:val="0"/>
          <w:szCs w:val="24"/>
          <w:rtl w:val="true"/>
        </w:rPr>
        <w:t>רוזן</w:t>
      </w:r>
      <w:r>
        <w:rPr>
          <w:rFonts w:cs="Miriam" w:ascii="Century" w:hAnsi="Century"/>
          <w:b/>
          <w:spacing w:val="0"/>
          <w:szCs w:val="24"/>
          <w:rtl w:val="true"/>
        </w:rPr>
        <w:t>-</w:t>
      </w:r>
      <w:r>
        <w:rPr>
          <w:rFonts w:ascii="Century" w:hAnsi="Century" w:cs="Miriam"/>
          <w:b/>
          <w:b/>
          <w:spacing w:val="0"/>
          <w:szCs w:val="24"/>
          <w:rtl w:val="true"/>
        </w:rPr>
        <w:t>צבי</w:t>
      </w:r>
      <w:r>
        <w:rPr>
          <w:rtl w:val="true"/>
        </w:rPr>
        <w:t xml:space="preserve">, </w:t>
      </w:r>
      <w:r>
        <w:rPr>
          <w:rtl w:val="true"/>
        </w:rPr>
        <w:t>עמוד</w:t>
      </w:r>
      <w:r>
        <w:rPr>
          <w:rFonts w:eastAsia="Arial TUR;Arial" w:cs="Arial TUR;Arial"/>
          <w:rtl w:val="true"/>
        </w:rPr>
        <w:t xml:space="preserve"> </w:t>
      </w:r>
      <w:r>
        <w:rPr/>
        <w:t>491</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כאשר צד להליך מעלה טענה בדבר השתק עילה בשל עילות תביעה זהות</w:t>
      </w:r>
      <w:r>
        <w:rPr>
          <w:rtl w:val="true"/>
        </w:rPr>
        <w:t xml:space="preserve">, </w:t>
      </w:r>
      <w:r>
        <w:rPr>
          <w:rtl w:val="true"/>
        </w:rPr>
        <w:t xml:space="preserve">על בית המשפט לבחון מבחינה מהותית האם </w:t>
      </w:r>
      <w:r>
        <w:rPr>
          <w:rtl w:val="true"/>
        </w:rPr>
        <w:t xml:space="preserve">הזכות או האינטרס המוגן שנפגעו </w:t>
      </w:r>
      <w:r>
        <w:rPr>
          <w:rtl w:val="true"/>
        </w:rPr>
        <w:t xml:space="preserve">בשני ההליכים </w:t>
      </w:r>
      <w:r>
        <w:rPr>
          <w:rtl w:val="true"/>
        </w:rPr>
        <w:t>זה</w:t>
      </w:r>
      <w:r>
        <w:rPr>
          <w:rtl w:val="true"/>
        </w:rPr>
        <w:t xml:space="preserve">ה ואת מידת הדמיון בתשתית העובדתית הניצבת ביסוד שני ההליכים </w:t>
      </w:r>
      <w:r>
        <w:rPr>
          <w:rtl w:val="true"/>
        </w:rPr>
        <w:t>(</w:t>
      </w:r>
      <w:hyperlink r:id="rId63">
        <w:r>
          <w:rPr>
            <w:rStyle w:val="Hyperlink"/>
            <w:rtl w:val="true"/>
          </w:rPr>
          <w:t>ע</w:t>
        </w:r>
        <w:r>
          <w:rPr>
            <w:rStyle w:val="Hyperlink"/>
            <w:rtl w:val="true"/>
          </w:rPr>
          <w:t>"</w:t>
        </w:r>
        <w:r>
          <w:rPr>
            <w:rStyle w:val="Hyperlink"/>
            <w:rtl w:val="true"/>
          </w:rPr>
          <w:t>א</w:t>
        </w:r>
        <w:r>
          <w:rPr>
            <w:rStyle w:val="Hyperlink"/>
            <w:rtl w:val="true"/>
          </w:rPr>
          <w:t xml:space="preserve"> </w:t>
        </w:r>
        <w:r>
          <w:rPr>
            <w:rStyle w:val="Hyperlink"/>
          </w:rPr>
          <w:t>1545/08</w:t>
        </w:r>
      </w:hyperlink>
      <w:r>
        <w:rPr>
          <w:rtl w:val="true"/>
        </w:rPr>
        <w:t xml:space="preserve"> </w:t>
      </w:r>
      <w:r>
        <w:rPr>
          <w:rFonts w:ascii="Century" w:hAnsi="Century" w:cs="Miriam"/>
          <w:b/>
          <w:b/>
          <w:spacing w:val="0"/>
          <w:szCs w:val="24"/>
          <w:rtl w:val="true"/>
        </w:rPr>
        <w:t>מוסקונה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סולל</w:t>
      </w:r>
      <w:r>
        <w:rPr>
          <w:rFonts w:ascii="Century" w:hAnsi="Century" w:eastAsia="Century" w:cs="Century"/>
          <w:b/>
          <w:b/>
          <w:spacing w:val="0"/>
          <w:szCs w:val="24"/>
          <w:rtl w:val="true"/>
        </w:rPr>
        <w:t xml:space="preserve"> </w:t>
      </w:r>
      <w:r>
        <w:rPr>
          <w:rFonts w:ascii="Century" w:hAnsi="Century" w:cs="Miriam"/>
          <w:b/>
          <w:b/>
          <w:spacing w:val="0"/>
          <w:szCs w:val="24"/>
          <w:rtl w:val="true"/>
        </w:rPr>
        <w:t>בונה</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4.3.2010</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סולל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בונה</w:t>
      </w:r>
      <w:r>
        <w:rPr>
          <w:rtl w:val="true"/>
        </w:rPr>
        <w:t xml:space="preserve">)). </w:t>
      </w:r>
      <w:r>
        <w:rPr>
          <w:rtl w:val="true"/>
        </w:rPr>
        <w:t>בהקשר זה נקבע ב</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1650/00</w:t>
        </w:r>
      </w:hyperlink>
      <w:r>
        <w:rPr>
          <w:rtl w:val="true"/>
        </w:rPr>
        <w:t xml:space="preserve"> </w:t>
      </w:r>
      <w:r>
        <w:rPr>
          <w:rFonts w:ascii="Century" w:hAnsi="Century" w:cs="Miriam"/>
          <w:b/>
          <w:b/>
          <w:spacing w:val="0"/>
          <w:szCs w:val="24"/>
          <w:rtl w:val="true"/>
        </w:rPr>
        <w:t>זיסר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משרד</w:t>
      </w:r>
      <w:r>
        <w:rPr>
          <w:rFonts w:ascii="Century" w:hAnsi="Century" w:eastAsia="Century" w:cs="Century"/>
          <w:b/>
          <w:b/>
          <w:spacing w:val="0"/>
          <w:szCs w:val="24"/>
          <w:rtl w:val="true"/>
        </w:rPr>
        <w:t xml:space="preserve"> </w:t>
      </w:r>
      <w:r>
        <w:rPr>
          <w:rFonts w:ascii="Century" w:hAnsi="Century" w:cs="Miriam"/>
          <w:b/>
          <w:b/>
          <w:spacing w:val="0"/>
          <w:szCs w:val="24"/>
          <w:rtl w:val="true"/>
        </w:rPr>
        <w:t>הבינוי</w:t>
      </w:r>
      <w:r>
        <w:rPr>
          <w:rFonts w:ascii="Century" w:hAnsi="Century" w:eastAsia="Century" w:cs="Century"/>
          <w:b/>
          <w:b/>
          <w:spacing w:val="0"/>
          <w:szCs w:val="24"/>
          <w:rtl w:val="true"/>
        </w:rPr>
        <w:t xml:space="preserve"> </w:t>
      </w:r>
      <w:r>
        <w:rPr>
          <w:rFonts w:ascii="Century" w:hAnsi="Century" w:cs="Miriam"/>
          <w:b/>
          <w:b/>
          <w:spacing w:val="0"/>
          <w:szCs w:val="24"/>
          <w:rtl w:val="true"/>
        </w:rPr>
        <w:t>והשיכון</w:t>
      </w:r>
      <w:r>
        <w:rPr>
          <w:rtl w:val="true"/>
        </w:rPr>
        <w:t xml:space="preserve">, </w:t>
      </w:r>
      <w:r>
        <w:rPr>
          <w:rtl w:val="true"/>
        </w:rPr>
        <w:t>פ</w:t>
      </w:r>
      <w:r>
        <w:rPr>
          <w:rtl w:val="true"/>
        </w:rPr>
        <w:t>"</w:t>
      </w:r>
      <w:r>
        <w:rPr>
          <w:rtl w:val="true"/>
        </w:rPr>
        <w:t>ד נז</w:t>
      </w:r>
      <w:r>
        <w:rPr>
          <w:rtl w:val="true"/>
        </w:rPr>
        <w:t>(</w:t>
      </w:r>
      <w:r>
        <w:rPr/>
        <w:t>5</w:t>
      </w:r>
      <w:r>
        <w:rPr>
          <w:rtl w:val="true"/>
        </w:rPr>
        <w:t xml:space="preserve">) </w:t>
      </w:r>
      <w:r>
        <w:rPr/>
        <w:t>166</w:t>
      </w:r>
      <w:r>
        <w:rPr>
          <w:rtl w:val="true"/>
        </w:rPr>
        <w:t xml:space="preserve"> (</w:t>
      </w:r>
      <w:r>
        <w:rPr/>
        <w:t>2003</w:t>
      </w:r>
      <w:r>
        <w:rPr>
          <w:rtl w:val="true"/>
        </w:rPr>
        <w:t xml:space="preserve">) </w:t>
      </w:r>
      <w:r>
        <w:rPr>
          <w:rtl w:val="true"/>
        </w:rPr>
        <w:t>כי</w:t>
      </w:r>
      <w:r>
        <w:rPr>
          <w:rtl w:val="true"/>
        </w:rPr>
        <w:t xml:space="preserve">: </w:t>
      </w:r>
    </w:p>
    <w:p>
      <w:pPr>
        <w:pStyle w:val="Ruller41"/>
        <w:ind w:end="0"/>
        <w:jc w:val="both"/>
        <w:rPr/>
      </w:pPr>
      <w:r>
        <w:rPr>
          <w:rtl w:val="true"/>
        </w:rPr>
      </w:r>
    </w:p>
    <w:p>
      <w:pPr>
        <w:pStyle w:val="Ruller51"/>
        <w:ind w:end="1282"/>
        <w:jc w:val="both"/>
        <w:rPr/>
      </w:pPr>
      <w:r>
        <w:rPr>
          <w:rtl w:val="true"/>
        </w:rPr>
        <w:t>"</w:t>
      </w:r>
      <w:r>
        <w:rPr>
          <w:rtl w:val="true"/>
        </w:rPr>
        <w:t>מבחן</w:t>
      </w:r>
      <w:r>
        <w:rPr>
          <w:rFonts w:eastAsia="Arial TUR;Arial" w:cs="Arial TUR;Arial"/>
          <w:rtl w:val="true"/>
        </w:rPr>
        <w:t xml:space="preserve"> </w:t>
      </w:r>
      <w:r>
        <w:rPr>
          <w:rtl w:val="true"/>
        </w:rPr>
        <w:t>'</w:t>
      </w:r>
      <w:r>
        <w:rPr>
          <w:rtl w:val="true"/>
        </w:rPr>
        <w:t>זהות</w:t>
      </w:r>
      <w:r>
        <w:rPr>
          <w:rFonts w:eastAsia="Arial TUR;Arial" w:cs="Arial TUR;Arial"/>
          <w:rtl w:val="true"/>
        </w:rPr>
        <w:t xml:space="preserve"> </w:t>
      </w:r>
      <w:r>
        <w:rPr>
          <w:rtl w:val="true"/>
        </w:rPr>
        <w:t>העילות</w:t>
      </w:r>
      <w:r>
        <w:rPr>
          <w:rtl w:val="true"/>
        </w:rPr>
        <w:t>'</w:t>
      </w:r>
      <w:r>
        <w:rPr>
          <w:rtl w:val="true"/>
        </w:rPr>
        <w:t xml:space="preserve"> </w:t>
      </w:r>
      <w:r>
        <w:rPr>
          <w:rtl w:val="true"/>
        </w:rPr>
        <w:t>בהקשר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מעשה</w:t>
      </w:r>
      <w:r>
        <w:rPr>
          <w:rtl w:val="true"/>
        </w:rPr>
        <w:t>-</w:t>
      </w:r>
      <w:r>
        <w:rPr>
          <w:rtl w:val="true"/>
        </w:rPr>
        <w:t>בית</w:t>
      </w:r>
      <w:r>
        <w:rPr>
          <w:rtl w:val="true"/>
        </w:rPr>
        <w:t>-</w:t>
      </w:r>
      <w:r>
        <w:rPr>
          <w:rtl w:val="true"/>
        </w:rPr>
        <w:t>דין</w:t>
      </w:r>
      <w:r>
        <w:rPr>
          <w:rFonts w:eastAsia="Arial TUR;Arial" w:cs="Arial TUR;Arial"/>
          <w:rtl w:val="true"/>
        </w:rPr>
        <w:t xml:space="preserve"> </w:t>
      </w:r>
      <w:r>
        <w:rPr>
          <w:rtl w:val="true"/>
        </w:rPr>
        <w:t>זכה</w:t>
      </w:r>
      <w:r>
        <w:rPr>
          <w:rFonts w:eastAsia="Arial TUR;Arial" w:cs="Arial TUR;Arial"/>
          <w:rtl w:val="true"/>
        </w:rPr>
        <w:t xml:space="preserve"> </w:t>
      </w:r>
      <w:r>
        <w:rPr>
          <w:rtl w:val="true"/>
        </w:rPr>
        <w:t>לפירוש</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למדי</w:t>
      </w:r>
      <w:r>
        <w:rPr>
          <w:rFonts w:eastAsia="Arial TUR;Arial" w:cs="Arial TUR;Arial"/>
          <w:rtl w:val="true"/>
        </w:rPr>
        <w:t xml:space="preserve"> </w:t>
      </w:r>
      <w:r>
        <w:rPr>
          <w:rtl w:val="true"/>
        </w:rPr>
        <w:t>בפסיקת</w:t>
      </w:r>
      <w:r>
        <w:rPr>
          <w:rFonts w:eastAsia="Arial TUR;Arial" w:cs="Arial TUR;Arial"/>
          <w:rtl w:val="true"/>
        </w:rPr>
        <w:t xml:space="preserve"> </w:t>
      </w:r>
      <w:r>
        <w:rPr>
          <w:rtl w:val="true"/>
        </w:rPr>
        <w:t>בתי</w:t>
      </w:r>
      <w:r>
        <w:rPr>
          <w:rtl w:val="true"/>
        </w:rPr>
        <w:t>-</w:t>
      </w:r>
      <w:r>
        <w:rPr>
          <w:rtl w:val="true"/>
        </w:rPr>
        <w:t>המשפט</w:t>
      </w:r>
      <w:r>
        <w:rPr>
          <w:rtl w:val="true"/>
        </w:rPr>
        <w:t xml:space="preserve">. </w:t>
      </w:r>
      <w:r>
        <w:rPr>
          <w:rtl w:val="true"/>
        </w:rPr>
        <w:t>הוא</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ששתי</w:t>
      </w:r>
      <w:r>
        <w:rPr>
          <w:rFonts w:eastAsia="Arial TUR;Arial" w:cs="Arial TUR;Arial"/>
          <w:rtl w:val="true"/>
        </w:rPr>
        <w:t xml:space="preserve"> </w:t>
      </w:r>
      <w:r>
        <w:rPr>
          <w:rtl w:val="true"/>
        </w:rPr>
        <w:t>התביעות</w:t>
      </w:r>
      <w:r>
        <w:rPr>
          <w:rFonts w:eastAsia="Arial TUR;Arial" w:cs="Arial TUR;Arial"/>
          <w:rtl w:val="true"/>
        </w:rPr>
        <w:t xml:space="preserve"> </w:t>
      </w:r>
      <w:r>
        <w:rPr>
          <w:rtl w:val="true"/>
        </w:rPr>
        <w:t>מבוססות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עילות</w:t>
      </w:r>
      <w:r>
        <w:rPr>
          <w:rFonts w:eastAsia="Arial TUR;Arial" w:cs="Arial TUR;Arial"/>
          <w:rtl w:val="true"/>
        </w:rPr>
        <w:t xml:space="preserve"> </w:t>
      </w:r>
      <w:r>
        <w:rPr>
          <w:rtl w:val="true"/>
        </w:rPr>
        <w:t>זהות</w:t>
      </w:r>
      <w:r>
        <w:rPr>
          <w:rFonts w:eastAsia="Arial TUR;Arial" w:cs="Arial TUR;Arial"/>
          <w:rtl w:val="true"/>
        </w:rPr>
        <w:t xml:space="preserve"> </w:t>
      </w:r>
      <w:r>
        <w:rPr>
          <w:rtl w:val="true"/>
        </w:rPr>
        <w:t>בבסיסן</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בתביעה</w:t>
      </w:r>
      <w:r>
        <w:rPr>
          <w:rFonts w:eastAsia="Arial TUR;Arial" w:cs="Arial TUR;Arial"/>
          <w:rtl w:val="true"/>
        </w:rPr>
        <w:t xml:space="preserve"> </w:t>
      </w:r>
      <w:r>
        <w:rPr>
          <w:rtl w:val="true"/>
        </w:rPr>
        <w:t>המאוחרת</w:t>
      </w:r>
      <w:r>
        <w:rPr>
          <w:rFonts w:eastAsia="Arial TUR;Arial" w:cs="Arial TUR;Arial"/>
          <w:rtl w:val="true"/>
        </w:rPr>
        <w:t xml:space="preserve"> </w:t>
      </w:r>
      <w:r>
        <w:rPr>
          <w:rtl w:val="true"/>
        </w:rPr>
        <w:t>נכללים</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ומרכיבים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פורטו</w:t>
      </w:r>
      <w:r>
        <w:rPr>
          <w:rFonts w:eastAsia="Arial TUR;Arial" w:cs="Arial TUR;Arial"/>
          <w:rtl w:val="true"/>
        </w:rPr>
        <w:t xml:space="preserve"> </w:t>
      </w:r>
      <w:r>
        <w:rPr>
          <w:rtl w:val="true"/>
        </w:rPr>
        <w:t>בתביעה</w:t>
      </w:r>
      <w:r>
        <w:rPr>
          <w:rFonts w:eastAsia="Arial TUR;Arial" w:cs="Arial TUR;Arial"/>
          <w:rtl w:val="true"/>
        </w:rPr>
        <w:t xml:space="preserve"> </w:t>
      </w:r>
      <w:r>
        <w:rPr>
          <w:rtl w:val="true"/>
        </w:rPr>
        <w:t>הקודמת</w:t>
      </w:r>
      <w:r>
        <w:rPr>
          <w:rtl w:val="true"/>
        </w:rPr>
        <w:t>." (</w:t>
      </w:r>
      <w:r>
        <w:rPr>
          <w:rtl w:val="true"/>
        </w:rPr>
        <w:t>שם</w:t>
      </w:r>
      <w:r>
        <w:rPr>
          <w:rtl w:val="true"/>
        </w:rPr>
        <w:t xml:space="preserve">, </w:t>
      </w:r>
      <w:r>
        <w:rPr>
          <w:rtl w:val="true"/>
        </w:rPr>
        <w:t>עמ</w:t>
      </w:r>
      <w:r>
        <w:rPr>
          <w:rtl w:val="true"/>
        </w:rPr>
        <w:t xml:space="preserve">' </w:t>
      </w:r>
      <w:r>
        <w:rPr/>
        <w:t>181</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כאמור</w:t>
      </w:r>
      <w:r>
        <w:rPr>
          <w:rtl w:val="true"/>
        </w:rPr>
        <w:t xml:space="preserve">, </w:t>
      </w:r>
      <w:r>
        <w:rPr>
          <w:rtl w:val="true"/>
        </w:rPr>
        <w:t xml:space="preserve">כלל </w:t>
      </w:r>
      <w:r>
        <w:rPr>
          <w:rtl w:val="true"/>
        </w:rPr>
        <w:t>"</w:t>
      </w:r>
      <w:r>
        <w:rPr>
          <w:rtl w:val="true"/>
        </w:rPr>
        <w:t>השתק פלוגתא</w:t>
      </w:r>
      <w:r>
        <w:rPr>
          <w:rtl w:val="true"/>
        </w:rPr>
        <w:t xml:space="preserve">" </w:t>
      </w:r>
      <w:r>
        <w:rPr>
          <w:rtl w:val="true"/>
        </w:rPr>
        <w:t>מונע התדיינויות נוספות בין בעלי הדין בפלוגתא שכבר נדונה ביניהם בהתדיינות קודמת והוכרעה על ידי בית משפט בהחלטה סופית</w:t>
      </w:r>
      <w:r>
        <w:rPr>
          <w:rtl w:val="true"/>
        </w:rPr>
        <w:t xml:space="preserve">, </w:t>
      </w:r>
      <w:r>
        <w:rPr>
          <w:rtl w:val="true"/>
        </w:rPr>
        <w:t>אף אם עילות התביעה שונות זו מזו בכל אחת מן ההתדיינויות</w:t>
      </w:r>
      <w:r>
        <w:rPr>
          <w:rtl w:val="true"/>
        </w:rPr>
        <w:t xml:space="preserve">. </w:t>
      </w:r>
      <w:r>
        <w:rPr>
          <w:rtl w:val="true"/>
        </w:rPr>
        <w:t>זאת משיקולי יעילות ועל מנת למנוע הכרעות סותרות בפסקי דין שונים</w:t>
      </w:r>
      <w:r>
        <w:rPr>
          <w:rtl w:val="true"/>
        </w:rPr>
        <w:t xml:space="preserve"> או בהחלטות שונות</w:t>
      </w:r>
      <w:r>
        <w:rPr>
          <w:rtl w:val="true"/>
        </w:rPr>
        <w:t>.</w:t>
      </w:r>
      <w:r>
        <w:rPr>
          <w:rtl w:val="true"/>
        </w:rPr>
        <w:t xml:space="preserve"> </w:t>
      </w:r>
      <w:r>
        <w:rPr>
          <w:rtl w:val="true"/>
        </w:rPr>
        <w:t>על פי פסיקת בית משפט זה</w:t>
      </w:r>
      <w:r>
        <w:rPr>
          <w:rtl w:val="true"/>
        </w:rPr>
        <w:t xml:space="preserve">, </w:t>
      </w:r>
      <w:r>
        <w:rPr>
          <w:rtl w:val="true"/>
        </w:rPr>
        <w:t>נדרשים ארבעה תנאים לצורך הוכחת קיומו של השתק פלוגתא</w:t>
      </w:r>
      <w:r>
        <w:rPr>
          <w:rtl w:val="true"/>
        </w:rPr>
        <w:t xml:space="preserve">: </w:t>
      </w:r>
      <w:r>
        <w:rPr>
          <w:rtl w:val="true"/>
        </w:rPr>
        <w:t>הפלוגתא זהה מבחינה עובדתית ומבחינה משפטית לפלוגתא שנידונה בהליך הראשון</w:t>
      </w:r>
      <w:r>
        <w:rPr>
          <w:rtl w:val="true"/>
        </w:rPr>
        <w:t xml:space="preserve">; </w:t>
      </w:r>
      <w:r>
        <w:rPr>
          <w:rtl w:val="true"/>
        </w:rPr>
        <w:t>בהליך הראשון קיימו הצדדים התדיינות באותה פלוגתא</w:t>
      </w:r>
      <w:r>
        <w:rPr>
          <w:rtl w:val="true"/>
        </w:rPr>
        <w:t xml:space="preserve">; </w:t>
      </w:r>
      <w:r>
        <w:rPr>
          <w:rtl w:val="true"/>
        </w:rPr>
        <w:t>הפלוגתא הוכרעה בהליך הראשון ונקבע לגביה ממצא פוזיטיבי</w:t>
      </w:r>
      <w:r>
        <w:rPr>
          <w:rtl w:val="true"/>
        </w:rPr>
        <w:t xml:space="preserve">; </w:t>
      </w:r>
      <w:r>
        <w:rPr>
          <w:rtl w:val="true"/>
        </w:rPr>
        <w:t xml:space="preserve">ההכרעה בפלוגתא הייתה חיונית לצורך פסק הדין בהליך הראשון </w:t>
      </w:r>
      <w:r>
        <w:rPr>
          <w:rtl w:val="true"/>
        </w:rPr>
        <w:t>(</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8558/01</w:t>
        </w:r>
      </w:hyperlink>
      <w:r>
        <w:rPr>
          <w:rtl w:val="true"/>
        </w:rPr>
        <w:t xml:space="preserve"> </w:t>
      </w:r>
      <w:r>
        <w:rPr>
          <w:rFonts w:ascii="Century" w:hAnsi="Century" w:cs="Miriam"/>
          <w:b/>
          <w:b/>
          <w:spacing w:val="0"/>
          <w:szCs w:val="24"/>
          <w:rtl w:val="true"/>
        </w:rPr>
        <w:t>המועצה</w:t>
      </w:r>
      <w:r>
        <w:rPr>
          <w:rFonts w:ascii="Century" w:hAnsi="Century" w:eastAsia="Century" w:cs="Century"/>
          <w:b/>
          <w:b/>
          <w:spacing w:val="0"/>
          <w:szCs w:val="24"/>
          <w:rtl w:val="true"/>
        </w:rPr>
        <w:t xml:space="preserve"> </w:t>
      </w:r>
      <w:r>
        <w:rPr>
          <w:rFonts w:ascii="Century" w:hAnsi="Century" w:cs="Miriam"/>
          <w:b/>
          <w:b/>
          <w:spacing w:val="0"/>
          <w:szCs w:val="24"/>
          <w:rtl w:val="true"/>
        </w:rPr>
        <w:t>המקומית</w:t>
      </w:r>
      <w:r>
        <w:rPr>
          <w:rFonts w:ascii="Century" w:hAnsi="Century" w:eastAsia="Century" w:cs="Century"/>
          <w:b/>
          <w:b/>
          <w:spacing w:val="0"/>
          <w:szCs w:val="24"/>
          <w:rtl w:val="true"/>
        </w:rPr>
        <w:t xml:space="preserve"> </w:t>
      </w:r>
      <w:r>
        <w:rPr>
          <w:rFonts w:ascii="Century" w:hAnsi="Century" w:cs="Miriam"/>
          <w:b/>
          <w:b/>
          <w:spacing w:val="0"/>
          <w:szCs w:val="24"/>
          <w:rtl w:val="true"/>
        </w:rPr>
        <w:t>עילבון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מקורות</w:t>
      </w:r>
      <w:r>
        <w:rPr>
          <w:rFonts w:ascii="Century" w:hAnsi="Century" w:eastAsia="Century" w:cs="Century"/>
          <w:b/>
          <w:b/>
          <w:spacing w:val="0"/>
          <w:szCs w:val="24"/>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מים</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tl w:val="true"/>
        </w:rPr>
        <w:t>פ</w:t>
      </w:r>
      <w:r>
        <w:rPr>
          <w:rtl w:val="true"/>
        </w:rPr>
        <w:t>"</w:t>
      </w:r>
      <w:r>
        <w:rPr>
          <w:rtl w:val="true"/>
        </w:rPr>
        <w:t>ד נז</w:t>
      </w:r>
      <w:r>
        <w:rPr>
          <w:rtl w:val="true"/>
        </w:rPr>
        <w:t>(</w:t>
      </w:r>
      <w:r>
        <w:rPr/>
        <w:t>4</w:t>
      </w:r>
      <w:r>
        <w:rPr>
          <w:rtl w:val="true"/>
        </w:rPr>
        <w:t xml:space="preserve">) </w:t>
      </w:r>
      <w:r>
        <w:rPr/>
        <w:t>769</w:t>
      </w:r>
      <w:r>
        <w:rPr>
          <w:rtl w:val="true"/>
        </w:rPr>
        <w:t xml:space="preserve">, </w:t>
      </w:r>
      <w:r>
        <w:rPr/>
        <w:t>780</w:t>
      </w:r>
      <w:r>
        <w:rPr>
          <w:rtl w:val="true"/>
        </w:rPr>
        <w:t xml:space="preserve"> (</w:t>
      </w:r>
      <w:r>
        <w:rPr/>
        <w:t>2003</w:t>
      </w:r>
      <w:r>
        <w:rPr>
          <w:rtl w:val="true"/>
        </w:rPr>
        <w:t xml:space="preserve">); </w:t>
      </w:r>
      <w:r>
        <w:rPr>
          <w:rtl w:val="true"/>
        </w:rPr>
        <w:t xml:space="preserve">עניין </w:t>
      </w:r>
      <w:r>
        <w:rPr>
          <w:rFonts w:ascii="Century" w:hAnsi="Century" w:cs="Miriam"/>
          <w:b/>
          <w:b/>
          <w:spacing w:val="0"/>
          <w:szCs w:val="24"/>
          <w:rtl w:val="true"/>
        </w:rPr>
        <w:t>סולל</w:t>
      </w:r>
      <w:r>
        <w:rPr>
          <w:rFonts w:ascii="Century" w:hAnsi="Century" w:eastAsia="Century" w:cs="Century"/>
          <w:b/>
          <w:b/>
          <w:spacing w:val="0"/>
          <w:szCs w:val="24"/>
          <w:rtl w:val="true"/>
        </w:rPr>
        <w:t xml:space="preserve"> </w:t>
      </w:r>
      <w:r>
        <w:rPr>
          <w:rFonts w:ascii="Century" w:hAnsi="Century" w:cs="Miriam"/>
          <w:b/>
          <w:b/>
          <w:spacing w:val="0"/>
          <w:szCs w:val="24"/>
          <w:rtl w:val="true"/>
        </w:rPr>
        <w:t>בונה</w:t>
      </w:r>
      <w:r>
        <w:rPr>
          <w:rtl w:val="true"/>
        </w:rPr>
        <w:t xml:space="preserve">, </w:t>
      </w:r>
      <w:r>
        <w:rPr>
          <w:rtl w:val="true"/>
        </w:rPr>
        <w:t xml:space="preserve">פסקה </w:t>
      </w:r>
      <w:r>
        <w:rPr/>
        <w:t>9</w:t>
      </w:r>
      <w:r>
        <w:rPr>
          <w:rtl w:val="true"/>
        </w:rPr>
        <w:t xml:space="preserve">; </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9211/09</w:t>
        </w:r>
      </w:hyperlink>
      <w:r>
        <w:rPr>
          <w:rtl w:val="true"/>
        </w:rPr>
        <w:t xml:space="preserve"> </w:t>
      </w:r>
      <w:r>
        <w:rPr>
          <w:rFonts w:ascii="Century" w:hAnsi="Century" w:cs="Miriam"/>
          <w:b/>
          <w:b/>
          <w:spacing w:val="0"/>
          <w:szCs w:val="24"/>
          <w:rtl w:val="true"/>
        </w:rPr>
        <w:t>איזוטסט</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אורנה</w:t>
      </w:r>
      <w:r>
        <w:rPr>
          <w:rFonts w:ascii="Century" w:hAnsi="Century" w:eastAsia="Century" w:cs="Century"/>
          <w:b/>
          <w:b/>
          <w:spacing w:val="0"/>
          <w:szCs w:val="24"/>
          <w:rtl w:val="true"/>
        </w:rPr>
        <w:t xml:space="preserve"> </w:t>
      </w:r>
      <w:r>
        <w:rPr>
          <w:rFonts w:ascii="Century" w:hAnsi="Century" w:cs="Miriam"/>
          <w:b/>
          <w:b/>
          <w:spacing w:val="0"/>
          <w:szCs w:val="24"/>
          <w:rtl w:val="true"/>
        </w:rPr>
        <w:t>דריזין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w:t>
      </w:r>
      <w:r>
        <w:rPr>
          <w:rtl w:val="true"/>
        </w:rPr>
        <w:t xml:space="preserve"> (</w:t>
      </w:r>
      <w:r>
        <w:rPr/>
        <w:t>4.7.2012</w:t>
      </w:r>
      <w:r>
        <w:rPr>
          <w:rtl w:val="true"/>
        </w:rPr>
        <w:t xml:space="preserve">); </w:t>
      </w:r>
      <w:r>
        <w:rPr>
          <w:rFonts w:ascii="Century" w:hAnsi="Century" w:cs="Miriam"/>
          <w:b/>
          <w:b/>
          <w:spacing w:val="0"/>
          <w:szCs w:val="24"/>
          <w:rtl w:val="true"/>
        </w:rPr>
        <w:t>זלצמן</w:t>
      </w:r>
      <w:r>
        <w:rPr>
          <w:rtl w:val="true"/>
        </w:rPr>
        <w:t xml:space="preserve">, </w:t>
      </w:r>
      <w:r>
        <w:rPr>
          <w:rtl w:val="true"/>
        </w:rPr>
        <w:t>עמ</w:t>
      </w:r>
      <w:r>
        <w:rPr>
          <w:rtl w:val="true"/>
        </w:rPr>
        <w:t>'</w:t>
      </w:r>
      <w:r>
        <w:rPr>
          <w:rFonts w:cs="Miriam" w:ascii="Century" w:hAnsi="Century"/>
          <w:b/>
          <w:spacing w:val="0"/>
          <w:szCs w:val="24"/>
          <w:rtl w:val="true"/>
        </w:rPr>
        <w:t xml:space="preserve"> </w:t>
      </w:r>
      <w:r>
        <w:rPr/>
        <w:t>141</w:t>
      </w:r>
      <w:r>
        <w:rPr>
          <w:rtl w:val="true"/>
        </w:rPr>
        <w:t xml:space="preserve">). </w:t>
      </w:r>
      <w:r>
        <w:rPr>
          <w:rtl w:val="true"/>
        </w:rPr>
        <w:t>יצוין כי בפסיקת בית משפט זה הורחבו התנאים לקיומו של השתק פלוגתא</w:t>
      </w:r>
      <w:r>
        <w:rPr>
          <w:rtl w:val="true"/>
        </w:rPr>
        <w:t xml:space="preserve">, </w:t>
      </w:r>
      <w:r>
        <w:rPr>
          <w:rtl w:val="true"/>
        </w:rPr>
        <w:t xml:space="preserve">כך שנקבע כי בנסיבות מסוימות </w:t>
      </w:r>
      <w:r>
        <w:rPr>
          <w:rtl w:val="true"/>
        </w:rPr>
        <w:t>(</w:t>
      </w:r>
      <w:r>
        <w:rPr>
          <w:rtl w:val="true"/>
        </w:rPr>
        <w:t>בהן למשל לא הוגש כתב הגנה או בהן למשל לא ניתנה לנתבע רשות להתגונן בתובענה שהוגשה בסדר דין מקוצר</w:t>
      </w:r>
      <w:r>
        <w:rPr>
          <w:rtl w:val="true"/>
        </w:rPr>
        <w:t xml:space="preserve">), </w:t>
      </w:r>
      <w:r>
        <w:rPr>
          <w:rtl w:val="true"/>
        </w:rPr>
        <w:t xml:space="preserve">יתכן שיקום השתק פלוגתא גם כאשר לא הייתה התדיינות בין הצדדים במסגרת ההליך הראשון באותה פלוגתא ואף אם ההליך הראשון הסתיים ללא ממצא פוזיטיבי באותו ענין </w:t>
      </w:r>
      <w:r>
        <w:rPr>
          <w:rtl w:val="true"/>
        </w:rPr>
        <w:t>(</w:t>
      </w:r>
      <w:hyperlink r:id="rId67">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2237/06</w:t>
        </w:r>
      </w:hyperlink>
      <w:r>
        <w:rPr>
          <w:rtl w:val="true"/>
        </w:rPr>
        <w:t xml:space="preserve"> </w:t>
      </w:r>
      <w:r>
        <w:rPr>
          <w:rFonts w:ascii="Century" w:hAnsi="Century" w:cs="Miriam"/>
          <w:b/>
          <w:b/>
          <w:spacing w:val="0"/>
          <w:sz w:val="22"/>
          <w:sz w:val="22"/>
          <w:szCs w:val="24"/>
          <w:rtl w:val="true"/>
        </w:rPr>
        <w:t>בנק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הפועלים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וינשטיין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20</w:t>
      </w:r>
      <w:r>
        <w:rPr>
          <w:rtl w:val="true"/>
        </w:rPr>
        <w:t xml:space="preserve"> (</w:t>
      </w:r>
      <w:r>
        <w:rPr/>
        <w:t>8.3.2009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וינשטיין</w:t>
      </w:r>
      <w:r>
        <w:rPr>
          <w:rtl w:val="true"/>
        </w:rPr>
        <w:t xml:space="preserve">); </w:t>
      </w:r>
      <w:hyperlink r:id="rId68">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8973/10</w:t>
        </w:r>
      </w:hyperlink>
      <w:r>
        <w:rPr>
          <w:rtl w:val="true"/>
        </w:rPr>
        <w:t xml:space="preserve"> </w:t>
      </w:r>
      <w:r>
        <w:rPr>
          <w:rFonts w:ascii="Century" w:hAnsi="Century" w:cs="Miriam"/>
          <w:b/>
          <w:b/>
          <w:spacing w:val="0"/>
          <w:szCs w:val="24"/>
          <w:rtl w:val="true"/>
        </w:rPr>
        <w:t>בנק</w:t>
      </w:r>
      <w:r>
        <w:rPr>
          <w:rFonts w:ascii="Century" w:hAnsi="Century" w:eastAsia="Century" w:cs="Century"/>
          <w:b/>
          <w:b/>
          <w:spacing w:val="0"/>
          <w:szCs w:val="24"/>
          <w:rtl w:val="true"/>
        </w:rPr>
        <w:t xml:space="preserve"> </w:t>
      </w:r>
      <w:r>
        <w:rPr>
          <w:rFonts w:ascii="Century" w:hAnsi="Century" w:cs="Miriam"/>
          <w:b/>
          <w:b/>
          <w:spacing w:val="0"/>
          <w:szCs w:val="24"/>
          <w:rtl w:val="true"/>
        </w:rPr>
        <w:t>אוצר</w:t>
      </w:r>
      <w:r>
        <w:rPr>
          <w:rFonts w:ascii="Century" w:hAnsi="Century" w:eastAsia="Century" w:cs="Century"/>
          <w:b/>
          <w:b/>
          <w:spacing w:val="0"/>
          <w:szCs w:val="24"/>
          <w:rtl w:val="true"/>
        </w:rPr>
        <w:t xml:space="preserve"> </w:t>
      </w:r>
      <w:r>
        <w:rPr>
          <w:rFonts w:ascii="Century" w:hAnsi="Century" w:cs="Miriam"/>
          <w:b/>
          <w:b/>
          <w:spacing w:val="0"/>
          <w:szCs w:val="24"/>
          <w:rtl w:val="true"/>
        </w:rPr>
        <w:t>החייל</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ברוך</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פסקה</w:t>
      </w:r>
      <w:r>
        <w:rPr>
          <w:rFonts w:ascii="Century" w:hAnsi="Century" w:cs="Century"/>
          <w:sz w:val="22"/>
          <w:sz w:val="22"/>
          <w:rtl w:val="true"/>
        </w:rPr>
        <w:t xml:space="preserve"> </w:t>
      </w:r>
      <w:r>
        <w:rPr>
          <w:rFonts w:cs="Century" w:ascii="Century" w:hAnsi="Century"/>
          <w:sz w:val="22"/>
        </w:rPr>
        <w:t>17</w:t>
      </w:r>
      <w:r>
        <w:rPr>
          <w:rFonts w:cs="Century" w:ascii="Century" w:hAnsi="Century"/>
          <w:sz w:val="22"/>
          <w:rtl w:val="true"/>
        </w:rPr>
        <w:t xml:space="preserve"> </w:t>
      </w:r>
      <w:r>
        <w:rPr>
          <w:rtl w:val="true"/>
        </w:rPr>
        <w:t>(</w:t>
      </w:r>
      <w:r>
        <w:rPr/>
        <w:t>23.7.2012</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1691/11</w:t>
        </w:r>
      </w:hyperlink>
      <w:r>
        <w:rPr>
          <w:rtl w:val="true"/>
        </w:rPr>
        <w:t xml:space="preserve"> </w:t>
      </w:r>
      <w:r>
        <w:rPr>
          <w:rFonts w:ascii="Century" w:hAnsi="Century" w:cs="Miriam"/>
          <w:b/>
          <w:b/>
          <w:spacing w:val="0"/>
          <w:szCs w:val="24"/>
          <w:rtl w:val="true"/>
        </w:rPr>
        <w:t>בנק</w:t>
      </w:r>
      <w:r>
        <w:rPr>
          <w:rFonts w:ascii="Century" w:hAnsi="Century" w:eastAsia="Century" w:cs="Century"/>
          <w:b/>
          <w:b/>
          <w:spacing w:val="0"/>
          <w:szCs w:val="24"/>
          <w:rtl w:val="true"/>
        </w:rPr>
        <w:t xml:space="preserve"> </w:t>
      </w:r>
      <w:r>
        <w:rPr>
          <w:rFonts w:ascii="Century" w:hAnsi="Century" w:cs="Miriam"/>
          <w:b/>
          <w:b/>
          <w:spacing w:val="0"/>
          <w:szCs w:val="24"/>
          <w:rtl w:val="true"/>
        </w:rPr>
        <w:t>לאומי</w:t>
      </w:r>
      <w:r>
        <w:rPr>
          <w:rFonts w:ascii="Century" w:hAnsi="Century" w:eastAsia="Century" w:cs="Century"/>
          <w:b/>
          <w:b/>
          <w:spacing w:val="0"/>
          <w:szCs w:val="24"/>
          <w:rtl w:val="true"/>
        </w:rPr>
        <w:t xml:space="preserve"> </w:t>
      </w:r>
      <w:r>
        <w:rPr>
          <w:rFonts w:ascii="Century" w:hAnsi="Century" w:cs="Miriam"/>
          <w:b/>
          <w:b/>
          <w:spacing w:val="0"/>
          <w:szCs w:val="24"/>
          <w:rtl w:val="true"/>
        </w:rPr>
        <w:t>למשכנתאות</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צוברי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27</w:t>
      </w:r>
      <w:r>
        <w:rPr>
          <w:rtl w:val="true"/>
        </w:rPr>
        <w:t xml:space="preserve"> (</w:t>
      </w:r>
      <w:r>
        <w:rPr/>
        <w:t>15.12.2015</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צוברי</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דוקטרינה נוספת המאפשרת גם היא לחסום את דרכו של בעל דין מלהעלות טענות שיכול היה לטעון בהליך קודם</w:t>
      </w:r>
      <w:r>
        <w:rPr>
          <w:rtl w:val="true"/>
        </w:rPr>
        <w:t xml:space="preserve">, </w:t>
      </w:r>
      <w:r>
        <w:rPr>
          <w:rtl w:val="true"/>
        </w:rPr>
        <w:t>היא דוקטרינת המניעות</w:t>
      </w:r>
      <w:r>
        <w:rPr>
          <w:rtl w:val="true"/>
        </w:rPr>
        <w:t xml:space="preserve">. </w:t>
      </w:r>
      <w:r>
        <w:rPr>
          <w:rtl w:val="true"/>
        </w:rPr>
        <w:t>על פי דוקטרינה זו כפי שפותחה בפסיקה</w:t>
      </w:r>
      <w:r>
        <w:rPr>
          <w:rtl w:val="true"/>
        </w:rPr>
        <w:t xml:space="preserve">, </w:t>
      </w:r>
      <w:r>
        <w:rPr>
          <w:rtl w:val="true"/>
        </w:rPr>
        <w:t xml:space="preserve">קיימת מניעות להעלות טענות שחובה הייתה להעלותן בהתדיינות קודמת בין הצדדים וחליפיהם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וינשטיין</w:t>
      </w:r>
      <w:r>
        <w:rPr>
          <w:rtl w:val="true"/>
        </w:rPr>
        <w:t xml:space="preserve">, </w:t>
      </w:r>
      <w:r>
        <w:rPr>
          <w:rtl w:val="true"/>
        </w:rPr>
        <w:t xml:space="preserve">פסקה </w:t>
      </w:r>
      <w:r>
        <w:rPr/>
        <w:t>26</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בענייננו בהקשר לקיומו של השתק עילה</w:t>
      </w:r>
      <w:r>
        <w:rPr>
          <w:rtl w:val="true"/>
        </w:rPr>
        <w:t xml:space="preserve">, </w:t>
      </w:r>
      <w:r>
        <w:rPr>
          <w:rtl w:val="true"/>
        </w:rPr>
        <w:t xml:space="preserve">אין בעצם העובדה שההליך הראשון נסוב על הליכי בזיון לפי </w:t>
      </w:r>
      <w:hyperlink r:id="rId7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בעוד שההליך השני נסוב על תובענה אזרחית שעניינה בעיקר ביטול הסכם הפשרה ופיצויים</w:t>
      </w:r>
      <w:r>
        <w:rPr>
          <w:rtl w:val="true"/>
        </w:rPr>
        <w:t xml:space="preserve">, </w:t>
      </w:r>
      <w:r>
        <w:rPr>
          <w:rtl w:val="true"/>
        </w:rPr>
        <w:t>כדי להחריג את תחולתו של כלל זה</w:t>
      </w:r>
      <w:r>
        <w:rPr>
          <w:rtl w:val="true"/>
        </w:rPr>
        <w:t xml:space="preserve">. </w:t>
      </w:r>
      <w:r>
        <w:rPr>
          <w:rtl w:val="true"/>
        </w:rPr>
        <w:t>זאת הגם שבמקרים מסוימים</w:t>
      </w:r>
      <w:r>
        <w:rPr>
          <w:rtl w:val="true"/>
        </w:rPr>
        <w:t xml:space="preserve">, </w:t>
      </w:r>
      <w:r>
        <w:rPr>
          <w:rtl w:val="true"/>
        </w:rPr>
        <w:t>קיימת הצדקה להחרגת הכלל האמור כאשר מדובר בהליכים מסוג שונה</w:t>
      </w:r>
      <w:r>
        <w:rPr>
          <w:rtl w:val="true"/>
        </w:rPr>
        <w:t xml:space="preserve">. </w:t>
      </w:r>
      <w:r>
        <w:rPr>
          <w:rtl w:val="true"/>
        </w:rPr>
        <w:t xml:space="preserve">כך הוא למשל כאשר קיימים חסמים דיוניים </w:t>
      </w:r>
      <w:r>
        <w:rPr>
          <w:rtl w:val="true"/>
        </w:rPr>
        <w:t>(</w:t>
      </w:r>
      <w:r>
        <w:rPr>
          <w:rtl w:val="true"/>
        </w:rPr>
        <w:t>למשל חסמים הנובעים משאלות של סמכות עניינית</w:t>
      </w:r>
      <w:r>
        <w:rPr>
          <w:rtl w:val="true"/>
        </w:rPr>
        <w:t xml:space="preserve">) </w:t>
      </w:r>
      <w:r>
        <w:rPr>
          <w:rtl w:val="true"/>
        </w:rPr>
        <w:t xml:space="preserve">המחייבים פיצול התובענות לשני הליכים נפרדים ואשר מנעו מהתובע להעלות את מלוא טענותיו במסגרת ההליך הראשון שהוגש על ידו </w:t>
      </w:r>
      <w:r>
        <w:rPr>
          <w:rtl w:val="true"/>
        </w:rPr>
        <w:t>(</w:t>
      </w:r>
      <w:r>
        <w:rPr>
          <w:rtl w:val="true"/>
        </w:rPr>
        <w:t xml:space="preserve">עניין </w:t>
      </w:r>
      <w:r>
        <w:rPr>
          <w:rFonts w:ascii="Century" w:hAnsi="Century" w:cs="Miriam"/>
          <w:b/>
          <w:b/>
          <w:spacing w:val="0"/>
          <w:sz w:val="22"/>
          <w:sz w:val="22"/>
          <w:szCs w:val="24"/>
          <w:rtl w:val="true"/>
        </w:rPr>
        <w:t>צוברי</w:t>
      </w:r>
      <w:r>
        <w:rPr>
          <w:rtl w:val="true"/>
        </w:rPr>
        <w:t xml:space="preserve">, </w:t>
      </w:r>
      <w:r>
        <w:rPr>
          <w:rtl w:val="true"/>
        </w:rPr>
        <w:t xml:space="preserve">פסקה </w:t>
      </w:r>
      <w:r>
        <w:rPr/>
        <w:t>23</w:t>
      </w:r>
      <w:r>
        <w:rPr>
          <w:rtl w:val="true"/>
        </w:rPr>
        <w:t xml:space="preserve">;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1604/20</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w:t>
      </w:r>
      <w:r>
        <w:rPr>
          <w:rtl w:val="true"/>
        </w:rPr>
        <w:t xml:space="preserve"> (</w:t>
      </w:r>
      <w:r>
        <w:rPr/>
        <w:t>5.4.2020</w:t>
      </w:r>
      <w:r>
        <w:rPr>
          <w:rtl w:val="true"/>
        </w:rPr>
        <w:t xml:space="preserve">); </w:t>
      </w:r>
      <w:r>
        <w:rPr>
          <w:rFonts w:ascii="Century" w:hAnsi="Century" w:cs="Miriam"/>
          <w:b/>
          <w:b/>
          <w:spacing w:val="0"/>
          <w:szCs w:val="24"/>
          <w:rtl w:val="true"/>
        </w:rPr>
        <w:t>זלצמן</w:t>
      </w:r>
      <w:r>
        <w:rPr>
          <w:rtl w:val="true"/>
        </w:rPr>
        <w:t xml:space="preserve">, </w:t>
      </w:r>
      <w:r>
        <w:rPr>
          <w:rtl w:val="true"/>
        </w:rPr>
        <w:t>עמ</w:t>
      </w:r>
      <w:r>
        <w:rPr>
          <w:rtl w:val="true"/>
        </w:rPr>
        <w:t xml:space="preserve">' </w:t>
      </w:r>
      <w:r>
        <w:rPr/>
        <w:t>121-114</w:t>
      </w:r>
      <w:r>
        <w:rPr>
          <w:rtl w:val="true"/>
        </w:rPr>
        <w:t xml:space="preserve">)). </w:t>
      </w:r>
      <w:r>
        <w:rPr>
          <w:rtl w:val="true"/>
        </w:rPr>
        <w:t>במקרה כזה</w:t>
      </w:r>
      <w:r>
        <w:rPr>
          <w:rtl w:val="true"/>
        </w:rPr>
        <w:t xml:space="preserve">, </w:t>
      </w:r>
      <w:r>
        <w:rPr>
          <w:rtl w:val="true"/>
        </w:rPr>
        <w:t>לא יהיה זה צודק למנוע מן התובע לטעון את טענותיו במסגרת תביעה נפרדת</w:t>
      </w:r>
      <w:r>
        <w:rPr>
          <w:rtl w:val="true"/>
        </w:rPr>
        <w:t xml:space="preserve">. </w:t>
      </w:r>
      <w:r>
        <w:rPr>
          <w:rtl w:val="true"/>
        </w:rPr>
        <w:t>ברם</w:t>
      </w:r>
      <w:r>
        <w:rPr>
          <w:rtl w:val="true"/>
        </w:rPr>
        <w:t xml:space="preserve">, </w:t>
      </w:r>
      <w:r>
        <w:rPr>
          <w:rtl w:val="true"/>
        </w:rPr>
        <w:t>בענייננו</w:t>
      </w:r>
      <w:r>
        <w:rPr>
          <w:rtl w:val="true"/>
        </w:rPr>
        <w:t xml:space="preserve">, </w:t>
      </w:r>
      <w:r>
        <w:rPr>
          <w:rtl w:val="true"/>
        </w:rPr>
        <w:t>אינני סבור כי קיימים חסמים שמנעו מהמערערות להעלות את מלוא טענותיהן בקשר להפרות שבוצעו עד לאותו מועד</w:t>
      </w:r>
      <w:r>
        <w:rPr>
          <w:rtl w:val="true"/>
        </w:rPr>
        <w:t xml:space="preserve">, </w:t>
      </w:r>
      <w:r>
        <w:rPr>
          <w:rtl w:val="true"/>
        </w:rPr>
        <w:t>כבר במסגרת הליך הבזיון הראשון</w:t>
      </w:r>
      <w:r>
        <w:rPr>
          <w:rtl w:val="true"/>
        </w:rPr>
        <w:t xml:space="preserve">. </w:t>
      </w:r>
      <w:r>
        <w:rPr>
          <w:rtl w:val="true"/>
        </w:rPr>
        <w:t>אמנם</w:t>
      </w:r>
      <w:r>
        <w:rPr>
          <w:rtl w:val="true"/>
        </w:rPr>
        <w:t xml:space="preserve">, </w:t>
      </w:r>
      <w:r>
        <w:rPr>
          <w:rtl w:val="true"/>
        </w:rPr>
        <w:t xml:space="preserve">בהליך לפי </w:t>
      </w:r>
      <w:hyperlink r:id="rId7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עתרו המערערות לסעד שעניינו קנס לפי הפקודה</w:t>
      </w:r>
      <w:r>
        <w:rPr>
          <w:rtl w:val="true"/>
        </w:rPr>
        <w:t xml:space="preserve">, </w:t>
      </w:r>
      <w:r>
        <w:rPr>
          <w:rtl w:val="true"/>
        </w:rPr>
        <w:t xml:space="preserve">ובתובענה האזרחית עתרו לסעד של ביטול הסכם הפשרה ופיצויים </w:t>
      </w:r>
      <w:r>
        <w:rPr>
          <w:rtl w:val="true"/>
        </w:rPr>
        <w:t>"</w:t>
      </w:r>
      <w:r>
        <w:rPr>
          <w:rtl w:val="true"/>
        </w:rPr>
        <w:t>אך המבחן הקובע לעניין מעשה בית דין הוא מבחן זהות העילה ולא מבחן זהות הסעד</w:t>
      </w:r>
      <w:r>
        <w:rPr>
          <w:rtl w:val="true"/>
        </w:rPr>
        <w:t>" (</w:t>
      </w:r>
      <w:hyperlink r:id="rId73">
        <w:r>
          <w:rPr>
            <w:rStyle w:val="Hyperlink"/>
            <w:rtl w:val="true"/>
          </w:rPr>
          <w:t>ע</w:t>
        </w:r>
        <w:r>
          <w:rPr>
            <w:rStyle w:val="Hyperlink"/>
            <w:rtl w:val="true"/>
          </w:rPr>
          <w:t>"</w:t>
        </w:r>
        <w:r>
          <w:rPr>
            <w:rStyle w:val="Hyperlink"/>
            <w:rtl w:val="true"/>
          </w:rPr>
          <w:t>א</w:t>
        </w:r>
        <w:r>
          <w:rPr>
            <w:rStyle w:val="Hyperlink"/>
            <w:rtl w:val="true"/>
          </w:rPr>
          <w:t xml:space="preserve"> </w:t>
        </w:r>
        <w:r>
          <w:rPr>
            <w:rStyle w:val="Hyperlink"/>
          </w:rPr>
          <w:t>823/08</w:t>
        </w:r>
      </w:hyperlink>
      <w:r>
        <w:rPr>
          <w:rtl w:val="true"/>
        </w:rPr>
        <w:t xml:space="preserve"> </w:t>
      </w:r>
      <w:r>
        <w:rPr>
          <w:rFonts w:ascii="Century" w:hAnsi="Century" w:cs="Miriam"/>
          <w:b/>
          <w:b/>
          <w:spacing w:val="0"/>
          <w:szCs w:val="24"/>
          <w:rtl w:val="true"/>
        </w:rPr>
        <w:t>חזן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רשות</w:t>
      </w:r>
      <w:r>
        <w:rPr>
          <w:rFonts w:ascii="Century" w:hAnsi="Century" w:eastAsia="Century" w:cs="Century"/>
          <w:b/>
          <w:b/>
          <w:spacing w:val="0"/>
          <w:szCs w:val="24"/>
          <w:rtl w:val="true"/>
        </w:rPr>
        <w:t xml:space="preserve"> </w:t>
      </w:r>
      <w:r>
        <w:rPr>
          <w:rFonts w:ascii="Century" w:hAnsi="Century" w:cs="Miriam"/>
          <w:b/>
          <w:b/>
          <w:spacing w:val="0"/>
          <w:szCs w:val="24"/>
          <w:rtl w:val="true"/>
        </w:rPr>
        <w:t>המסים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פקיד</w:t>
      </w:r>
      <w:r>
        <w:rPr>
          <w:rFonts w:ascii="Century" w:hAnsi="Century" w:eastAsia="Century" w:cs="Century"/>
          <w:b/>
          <w:b/>
          <w:spacing w:val="0"/>
          <w:szCs w:val="24"/>
          <w:rtl w:val="true"/>
        </w:rPr>
        <w:t xml:space="preserve"> </w:t>
      </w:r>
      <w:r>
        <w:rPr>
          <w:rFonts w:ascii="Century" w:hAnsi="Century" w:cs="Miriam"/>
          <w:b/>
          <w:b/>
          <w:spacing w:val="0"/>
          <w:szCs w:val="24"/>
          <w:rtl w:val="true"/>
        </w:rPr>
        <w:t>שומה</w:t>
      </w:r>
      <w:r>
        <w:rPr>
          <w:rFonts w:ascii="Century" w:hAnsi="Century" w:eastAsia="Century" w:cs="Century"/>
          <w:b/>
          <w:b/>
          <w:spacing w:val="0"/>
          <w:szCs w:val="24"/>
          <w:rtl w:val="true"/>
        </w:rPr>
        <w:t xml:space="preserve"> </w:t>
      </w:r>
      <w:r>
        <w:rPr>
          <w:rFonts w:ascii="Century" w:hAnsi="Century" w:cs="Miriam"/>
          <w:b/>
          <w:b/>
          <w:spacing w:val="0"/>
          <w:szCs w:val="24"/>
          <w:rtl w:val="true"/>
        </w:rPr>
        <w:t>נתניה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8</w:t>
      </w:r>
      <w:r>
        <w:rPr>
          <w:rtl w:val="true"/>
        </w:rPr>
        <w:t xml:space="preserve"> (</w:t>
      </w:r>
      <w:r>
        <w:rPr/>
        <w:t>4.1.2009</w:t>
      </w:r>
      <w:r>
        <w:rPr>
          <w:rtl w:val="true"/>
        </w:rPr>
        <w:t xml:space="preserve">)). </w:t>
      </w:r>
    </w:p>
    <w:p>
      <w:pPr>
        <w:pStyle w:val="Ruller42"/>
        <w:numPr>
          <w:ilvl w:val="0"/>
          <w:numId w:val="0"/>
        </w:numPr>
        <w:ind w:hanging="0" w:start="0" w:end="0"/>
        <w:jc w:val="both"/>
        <w:rPr>
          <w:u w:val="single"/>
        </w:rPr>
      </w:pPr>
      <w:r>
        <w:rPr>
          <w:u w:val="single"/>
          <w:rtl w:val="true"/>
        </w:rPr>
      </w:r>
    </w:p>
    <w:p>
      <w:pPr>
        <w:pStyle w:val="Ruller42"/>
        <w:numPr>
          <w:ilvl w:val="0"/>
          <w:numId w:val="2"/>
        </w:numPr>
        <w:ind w:hanging="0" w:start="0" w:end="0"/>
        <w:jc w:val="both"/>
        <w:rPr/>
      </w:pPr>
      <w:r>
        <w:rPr>
          <w:rtl w:val="true"/>
        </w:rPr>
        <w:t>כמו כן</w:t>
      </w:r>
      <w:r>
        <w:rPr>
          <w:rtl w:val="true"/>
        </w:rPr>
        <w:t xml:space="preserve">, </w:t>
      </w:r>
      <w:r>
        <w:rPr>
          <w:rtl w:val="true"/>
        </w:rPr>
        <w:t>בענייננו נקודת המוצא היא כי במסגרת בקשת הבזיון הראשונה</w:t>
      </w:r>
      <w:r>
        <w:rPr>
          <w:rtl w:val="true"/>
        </w:rPr>
        <w:t xml:space="preserve">, </w:t>
      </w:r>
      <w:r>
        <w:rPr>
          <w:rtl w:val="true"/>
        </w:rPr>
        <w:t xml:space="preserve">בית המשפט הכריע בשאלה האם שימושים מסוימים שנעשו ביצירה </w:t>
      </w:r>
      <w:r>
        <w:rPr>
          <w:rtl w:val="true"/>
        </w:rPr>
        <w:t>(</w:t>
      </w:r>
      <w:r>
        <w:rPr>
          <w:rtl w:val="true"/>
        </w:rPr>
        <w:t>כמו גם בנלווים לה כדוגמת מכתב ההרשאה</w:t>
      </w:r>
      <w:r>
        <w:rPr>
          <w:rtl w:val="true"/>
        </w:rPr>
        <w:t xml:space="preserve">) </w:t>
      </w:r>
      <w:r>
        <w:rPr>
          <w:rtl w:val="true"/>
        </w:rPr>
        <w:t>מהווים הפרה של הסכם הפשרה מצד המשיבות</w:t>
      </w:r>
      <w:r>
        <w:rPr>
          <w:rtl w:val="true"/>
        </w:rPr>
        <w:t xml:space="preserve">. </w:t>
      </w:r>
      <w:r>
        <w:rPr>
          <w:rtl w:val="true"/>
        </w:rPr>
        <w:t>בית משפט זה</w:t>
      </w:r>
      <w:r>
        <w:rPr>
          <w:rtl w:val="true"/>
        </w:rPr>
        <w:t xml:space="preserve">, </w:t>
      </w:r>
      <w:r>
        <w:rPr>
          <w:rtl w:val="true"/>
        </w:rPr>
        <w:t xml:space="preserve">במסגרת </w:t>
      </w:r>
      <w:hyperlink r:id="rId74">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לא מצא להתערב בקביעות העובדתיות של בית המשפט המחוזי</w:t>
      </w:r>
      <w:r>
        <w:rPr>
          <w:rtl w:val="true"/>
        </w:rPr>
        <w:t xml:space="preserve">. </w:t>
      </w:r>
      <w:r>
        <w:rPr>
          <w:rtl w:val="true"/>
        </w:rPr>
        <w:t>על כן</w:t>
      </w:r>
      <w:r>
        <w:rPr>
          <w:rtl w:val="true"/>
        </w:rPr>
        <w:t xml:space="preserve">, </w:t>
      </w:r>
      <w:r>
        <w:rPr>
          <w:rtl w:val="true"/>
        </w:rPr>
        <w:t>הצדק עם המשיבות בטענתן העקרונית</w:t>
      </w:r>
      <w:r>
        <w:rPr>
          <w:rtl w:val="true"/>
        </w:rPr>
        <w:t xml:space="preserve">, </w:t>
      </w:r>
      <w:r>
        <w:rPr>
          <w:rtl w:val="true"/>
        </w:rPr>
        <w:t xml:space="preserve">כי הכרעת בית המשפט המחוזי לגבי האופן שבו נעשה שימוש ביצירה </w:t>
      </w:r>
      <w:r>
        <w:rPr>
          <w:rtl w:val="true"/>
        </w:rPr>
        <w:t>(</w:t>
      </w:r>
      <w:r>
        <w:rPr>
          <w:rtl w:val="true"/>
        </w:rPr>
        <w:t>או באיור מתוכה</w:t>
      </w:r>
      <w:r>
        <w:rPr>
          <w:rtl w:val="true"/>
        </w:rPr>
        <w:t xml:space="preserve">, </w:t>
      </w:r>
      <w:r>
        <w:rPr>
          <w:rtl w:val="true"/>
        </w:rPr>
        <w:t>או באלמנטים הנלווים לה כדוגמת מכתב ההרשאה</w:t>
      </w:r>
      <w:r>
        <w:rPr>
          <w:rtl w:val="true"/>
        </w:rPr>
        <w:t xml:space="preserve">), </w:t>
      </w:r>
      <w:r>
        <w:rPr>
          <w:rtl w:val="true"/>
        </w:rPr>
        <w:t>תהיה מכרעת ומחייבת גם לעניין הליכים שיפוטיים מאוחרים יותר</w:t>
      </w:r>
      <w:r>
        <w:rPr>
          <w:rtl w:val="true"/>
        </w:rPr>
        <w:t xml:space="preserve">. </w:t>
      </w:r>
      <w:r>
        <w:rPr>
          <w:rtl w:val="true"/>
        </w:rPr>
        <w:t>היינו</w:t>
      </w:r>
      <w:r>
        <w:rPr>
          <w:rtl w:val="true"/>
        </w:rPr>
        <w:t xml:space="preserve">, </w:t>
      </w:r>
      <w:r>
        <w:rPr>
          <w:rtl w:val="true"/>
        </w:rPr>
        <w:t xml:space="preserve">בהנחה כי עומד על </w:t>
      </w:r>
      <w:r>
        <w:rPr>
          <w:rFonts w:ascii="Century" w:hAnsi="Century" w:cs="Century"/>
          <w:sz w:val="22"/>
          <w:sz w:val="22"/>
          <w:rtl w:val="true"/>
        </w:rPr>
        <w:t>הפרק בדיוק אותו אופן שימוש ביצירה</w:t>
      </w:r>
      <w:r>
        <w:rPr>
          <w:rFonts w:cs="Century" w:ascii="Century" w:hAnsi="Century"/>
          <w:sz w:val="22"/>
          <w:rtl w:val="true"/>
        </w:rPr>
        <w:t>,</w:t>
      </w:r>
      <w:r>
        <w:rPr>
          <w:rtl w:val="true"/>
        </w:rPr>
        <w:t xml:space="preserve"> </w:t>
      </w:r>
      <w:r>
        <w:rPr>
          <w:rtl w:val="true"/>
        </w:rPr>
        <w:t>ההכרעה בבקשת הבזיון הראשונה לגבי השאלה האם הייתה הפרה או לא</w:t>
      </w:r>
      <w:r>
        <w:rPr>
          <w:rtl w:val="true"/>
        </w:rPr>
        <w:t xml:space="preserve">, </w:t>
      </w:r>
      <w:r>
        <w:rPr>
          <w:rtl w:val="true"/>
        </w:rPr>
        <w:t>תהיה מחייבת גם לעניין ההליך בבקשת הבזיון השנייה או בתביעה והיא מהווה פלוגתא מוכרעת לכל דבר ועניין</w:t>
      </w:r>
      <w:r>
        <w:rPr>
          <w:rtl w:val="true"/>
        </w:rPr>
        <w:t xml:space="preserve">. </w:t>
      </w:r>
      <w:r>
        <w:rPr>
          <w:rtl w:val="true"/>
        </w:rPr>
        <w:t>כך גם לגבי כל הטענות שהיו בפי המערערות בקשר לאותו שימוש שנעשה ביצירה</w:t>
      </w:r>
      <w:r>
        <w:rPr>
          <w:rtl w:val="true"/>
        </w:rPr>
        <w:t xml:space="preserve">, </w:t>
      </w:r>
      <w:r>
        <w:rPr>
          <w:rtl w:val="true"/>
        </w:rPr>
        <w:t>באיור מסוים</w:t>
      </w:r>
      <w:r>
        <w:rPr>
          <w:rtl w:val="true"/>
        </w:rPr>
        <w:t xml:space="preserve">, </w:t>
      </w:r>
      <w:r>
        <w:rPr>
          <w:rtl w:val="true"/>
        </w:rPr>
        <w:t>בפריט מתוך היצירה וכיו</w:t>
      </w:r>
      <w:r>
        <w:rPr>
          <w:rtl w:val="true"/>
        </w:rPr>
        <w:t>"</w:t>
      </w:r>
      <w:r>
        <w:rPr>
          <w:rtl w:val="true"/>
        </w:rPr>
        <w:t>ב שלא נטענו על ידה והיו צריכות להיטען על ידה במסגרת אותו הליך</w:t>
      </w:r>
      <w:r>
        <w:rPr>
          <w:rtl w:val="true"/>
        </w:rPr>
        <w:t xml:space="preserve">. </w:t>
      </w:r>
      <w:r>
        <w:rPr>
          <w:rtl w:val="true"/>
        </w:rPr>
        <w:t>שכן</w:t>
      </w:r>
      <w:r>
        <w:rPr>
          <w:rtl w:val="true"/>
        </w:rPr>
        <w:t xml:space="preserve">, </w:t>
      </w:r>
      <w:r>
        <w:rPr>
          <w:rtl w:val="true"/>
        </w:rPr>
        <w:t xml:space="preserve">כלל הוא כי </w:t>
      </w:r>
      <w:r>
        <w:rPr>
          <w:rtl w:val="true"/>
        </w:rPr>
        <w:t>"</w:t>
      </w:r>
      <w:r>
        <w:rPr>
          <w:rtl w:val="true"/>
        </w:rPr>
        <w:t>מעשה בית דין אינו חל רק לגבי פלוגתאות שהועלו על ידי בעלי הדין בהליך משפטי קודם</w:t>
      </w:r>
      <w:r>
        <w:rPr>
          <w:rtl w:val="true"/>
        </w:rPr>
        <w:t xml:space="preserve">, </w:t>
      </w:r>
      <w:r>
        <w:rPr>
          <w:rtl w:val="true"/>
        </w:rPr>
        <w:t>אלא אף על טענות שהיה על בעלי הדין להעלותן במסגרת הליך זה</w:t>
      </w:r>
      <w:r>
        <w:rPr>
          <w:rtl w:val="true"/>
        </w:rPr>
        <w:t>..." (</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4087/04</w:t>
        </w:r>
      </w:hyperlink>
      <w:r>
        <w:rPr>
          <w:rtl w:val="true"/>
        </w:rPr>
        <w:t xml:space="preserve"> </w:t>
      </w:r>
      <w:r>
        <w:rPr>
          <w:rFonts w:ascii="Century" w:hAnsi="Century" w:cs="Miriam"/>
          <w:b/>
          <w:b/>
          <w:spacing w:val="0"/>
          <w:sz w:val="22"/>
          <w:sz w:val="22"/>
          <w:szCs w:val="24"/>
          <w:rtl w:val="true"/>
        </w:rPr>
        <w:t>גורה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בנק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לאומי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9</w:t>
      </w:r>
      <w:r>
        <w:rPr>
          <w:rtl w:val="true"/>
        </w:rPr>
        <w:t xml:space="preserve"> (</w:t>
      </w:r>
      <w:r>
        <w:rPr/>
        <w:t>8.9.2005</w:t>
      </w:r>
      <w:r>
        <w:rPr>
          <w:rtl w:val="true"/>
        </w:rPr>
        <w:t xml:space="preserve">); </w:t>
      </w:r>
      <w:r>
        <w:rPr>
          <w:rtl w:val="true"/>
        </w:rPr>
        <w:t>ראו גם</w:t>
      </w:r>
      <w:r>
        <w:rPr>
          <w:rtl w:val="true"/>
        </w:rPr>
        <w:t xml:space="preserve">: </w:t>
      </w:r>
      <w:r>
        <w:rPr>
          <w:rtl w:val="true"/>
        </w:rPr>
        <w:t xml:space="preserve">עניין </w:t>
      </w:r>
      <w:r>
        <w:rPr>
          <w:rFonts w:ascii="Century" w:hAnsi="Century" w:cs="Miriam"/>
          <w:b/>
          <w:b/>
          <w:spacing w:val="0"/>
          <w:sz w:val="22"/>
          <w:sz w:val="22"/>
          <w:szCs w:val="24"/>
          <w:rtl w:val="true"/>
        </w:rPr>
        <w:t>וינשטיין</w:t>
      </w:r>
      <w:r>
        <w:rPr>
          <w:rtl w:val="true"/>
        </w:rPr>
        <w:t xml:space="preserve">, </w:t>
      </w:r>
      <w:r>
        <w:rPr>
          <w:rtl w:val="true"/>
        </w:rPr>
        <w:t xml:space="preserve">פסקה </w:t>
      </w:r>
      <w:r>
        <w:rPr/>
        <w:t>26</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אמנם</w:t>
      </w:r>
      <w:r>
        <w:rPr>
          <w:rtl w:val="true"/>
        </w:rPr>
        <w:t xml:space="preserve">, </w:t>
      </w:r>
      <w:r>
        <w:rPr>
          <w:rtl w:val="true"/>
        </w:rPr>
        <w:t xml:space="preserve">במסגרת </w:t>
      </w:r>
      <w:hyperlink r:id="rId76">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שונתה הקביעה האופרטיבית שניתנה על ידי בית המשפט המחוזי בבקשת הבזיון הראשונה</w:t>
      </w:r>
      <w:r>
        <w:rPr>
          <w:rtl w:val="true"/>
        </w:rPr>
        <w:t xml:space="preserve">, </w:t>
      </w:r>
      <w:r>
        <w:rPr>
          <w:rtl w:val="true"/>
        </w:rPr>
        <w:t>משנקבע כי היה מקום לחייב את המשיבות ב</w:t>
      </w:r>
      <w:r>
        <w:rPr>
          <w:rtl w:val="true"/>
        </w:rPr>
        <w:t>"</w:t>
      </w:r>
      <w:r>
        <w:rPr>
          <w:rtl w:val="true"/>
        </w:rPr>
        <w:t>קנס על תנאי</w:t>
      </w:r>
      <w:r>
        <w:rPr>
          <w:rtl w:val="true"/>
        </w:rPr>
        <w:t xml:space="preserve">" </w:t>
      </w:r>
      <w:r>
        <w:rPr>
          <w:rtl w:val="true"/>
        </w:rPr>
        <w:t>לעתיד לבוא</w:t>
      </w:r>
      <w:r>
        <w:rPr>
          <w:rtl w:val="true"/>
        </w:rPr>
        <w:t>, "</w:t>
      </w:r>
      <w:r>
        <w:rPr>
          <w:rtl w:val="true"/>
        </w:rPr>
        <w:t>על מנת להרתיען מפני העלאת הפרסומים המפרים לאתר האינטרנט בעתיד וכן מפני כל אופן אחר של הפרת פסק הדין</w:t>
      </w:r>
      <w:r>
        <w:rPr>
          <w:rtl w:val="true"/>
        </w:rPr>
        <w:t xml:space="preserve">". </w:t>
      </w:r>
      <w:r>
        <w:rPr>
          <w:rtl w:val="true"/>
        </w:rPr>
        <w:t>אולם ברי כי אין בשינוי הסעד האופרטיבי שניתן כדי לאיין את כל ממצאיו של בית המשפט המחוזי</w:t>
      </w:r>
      <w:r>
        <w:rPr>
          <w:rtl w:val="true"/>
        </w:rPr>
        <w:t xml:space="preserve">. </w:t>
      </w:r>
      <w:r>
        <w:rPr>
          <w:rtl w:val="true"/>
        </w:rPr>
        <w:t xml:space="preserve">יתר חלקי פסק דינו של בית המשפט המחוזי בבקשת הבזיון הראשונה שומרים אפוא על כוחם המחייב </w:t>
      </w:r>
      <w:r>
        <w:rPr>
          <w:rtl w:val="true"/>
        </w:rPr>
        <w:t>(</w:t>
      </w:r>
      <w:r>
        <w:rPr>
          <w:rtl w:val="true"/>
        </w:rPr>
        <w:t>השוו</w:t>
      </w:r>
      <w:r>
        <w:rPr>
          <w:rtl w:val="true"/>
        </w:rPr>
        <w:t xml:space="preserve">: </w:t>
      </w:r>
      <w:hyperlink r:id="rId77">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5071/10</w:t>
        </w:r>
      </w:hyperlink>
      <w:r>
        <w:rPr>
          <w:rtl w:val="true"/>
        </w:rPr>
        <w:t xml:space="preserve"> </w:t>
      </w:r>
      <w:r>
        <w:rPr>
          <w:rFonts w:ascii="Century" w:hAnsi="Century" w:cs="Miriam"/>
          <w:b/>
          <w:b/>
          <w:spacing w:val="0"/>
          <w:szCs w:val="24"/>
          <w:rtl w:val="true"/>
        </w:rPr>
        <w:t>עיריית</w:t>
      </w:r>
      <w:r>
        <w:rPr>
          <w:rFonts w:ascii="Century" w:hAnsi="Century" w:eastAsia="Century" w:cs="Century"/>
          <w:b/>
          <w:b/>
          <w:spacing w:val="0"/>
          <w:szCs w:val="24"/>
          <w:rtl w:val="true"/>
        </w:rPr>
        <w:t xml:space="preserve"> </w:t>
      </w:r>
      <w:r>
        <w:rPr>
          <w:rFonts w:ascii="Century" w:hAnsi="Century" w:cs="Miriam"/>
          <w:b/>
          <w:b/>
          <w:spacing w:val="0"/>
          <w:szCs w:val="24"/>
          <w:rtl w:val="true"/>
        </w:rPr>
        <w:t>תל</w:t>
      </w:r>
      <w:r>
        <w:rPr>
          <w:rFonts w:ascii="Century" w:hAnsi="Century" w:eastAsia="Century" w:cs="Century"/>
          <w:b/>
          <w:b/>
          <w:spacing w:val="0"/>
          <w:szCs w:val="24"/>
          <w:rtl w:val="true"/>
        </w:rPr>
        <w:t xml:space="preserve"> </w:t>
      </w:r>
      <w:r>
        <w:rPr>
          <w:rFonts w:ascii="Century" w:hAnsi="Century" w:cs="Miriam"/>
          <w:b/>
          <w:b/>
          <w:spacing w:val="0"/>
          <w:szCs w:val="24"/>
          <w:rtl w:val="true"/>
        </w:rPr>
        <w:t>אביב</w:t>
      </w:r>
      <w:r>
        <w:rPr>
          <w:rFonts w:cs="Miriam" w:ascii="Century" w:hAnsi="Century"/>
          <w:b/>
          <w:spacing w:val="0"/>
          <w:szCs w:val="24"/>
          <w:rtl w:val="true"/>
        </w:rPr>
        <w:t>-</w:t>
      </w:r>
      <w:r>
        <w:rPr>
          <w:rFonts w:ascii="Century" w:hAnsi="Century" w:cs="Miriam"/>
          <w:b/>
          <w:b/>
          <w:spacing w:val="0"/>
          <w:szCs w:val="24"/>
          <w:rtl w:val="true"/>
        </w:rPr>
        <w:t>יפו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ש</w:t>
      </w:r>
      <w:r>
        <w:rPr>
          <w:rFonts w:cs="Miriam" w:ascii="Century" w:hAnsi="Century"/>
          <w:b/>
          <w:spacing w:val="0"/>
          <w:szCs w:val="24"/>
          <w:rtl w:val="true"/>
        </w:rPr>
        <w:t>.</w:t>
      </w:r>
      <w:r>
        <w:rPr>
          <w:rFonts w:ascii="Century" w:hAnsi="Century" w:cs="Miriam"/>
          <w:b/>
          <w:b/>
          <w:spacing w:val="0"/>
          <w:szCs w:val="24"/>
          <w:rtl w:val="true"/>
        </w:rPr>
        <w:t>א</w:t>
      </w:r>
      <w:r>
        <w:rPr>
          <w:rFonts w:cs="Miriam" w:ascii="Century" w:hAnsi="Century"/>
          <w:b/>
          <w:spacing w:val="0"/>
          <w:szCs w:val="24"/>
          <w:rtl w:val="true"/>
        </w:rPr>
        <w:t>.</w:t>
      </w:r>
      <w:r>
        <w:rPr>
          <w:rFonts w:ascii="Century" w:hAnsi="Century" w:cs="Miriam"/>
          <w:b/>
          <w:b/>
          <w:spacing w:val="0"/>
          <w:szCs w:val="24"/>
          <w:rtl w:val="true"/>
        </w:rPr>
        <w:t>י</w:t>
      </w:r>
      <w:r>
        <w:rPr>
          <w:rFonts w:ascii="Century" w:hAnsi="Century" w:eastAsia="Century" w:cs="Century"/>
          <w:b/>
          <w:b/>
          <w:spacing w:val="0"/>
          <w:szCs w:val="24"/>
          <w:rtl w:val="true"/>
        </w:rPr>
        <w:t xml:space="preserve"> </w:t>
      </w:r>
      <w:r>
        <w:rPr>
          <w:rFonts w:ascii="Century" w:hAnsi="Century" w:cs="Miriam"/>
          <w:b/>
          <w:b/>
          <w:spacing w:val="0"/>
          <w:szCs w:val="24"/>
          <w:rtl w:val="true"/>
        </w:rPr>
        <w:t>מועדונים</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t>18.10.2010</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כמו כן</w:t>
      </w:r>
      <w:r>
        <w:rPr>
          <w:rtl w:val="true"/>
        </w:rPr>
        <w:t xml:space="preserve">, </w:t>
      </w:r>
      <w:r>
        <w:rPr>
          <w:rtl w:val="true"/>
        </w:rPr>
        <w:t>כהערה מקדימה נוספת</w:t>
      </w:r>
      <w:r>
        <w:rPr>
          <w:rtl w:val="true"/>
        </w:rPr>
        <w:t xml:space="preserve">, </w:t>
      </w:r>
      <w:r>
        <w:rPr>
          <w:rtl w:val="true"/>
        </w:rPr>
        <w:t xml:space="preserve">יש לחדד כי עצם העובדה שמדובר בשני הליכים שונים </w:t>
      </w:r>
      <w:r>
        <w:rPr>
          <w:rtl w:val="true"/>
        </w:rPr>
        <w:t>(</w:t>
      </w:r>
      <w:r>
        <w:rPr>
          <w:rtl w:val="true"/>
        </w:rPr>
        <w:t xml:space="preserve">האחד הליך בזיון לפי </w:t>
      </w:r>
      <w:hyperlink r:id="rId7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w:t>
      </w:r>
      <w:r>
        <w:rPr>
          <w:rtl w:val="true"/>
        </w:rPr>
        <w:t>והשני תובענה אזרחית</w:t>
      </w:r>
      <w:r>
        <w:rPr>
          <w:rtl w:val="true"/>
        </w:rPr>
        <w:t xml:space="preserve">), </w:t>
      </w:r>
      <w:r>
        <w:rPr>
          <w:rtl w:val="true"/>
        </w:rPr>
        <w:t>אין משמעותה בהכרח כי אין תחולה לכלל מעשה בית דין</w:t>
      </w:r>
      <w:r>
        <w:rPr>
          <w:rtl w:val="true"/>
        </w:rPr>
        <w:t xml:space="preserve">, </w:t>
      </w:r>
      <w:r>
        <w:rPr>
          <w:rtl w:val="true"/>
        </w:rPr>
        <w:t>על נגזרותיו השונות</w:t>
      </w:r>
      <w:r>
        <w:rPr>
          <w:rtl w:val="true"/>
        </w:rPr>
        <w:t xml:space="preserve">. </w:t>
      </w:r>
      <w:r>
        <w:rPr>
          <w:rtl w:val="true"/>
        </w:rPr>
        <w:t>אכן</w:t>
      </w:r>
      <w:r>
        <w:rPr>
          <w:rtl w:val="true"/>
        </w:rPr>
        <w:t xml:space="preserve">, </w:t>
      </w:r>
      <w:r>
        <w:rPr>
          <w:rtl w:val="true"/>
        </w:rPr>
        <w:t>אחד התנאים להחלת הכלל בדבר השתק פלוגתא הוא כי הייתה התדיינות בין הצדדים</w:t>
      </w:r>
      <w:r>
        <w:rPr>
          <w:rtl w:val="true"/>
        </w:rPr>
        <w:t xml:space="preserve">, </w:t>
      </w:r>
      <w:r>
        <w:rPr>
          <w:rtl w:val="true"/>
        </w:rPr>
        <w:t>ולבעל הדין היה את יומו בבית המשפט</w:t>
      </w:r>
      <w:r>
        <w:rPr>
          <w:rtl w:val="true"/>
        </w:rPr>
        <w:t xml:space="preserve">. </w:t>
      </w:r>
      <w:r>
        <w:rPr>
          <w:rtl w:val="true"/>
        </w:rPr>
        <w:t>אולם אין משמעות הדבר שהכלל האמור חל רק במקום שבו התנהלו שני הליכים זהים באפיונם ובכללים הדיוניים החלים עליהם</w:t>
      </w:r>
      <w:r>
        <w:rPr>
          <w:rtl w:val="true"/>
        </w:rPr>
        <w:t xml:space="preserve">. </w:t>
      </w:r>
      <w:r>
        <w:rPr>
          <w:rtl w:val="true"/>
        </w:rPr>
        <w:t>בכל מקרה ומקרה יש לבחון האם קיימת נפקות בין סדרי הדין ודיני הראיות החלים בשני ההליכים</w:t>
      </w:r>
      <w:r>
        <w:rPr>
          <w:rtl w:val="true"/>
        </w:rPr>
        <w:t xml:space="preserve">, </w:t>
      </w:r>
      <w:r>
        <w:rPr>
          <w:rtl w:val="true"/>
        </w:rPr>
        <w:t>וכפועל יוצא מכך</w:t>
      </w:r>
      <w:r>
        <w:rPr>
          <w:rtl w:val="true"/>
        </w:rPr>
        <w:t xml:space="preserve">, </w:t>
      </w:r>
      <w:r>
        <w:rPr>
          <w:rtl w:val="true"/>
        </w:rPr>
        <w:t>האם יכול היה בעל הדין במסגרת ההליך הראשון למצות את ההזדמנות להתדיין כהלכה לגבי אותה הפלוגתא</w:t>
      </w:r>
      <w:r>
        <w:rPr>
          <w:rtl w:val="true"/>
        </w:rPr>
        <w:t xml:space="preserve">, </w:t>
      </w:r>
      <w:r>
        <w:rPr>
          <w:rtl w:val="true"/>
        </w:rPr>
        <w:t xml:space="preserve">או שמא נפגעה זכותו כאשר מועלית נגדו טענת ההשתק </w:t>
      </w:r>
      <w:r>
        <w:rPr>
          <w:rtl w:val="true"/>
        </w:rPr>
        <w:t>(</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9656/08</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סעידי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19</w:t>
      </w:r>
      <w:r>
        <w:rPr>
          <w:rtl w:val="true"/>
        </w:rPr>
        <w:t xml:space="preserve"> (</w:t>
      </w:r>
      <w:r>
        <w:rPr/>
        <w:t>15.12.2011</w:t>
      </w:r>
      <w:r>
        <w:rPr>
          <w:rtl w:val="true"/>
        </w:rPr>
        <w:t xml:space="preserve">); </w:t>
      </w:r>
      <w:hyperlink r:id="rId80">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7675/06</w:t>
        </w:r>
      </w:hyperlink>
      <w:r>
        <w:rPr>
          <w:rtl w:val="true"/>
        </w:rPr>
        <w:t xml:space="preserve"> </w:t>
      </w:r>
      <w:r>
        <w:rPr>
          <w:rFonts w:ascii="Century" w:hAnsi="Century" w:cs="Miriam"/>
          <w:b/>
          <w:b/>
          <w:spacing w:val="0"/>
          <w:szCs w:val="24"/>
          <w:rtl w:val="true"/>
        </w:rPr>
        <w:t>נשר</w:t>
      </w:r>
      <w:r>
        <w:rPr>
          <w:rFonts w:ascii="Century" w:hAnsi="Century" w:eastAsia="Century" w:cs="Century"/>
          <w:b/>
          <w:b/>
          <w:spacing w:val="0"/>
          <w:szCs w:val="24"/>
          <w:rtl w:val="true"/>
        </w:rPr>
        <w:t xml:space="preserve"> </w:t>
      </w:r>
      <w:r>
        <w:rPr>
          <w:rFonts w:ascii="Century" w:hAnsi="Century" w:cs="Miriam"/>
          <w:b/>
          <w:b/>
          <w:spacing w:val="0"/>
          <w:szCs w:val="24"/>
          <w:rtl w:val="true"/>
        </w:rPr>
        <w:t>מפעלי</w:t>
      </w:r>
      <w:r>
        <w:rPr>
          <w:rFonts w:ascii="Century" w:hAnsi="Century" w:eastAsia="Century" w:cs="Century"/>
          <w:b/>
          <w:b/>
          <w:spacing w:val="0"/>
          <w:szCs w:val="24"/>
          <w:rtl w:val="true"/>
        </w:rPr>
        <w:t xml:space="preserve"> </w:t>
      </w:r>
      <w:r>
        <w:rPr>
          <w:rFonts w:ascii="Century" w:hAnsi="Century" w:cs="Miriam"/>
          <w:b/>
          <w:b/>
          <w:spacing w:val="0"/>
          <w:szCs w:val="24"/>
          <w:rtl w:val="true"/>
        </w:rPr>
        <w:t>מלט</w:t>
      </w:r>
      <w:r>
        <w:rPr>
          <w:rFonts w:ascii="Century" w:hAnsi="Century" w:eastAsia="Century" w:cs="Century"/>
          <w:b/>
          <w:b/>
          <w:spacing w:val="0"/>
          <w:szCs w:val="24"/>
          <w:rtl w:val="true"/>
        </w:rPr>
        <w:t xml:space="preserve"> </w:t>
      </w:r>
      <w:r>
        <w:rPr>
          <w:rFonts w:ascii="Century" w:hAnsi="Century" w:cs="Miriam"/>
          <w:b/>
          <w:b/>
          <w:spacing w:val="0"/>
          <w:szCs w:val="24"/>
          <w:rtl w:val="true"/>
        </w:rPr>
        <w:t>ישראליים</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חברת</w:t>
      </w:r>
      <w:r>
        <w:rPr>
          <w:rFonts w:ascii="Century" w:hAnsi="Century" w:eastAsia="Century" w:cs="Century"/>
          <w:b/>
          <w:b/>
          <w:spacing w:val="0"/>
          <w:szCs w:val="24"/>
          <w:rtl w:val="true"/>
        </w:rPr>
        <w:t xml:space="preserve"> </w:t>
      </w:r>
      <w:r>
        <w:rPr>
          <w:rFonts w:ascii="Century" w:hAnsi="Century" w:cs="Miriam"/>
          <w:b/>
          <w:b/>
          <w:spacing w:val="0"/>
          <w:szCs w:val="24"/>
          <w:rtl w:val="true"/>
        </w:rPr>
        <w:t>החשמל</w:t>
      </w:r>
      <w:r>
        <w:rPr>
          <w:rFonts w:ascii="Century" w:hAnsi="Century" w:eastAsia="Century" w:cs="Century"/>
          <w:b/>
          <w:b/>
          <w:spacing w:val="0"/>
          <w:szCs w:val="24"/>
          <w:rtl w:val="true"/>
        </w:rPr>
        <w:t xml:space="preserve"> </w:t>
      </w:r>
      <w:r>
        <w:rPr>
          <w:rFonts w:ascii="Century" w:hAnsi="Century" w:cs="Miriam"/>
          <w:b/>
          <w:b/>
          <w:spacing w:val="0"/>
          <w:szCs w:val="24"/>
          <w:rtl w:val="true"/>
        </w:rPr>
        <w:t>לישראל</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7</w:t>
      </w:r>
      <w:r>
        <w:rPr>
          <w:rtl w:val="true"/>
        </w:rPr>
        <w:t xml:space="preserve"> (</w:t>
      </w:r>
      <w:r>
        <w:rPr/>
        <w:t>10.4.2007</w:t>
      </w:r>
      <w:r>
        <w:rPr>
          <w:rtl w:val="true"/>
        </w:rPr>
        <w:t>)).</w:t>
      </w:r>
      <w:r>
        <w:rPr>
          <w:rtl w:val="true"/>
        </w:rPr>
        <w:t xml:space="preserve"> </w:t>
      </w:r>
      <w:r>
        <w:rPr>
          <w:rtl w:val="true"/>
        </w:rPr>
        <w:t>בהתאם לכך</w:t>
      </w:r>
      <w:r>
        <w:rPr>
          <w:rtl w:val="true"/>
        </w:rPr>
        <w:t xml:space="preserve">, </w:t>
      </w:r>
      <w:r>
        <w:rPr>
          <w:rtl w:val="true"/>
        </w:rPr>
        <w:t>אינני סבור כי בענייננו</w:t>
      </w:r>
      <w:r>
        <w:rPr>
          <w:rtl w:val="true"/>
        </w:rPr>
        <w:t xml:space="preserve">, </w:t>
      </w:r>
      <w:r>
        <w:rPr>
          <w:rtl w:val="true"/>
        </w:rPr>
        <w:t>בהתחשב בנסיבות מקרה זה</w:t>
      </w:r>
      <w:r>
        <w:rPr>
          <w:rtl w:val="true"/>
        </w:rPr>
        <w:t xml:space="preserve">, </w:t>
      </w:r>
      <w:r>
        <w:rPr>
          <w:rtl w:val="true"/>
        </w:rPr>
        <w:t>קיימת מניעה עקרונית להחלת הכלל</w:t>
      </w:r>
      <w:r>
        <w:rPr>
          <w:rtl w:val="true"/>
        </w:rPr>
        <w:t xml:space="preserve">, </w:t>
      </w:r>
      <w:r>
        <w:rPr>
          <w:rtl w:val="true"/>
        </w:rPr>
        <w:t>בכל הנוגע לקביעות בדבר הפרות הסכם הפשרה</w:t>
      </w:r>
      <w:r>
        <w:rPr>
          <w:rtl w:val="true"/>
        </w:rPr>
        <w:t xml:space="preserve">. </w:t>
      </w:r>
      <w:r>
        <w:rPr>
          <w:rtl w:val="true"/>
        </w:rPr>
        <w:t>אמנם</w:t>
      </w:r>
      <w:r>
        <w:rPr>
          <w:rtl w:val="true"/>
        </w:rPr>
        <w:t xml:space="preserve">, </w:t>
      </w:r>
      <w:r>
        <w:rPr>
          <w:rtl w:val="true"/>
        </w:rPr>
        <w:t xml:space="preserve">הליך לפי </w:t>
      </w:r>
      <w:hyperlink r:id="rId8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הוא מטבע הדברים הליך מצומצם בהיקפו אשר על דרך הכלל לא מתבררות בו מחלוקות עובדתיות משמעותיות ולא נערך במסגרתו בירור ראייתי נרחב</w:t>
      </w:r>
      <w:r>
        <w:rPr>
          <w:rtl w:val="true"/>
        </w:rPr>
        <w:t xml:space="preserve">. </w:t>
      </w:r>
      <w:r>
        <w:rPr>
          <w:rtl w:val="true"/>
        </w:rPr>
        <w:t>ברם</w:t>
      </w:r>
      <w:r>
        <w:rPr>
          <w:rtl w:val="true"/>
        </w:rPr>
        <w:t xml:space="preserve">, </w:t>
      </w:r>
      <w:r>
        <w:rPr>
          <w:rtl w:val="true"/>
        </w:rPr>
        <w:t>בענייננו</w:t>
      </w:r>
      <w:r>
        <w:rPr>
          <w:rtl w:val="true"/>
        </w:rPr>
        <w:t xml:space="preserve">, </w:t>
      </w:r>
      <w:r>
        <w:rPr>
          <w:rtl w:val="true"/>
        </w:rPr>
        <w:t>בהתחשב באופן שבו הכריע בית המשפט במסגרת בקשת הבזיון הראשונה בטענות להפרות הסכם הפשרה</w:t>
      </w:r>
      <w:r>
        <w:rPr>
          <w:rtl w:val="true"/>
        </w:rPr>
        <w:t xml:space="preserve">, </w:t>
      </w:r>
      <w:r>
        <w:rPr>
          <w:rtl w:val="true"/>
        </w:rPr>
        <w:t>תוך בירור וקביעה לגופו של עניין בהתייחס לכל הפרה נטענת</w:t>
      </w:r>
      <w:r>
        <w:rPr>
          <w:rtl w:val="true"/>
        </w:rPr>
        <w:t xml:space="preserve">, </w:t>
      </w:r>
      <w:r>
        <w:rPr>
          <w:rtl w:val="true"/>
        </w:rPr>
        <w:t>אינני סבור כי קיימת הצדקה עקרונית להחרגת מקרה זה מגדר הכלל של השתק פלוגתא</w:t>
      </w:r>
      <w:r>
        <w:rPr>
          <w:rtl w:val="true"/>
        </w:rPr>
        <w:t xml:space="preserve">, </w:t>
      </w:r>
      <w:r>
        <w:rPr>
          <w:rtl w:val="true"/>
        </w:rPr>
        <w:t>מטעם זה לבדו</w:t>
      </w:r>
      <w:r>
        <w:rPr>
          <w:rtl w:val="true"/>
        </w:rPr>
        <w:t>.</w:t>
      </w:r>
    </w:p>
    <w:p>
      <w:pPr>
        <w:pStyle w:val="Ruller41"/>
        <w:ind w:end="0"/>
        <w:jc w:val="both"/>
        <w:rPr/>
      </w:pPr>
      <w:r>
        <w:rPr>
          <w:rtl w:val="true"/>
        </w:rPr>
      </w:r>
    </w:p>
    <w:p>
      <w:pPr>
        <w:pStyle w:val="Ruller42"/>
        <w:numPr>
          <w:ilvl w:val="0"/>
          <w:numId w:val="2"/>
        </w:numPr>
        <w:ind w:hanging="0" w:start="0" w:end="0"/>
        <w:jc w:val="both"/>
        <w:rPr>
          <w:u w:val="single"/>
        </w:rPr>
      </w:pPr>
      <w:r>
        <w:rPr>
          <w:rtl w:val="true"/>
        </w:rPr>
        <w:t>אקדים ואומר כי דין רוב רובן של טענות המשיבות</w:t>
      </w:r>
      <w:r>
        <w:rPr>
          <w:rtl w:val="true"/>
        </w:rPr>
        <w:t xml:space="preserve">, </w:t>
      </w:r>
      <w:r>
        <w:rPr>
          <w:rtl w:val="true"/>
        </w:rPr>
        <w:t>כי בית המשפט המחוזי חרג או סטה בפסק הדין שניתן בתביעה מההכרעות שניתנו בבקשת הבזיון הראשונה</w:t>
      </w:r>
      <w:r>
        <w:rPr>
          <w:rtl w:val="true"/>
        </w:rPr>
        <w:t xml:space="preserve">, </w:t>
      </w:r>
      <w:r>
        <w:rPr>
          <w:rtl w:val="true"/>
        </w:rPr>
        <w:t>להידחות</w:t>
      </w:r>
      <w:r>
        <w:rPr>
          <w:rtl w:val="true"/>
        </w:rPr>
        <w:t xml:space="preserve">. </w:t>
      </w:r>
      <w:r>
        <w:rPr>
          <w:rtl w:val="true"/>
        </w:rPr>
        <w:t>אדרבה</w:t>
      </w:r>
      <w:r>
        <w:rPr>
          <w:rtl w:val="true"/>
        </w:rPr>
        <w:t xml:space="preserve">, </w:t>
      </w:r>
      <w:r>
        <w:rPr>
          <w:rtl w:val="true"/>
        </w:rPr>
        <w:t>ניכר כי בית המשפט המחוזי נתן דעתו להכרעות שניתנו בקשר לפרשנות הסכם הפשרה ובהתאם לכך ניתח את ההפרות הנטענות החדשות</w:t>
      </w:r>
      <w:r>
        <w:rPr>
          <w:rtl w:val="true"/>
        </w:rPr>
        <w:t xml:space="preserve">. </w:t>
      </w:r>
      <w:r>
        <w:rPr>
          <w:rtl w:val="true"/>
        </w:rPr>
        <w:t>במקום שבו התעורר ספק אם מדובר בפרשנות סבירה בתום לב של הסכם הפשרה</w:t>
      </w:r>
      <w:r>
        <w:rPr>
          <w:rtl w:val="true"/>
        </w:rPr>
        <w:t xml:space="preserve">, </w:t>
      </w:r>
      <w:r>
        <w:rPr>
          <w:rtl w:val="true"/>
        </w:rPr>
        <w:t>או כאשר מדובר היה בסוגיה שהוכרעה במסגרת ההליך בבקשת הבזיון הראשונה באופן המשתמע לשני פנים</w:t>
      </w:r>
      <w:r>
        <w:rPr>
          <w:rtl w:val="true"/>
        </w:rPr>
        <w:t xml:space="preserve">, </w:t>
      </w:r>
      <w:r>
        <w:rPr>
          <w:rtl w:val="true"/>
        </w:rPr>
        <w:t>לא חויבו המשיבות בגין ההפרה</w:t>
      </w:r>
      <w:r>
        <w:rPr>
          <w:rtl w:val="true"/>
        </w:rPr>
        <w:t xml:space="preserve">. </w:t>
      </w:r>
    </w:p>
    <w:p>
      <w:pPr>
        <w:pStyle w:val="Ruller41"/>
        <w:ind w:end="0"/>
        <w:jc w:val="both"/>
        <w:rPr>
          <w:u w:val="single"/>
        </w:rPr>
      </w:pPr>
      <w:r>
        <w:rPr>
          <w:u w:val="single"/>
          <w:rtl w:val="true"/>
        </w:rPr>
      </w:r>
    </w:p>
    <w:p>
      <w:pPr>
        <w:pStyle w:val="Ruller42"/>
        <w:numPr>
          <w:ilvl w:val="0"/>
          <w:numId w:val="2"/>
        </w:numPr>
        <w:ind w:hanging="0" w:start="0" w:end="0"/>
        <w:jc w:val="both"/>
        <w:rPr/>
      </w:pPr>
      <w:r>
        <w:rPr>
          <w:rtl w:val="true"/>
        </w:rPr>
        <w:t>כך למשל</w:t>
      </w:r>
      <w:r>
        <w:rPr>
          <w:rtl w:val="true"/>
        </w:rPr>
        <w:t xml:space="preserve">, </w:t>
      </w:r>
      <w:r>
        <w:rPr>
          <w:rtl w:val="true"/>
        </w:rPr>
        <w:t>באשר לשימוש שנעשה על ידי המשיבות ב</w:t>
      </w:r>
      <w:r>
        <w:rPr>
          <w:rtl w:val="true"/>
        </w:rPr>
        <w:t>"</w:t>
      </w:r>
      <w:r>
        <w:rPr>
          <w:rtl w:val="true"/>
        </w:rPr>
        <w:t>כותרת הייחוס</w:t>
      </w:r>
      <w:r>
        <w:rPr>
          <w:rtl w:val="true"/>
        </w:rPr>
        <w:t xml:space="preserve">". </w:t>
      </w:r>
      <w:r>
        <w:rPr>
          <w:rtl w:val="true"/>
        </w:rPr>
        <w:t xml:space="preserve">בית המשפט המחוזי בבקשת הבזיון הראשונה קבע כי יש לפרש את סעיף </w:t>
      </w:r>
      <w:r>
        <w:rPr/>
        <w:t>6</w:t>
      </w:r>
      <w:r>
        <w:rPr>
          <w:rtl w:val="true"/>
        </w:rPr>
        <w:t xml:space="preserve"> </w:t>
      </w:r>
      <w:r>
        <w:rPr>
          <w:rtl w:val="true"/>
        </w:rPr>
        <w:t>להסכם הפשרה</w:t>
      </w:r>
      <w:r>
        <w:rPr>
          <w:rtl w:val="true"/>
        </w:rPr>
        <w:t xml:space="preserve">, </w:t>
      </w:r>
      <w:r>
        <w:rPr>
          <w:rtl w:val="true"/>
        </w:rPr>
        <w:t xml:space="preserve">על פיו </w:t>
      </w:r>
      <w:r>
        <w:rPr>
          <w:rtl w:val="true"/>
        </w:rPr>
        <w:t>"</w:t>
      </w:r>
      <w:r>
        <w:rPr>
          <w:rtl w:val="true"/>
        </w:rPr>
        <w:t xml:space="preserve">הייחוס ייכתב בפונט בגודל שלא יעלה על </w:t>
      </w:r>
      <w:r>
        <w:rPr/>
        <w:t>10</w:t>
      </w:r>
      <w:r>
        <w:rPr>
          <w:rtl w:val="true"/>
        </w:rPr>
        <w:t xml:space="preserve"> </w:t>
      </w:r>
      <w:r>
        <w:rPr>
          <w:rtl w:val="true"/>
        </w:rPr>
        <w:t>בפורמט וורד</w:t>
      </w:r>
      <w:r>
        <w:rPr>
          <w:rtl w:val="true"/>
        </w:rPr>
        <w:t xml:space="preserve">" </w:t>
      </w:r>
      <w:r>
        <w:rPr>
          <w:rtl w:val="true"/>
        </w:rPr>
        <w:t xml:space="preserve">באופן שבו </w:t>
      </w:r>
      <w:r>
        <w:rPr>
          <w:rtl w:val="true"/>
        </w:rPr>
        <w:t>"'</w:t>
      </w:r>
      <w:r>
        <w:rPr>
          <w:rtl w:val="true"/>
        </w:rPr>
        <w:t>פורמט וורד</w:t>
      </w:r>
      <w:r>
        <w:rPr>
          <w:rtl w:val="true"/>
        </w:rPr>
        <w:t xml:space="preserve">' </w:t>
      </w:r>
      <w:r>
        <w:rPr>
          <w:rtl w:val="true"/>
        </w:rPr>
        <w:t>מתייחס להדפסה רגילה על גודל נייר רגיל</w:t>
      </w:r>
      <w:r>
        <w:rPr>
          <w:rtl w:val="true"/>
        </w:rPr>
        <w:t xml:space="preserve">. </w:t>
      </w:r>
      <w:r>
        <w:rPr>
          <w:rtl w:val="true"/>
        </w:rPr>
        <w:t>ככל שגודל או שטח יצירה משתנים</w:t>
      </w:r>
      <w:r>
        <w:rPr>
          <w:rtl w:val="true"/>
        </w:rPr>
        <w:t xml:space="preserve">, </w:t>
      </w:r>
      <w:r>
        <w:rPr>
          <w:rtl w:val="true"/>
        </w:rPr>
        <w:t>בין בהגדלה בין בהקטנה</w:t>
      </w:r>
      <w:r>
        <w:rPr>
          <w:rtl w:val="true"/>
        </w:rPr>
        <w:t xml:space="preserve">, </w:t>
      </w:r>
      <w:r>
        <w:rPr>
          <w:rtl w:val="true"/>
        </w:rPr>
        <w:t>צריכה להישמר אותה פרופורציה</w:t>
      </w:r>
      <w:r>
        <w:rPr>
          <w:rtl w:val="true"/>
        </w:rPr>
        <w:t>." (</w:t>
      </w:r>
      <w:r>
        <w:rPr>
          <w:rtl w:val="true"/>
        </w:rPr>
        <w:t xml:space="preserve">פסקה </w:t>
      </w:r>
      <w:r>
        <w:rPr/>
        <w:t>12</w:t>
      </w:r>
      <w:r>
        <w:rPr>
          <w:rtl w:val="true"/>
        </w:rPr>
        <w:t xml:space="preserve"> </w:t>
      </w:r>
      <w:r>
        <w:rPr>
          <w:rtl w:val="true"/>
        </w:rPr>
        <w:t>להחלטה</w:t>
      </w:r>
      <w:r>
        <w:rPr>
          <w:rtl w:val="true"/>
        </w:rPr>
        <w:t xml:space="preserve">). </w:t>
      </w:r>
      <w:r>
        <w:rPr>
          <w:rtl w:val="true"/>
        </w:rPr>
        <w:t>במסגרת פסק הדין בתביעה</w:t>
      </w:r>
      <w:r>
        <w:rPr>
          <w:rtl w:val="true"/>
        </w:rPr>
        <w:t xml:space="preserve">, </w:t>
      </w:r>
      <w:r>
        <w:rPr>
          <w:rtl w:val="true"/>
        </w:rPr>
        <w:t>בית המשפט בחן את הטענות לשימוש בכותרת הייחוס בהתאם לקביעה האמורה</w:t>
      </w:r>
      <w:r>
        <w:rPr>
          <w:rtl w:val="true"/>
        </w:rPr>
        <w:t xml:space="preserve">, </w:t>
      </w:r>
      <w:r>
        <w:rPr>
          <w:rtl w:val="true"/>
        </w:rPr>
        <w:t>ובהתאם לקביעה זו מצא אימתי הפרו המשיבות את הסכם הפשרה</w:t>
      </w:r>
      <w:r>
        <w:rPr>
          <w:rtl w:val="true"/>
        </w:rPr>
        <w:t xml:space="preserve">, </w:t>
      </w:r>
      <w:r>
        <w:rPr>
          <w:rtl w:val="true"/>
        </w:rPr>
        <w:t>וזאת רק במקרים שבהם לא נמצא כי נשמרה הפרופורציה המוסכמת</w:t>
      </w:r>
      <w:r>
        <w:rPr>
          <w:rtl w:val="true"/>
        </w:rPr>
        <w:t xml:space="preserve">. </w:t>
      </w:r>
      <w:r>
        <w:rPr>
          <w:rtl w:val="true"/>
        </w:rPr>
        <w:t>בכך אין כל פגם</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הוא הדין גם באשר לטענה הנוגעת להגדלת שמו של האמן בתוך כותרת הייחוס</w:t>
      </w:r>
      <w:r>
        <w:rPr>
          <w:rtl w:val="true"/>
        </w:rPr>
        <w:t xml:space="preserve">. </w:t>
      </w:r>
      <w:r>
        <w:rPr>
          <w:rtl w:val="true"/>
        </w:rPr>
        <w:t>בית המשפט המחוזי קבע בבקשת הבזיון הראשונה</w:t>
      </w:r>
      <w:r>
        <w:rPr>
          <w:rtl w:val="true"/>
        </w:rPr>
        <w:t xml:space="preserve">, </w:t>
      </w:r>
      <w:r>
        <w:rPr>
          <w:rtl w:val="true"/>
        </w:rPr>
        <w:t xml:space="preserve">כי </w:t>
      </w:r>
      <w:r>
        <w:rPr>
          <w:rFonts w:ascii="Century" w:hAnsi="Century" w:cs="Miriam"/>
          <w:b/>
          <w:b/>
          <w:spacing w:val="0"/>
          <w:szCs w:val="24"/>
          <w:rtl w:val="true"/>
        </w:rPr>
        <w:t>הבלטת</w:t>
      </w:r>
      <w:r>
        <w:rPr>
          <w:rFonts w:ascii="Century" w:hAnsi="Century" w:eastAsia="Century" w:cs="Century"/>
          <w:b/>
          <w:b/>
          <w:spacing w:val="0"/>
          <w:szCs w:val="24"/>
          <w:rtl w:val="true"/>
        </w:rPr>
        <w:t xml:space="preserve"> </w:t>
      </w:r>
      <w:r>
        <w:rPr>
          <w:rtl w:val="true"/>
        </w:rPr>
        <w:t xml:space="preserve">שמו של האמן בתוך כותרת הייחוס אינה מהווה הפרה כאשר </w:t>
      </w:r>
      <w:r>
        <w:rPr>
          <w:rtl w:val="true"/>
        </w:rPr>
        <w:t>"</w:t>
      </w:r>
      <w:r>
        <w:rPr>
          <w:rtl w:val="true"/>
        </w:rPr>
        <w:t>לא הוכח כי גודל הפונט עולה על המותר</w:t>
      </w:r>
      <w:r>
        <w:rPr>
          <w:rtl w:val="true"/>
        </w:rPr>
        <w:t>" (</w:t>
      </w:r>
      <w:r>
        <w:rPr>
          <w:rtl w:val="true"/>
        </w:rPr>
        <w:t xml:space="preserve">פסקה </w:t>
      </w:r>
      <w:r>
        <w:rPr/>
        <w:t>10</w:t>
      </w:r>
      <w:r>
        <w:rPr>
          <w:rtl w:val="true"/>
        </w:rPr>
        <w:t xml:space="preserve"> </w:t>
      </w:r>
      <w:r>
        <w:rPr>
          <w:rtl w:val="true"/>
        </w:rPr>
        <w:t>להחלטה</w:t>
      </w:r>
      <w:r>
        <w:rPr>
          <w:rtl w:val="true"/>
        </w:rPr>
        <w:t xml:space="preserve">). </w:t>
      </w:r>
      <w:r>
        <w:rPr>
          <w:rtl w:val="true"/>
        </w:rPr>
        <w:t xml:space="preserve">זאת בעוד שבפסק הדין שבתביעה נקבעה כהפרה </w:t>
      </w:r>
      <w:r>
        <w:rPr>
          <w:rFonts w:ascii="Century" w:hAnsi="Century" w:cs="Miriam"/>
          <w:b/>
          <w:b/>
          <w:spacing w:val="0"/>
          <w:szCs w:val="24"/>
          <w:rtl w:val="true"/>
        </w:rPr>
        <w:t>הגדלת</w:t>
      </w:r>
      <w:r>
        <w:rPr>
          <w:rFonts w:ascii="Century" w:hAnsi="Century" w:eastAsia="Century" w:cs="Century"/>
          <w:b/>
          <w:b/>
          <w:spacing w:val="0"/>
          <w:szCs w:val="24"/>
          <w:rtl w:val="true"/>
        </w:rPr>
        <w:t xml:space="preserve"> </w:t>
      </w:r>
      <w:r>
        <w:rPr>
          <w:rtl w:val="true"/>
        </w:rPr>
        <w:t>שמו של האמן בתוך כותרת הייחוס</w:t>
      </w:r>
      <w:r>
        <w:rPr>
          <w:rtl w:val="true"/>
        </w:rPr>
        <w:t xml:space="preserve">. </w:t>
      </w:r>
      <w:r>
        <w:rPr>
          <w:rtl w:val="true"/>
        </w:rPr>
        <w:t>גם בכך</w:t>
      </w:r>
      <w:r>
        <w:rPr>
          <w:rtl w:val="true"/>
        </w:rPr>
        <w:t xml:space="preserve">, </w:t>
      </w:r>
      <w:r>
        <w:rPr>
          <w:rtl w:val="true"/>
        </w:rPr>
        <w:t>אם כן</w:t>
      </w:r>
      <w:r>
        <w:rPr>
          <w:rtl w:val="true"/>
        </w:rPr>
        <w:t xml:space="preserve">, </w:t>
      </w:r>
      <w:r>
        <w:rPr>
          <w:rtl w:val="true"/>
        </w:rPr>
        <w:t>לא נפל פגם</w:t>
      </w:r>
      <w:r>
        <w:rPr>
          <w:rtl w:val="true"/>
        </w:rPr>
        <w:t xml:space="preserve">. </w:t>
      </w:r>
      <w:r>
        <w:rPr>
          <w:rtl w:val="true"/>
        </w:rPr>
        <w:t>יתר על כן</w:t>
      </w:r>
      <w:r>
        <w:rPr>
          <w:rtl w:val="true"/>
        </w:rPr>
        <w:t xml:space="preserve">, </w:t>
      </w:r>
      <w:r>
        <w:rPr>
          <w:rtl w:val="true"/>
        </w:rPr>
        <w:t>בית המשפט אף נתן דעתו לפרשנות השונה שיכולה הייתה להינתן להחלטה בבקשת הבזיון הראשונה</w:t>
      </w:r>
      <w:r>
        <w:rPr>
          <w:rtl w:val="true"/>
        </w:rPr>
        <w:t xml:space="preserve">, </w:t>
      </w:r>
      <w:r>
        <w:rPr>
          <w:rtl w:val="true"/>
        </w:rPr>
        <w:t xml:space="preserve">ועל כן סייג את ההשלכות שיש על </w:t>
      </w:r>
      <w:r>
        <w:rPr>
          <w:rtl w:val="true"/>
        </w:rPr>
        <w:t>"</w:t>
      </w:r>
      <w:r>
        <w:rPr>
          <w:rtl w:val="true"/>
        </w:rPr>
        <w:t>הפרה</w:t>
      </w:r>
      <w:r>
        <w:rPr>
          <w:rtl w:val="true"/>
        </w:rPr>
        <w:t xml:space="preserve">" </w:t>
      </w:r>
      <w:r>
        <w:rPr>
          <w:rtl w:val="true"/>
        </w:rPr>
        <w:t xml:space="preserve">זו בקבעו כי </w:t>
      </w:r>
      <w:r>
        <w:rPr>
          <w:rtl w:val="true"/>
        </w:rPr>
        <w:t>"</w:t>
      </w:r>
      <w:r>
        <w:rPr>
          <w:rtl w:val="true"/>
        </w:rPr>
        <w:t>לא ניתן לייחס הפרה לחברות אם פעלו בהתאם להחלטה הקודמת</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גם באשר לטענת המשיבות בעניין הצגת האיורים ללא כותרת הייחוס</w:t>
      </w:r>
      <w:r>
        <w:rPr>
          <w:rtl w:val="true"/>
        </w:rPr>
        <w:t xml:space="preserve">, </w:t>
      </w:r>
      <w:r>
        <w:rPr>
          <w:rtl w:val="true"/>
        </w:rPr>
        <w:t xml:space="preserve">לא מצאתי כי ניתן לקבל את טענתן המסתמכת על </w:t>
      </w:r>
      <w:r>
        <w:rPr>
          <w:rtl w:val="true"/>
        </w:rPr>
        <w:t>"</w:t>
      </w:r>
      <w:r>
        <w:rPr>
          <w:rtl w:val="true"/>
        </w:rPr>
        <w:t>הכרעות שיפוטיות</w:t>
      </w:r>
      <w:r>
        <w:rPr>
          <w:rtl w:val="true"/>
        </w:rPr>
        <w:t xml:space="preserve">" </w:t>
      </w:r>
      <w:r>
        <w:rPr>
          <w:rtl w:val="true"/>
        </w:rPr>
        <w:t>קודמות</w:t>
      </w:r>
      <w:r>
        <w:rPr>
          <w:rtl w:val="true"/>
        </w:rPr>
        <w:t xml:space="preserve">. </w:t>
      </w:r>
      <w:r>
        <w:rPr>
          <w:rtl w:val="true"/>
        </w:rPr>
        <w:t xml:space="preserve">במסגרת ההליך בבקשת הבזיון הראשונה בית המשפט קבע מפורשות </w:t>
      </w:r>
      <w:r>
        <w:rPr>
          <w:rtl w:val="true"/>
        </w:rPr>
        <w:t>"</w:t>
      </w:r>
      <w:r>
        <w:rPr>
          <w:rtl w:val="true"/>
        </w:rPr>
        <w:t xml:space="preserve">בנוגע לטענה שכותרת הייחוס נרשמת על ידי המשיבות גם בנפרד מהציורים </w:t>
      </w:r>
      <w:r>
        <w:rPr>
          <w:rtl w:val="true"/>
        </w:rPr>
        <w:t xml:space="preserve">[...] </w:t>
      </w:r>
      <w:r>
        <w:rPr>
          <w:rtl w:val="true"/>
        </w:rPr>
        <w:t xml:space="preserve">זוהי הפרה של סעיף </w:t>
      </w:r>
      <w:r>
        <w:rPr/>
        <w:t>8</w:t>
      </w:r>
      <w:r>
        <w:rPr>
          <w:rtl w:val="true"/>
        </w:rPr>
        <w:t xml:space="preserve"> </w:t>
      </w:r>
      <w:r>
        <w:rPr>
          <w:rtl w:val="true"/>
        </w:rPr>
        <w:t>בפסק הדין</w:t>
      </w:r>
      <w:r>
        <w:rPr>
          <w:rtl w:val="true"/>
        </w:rPr>
        <w:t xml:space="preserve">, </w:t>
      </w:r>
      <w:r>
        <w:rPr>
          <w:rtl w:val="true"/>
        </w:rPr>
        <w:t>האוסר על שימוש בשמו של סלבדור דאלי בכל צורה שהיא</w:t>
      </w:r>
      <w:r>
        <w:rPr>
          <w:rtl w:val="true"/>
        </w:rPr>
        <w:t xml:space="preserve">, </w:t>
      </w:r>
      <w:r>
        <w:rPr>
          <w:rtl w:val="true"/>
        </w:rPr>
        <w:t>לרבות כשהוא עומד לבדו</w:t>
      </w:r>
      <w:r>
        <w:rPr>
          <w:rtl w:val="true"/>
        </w:rPr>
        <w:t xml:space="preserve">. </w:t>
      </w:r>
      <w:r>
        <w:rPr>
          <w:rtl w:val="true"/>
        </w:rPr>
        <w:t xml:space="preserve">כאשר כותרת הייחוס אינה מופיעה בצמוד או בצד הציור </w:t>
      </w:r>
      <w:r>
        <w:rPr>
          <w:rtl w:val="true"/>
        </w:rPr>
        <w:t xml:space="preserve">[...], </w:t>
      </w:r>
      <w:r>
        <w:rPr>
          <w:rtl w:val="true"/>
        </w:rPr>
        <w:t>היא אינה מהווה יותר כותרת ייחוס ואסורה בשימוש ככזו</w:t>
      </w:r>
      <w:r>
        <w:rPr>
          <w:rtl w:val="true"/>
        </w:rPr>
        <w:t xml:space="preserve">." </w:t>
      </w:r>
      <w:r>
        <w:rPr>
          <w:rtl w:val="true"/>
        </w:rPr>
        <w:t>ממילא</w:t>
      </w:r>
      <w:r>
        <w:rPr>
          <w:rtl w:val="true"/>
        </w:rPr>
        <w:t xml:space="preserve">, </w:t>
      </w:r>
      <w:r>
        <w:rPr>
          <w:rtl w:val="true"/>
        </w:rPr>
        <w:t>אף מבלי להתייחס לטענת המשיבות כי יש לפרש את הסכם הפשרה באופן שבו הותר להן להציג איורים ללא כותרת הייחוס</w:t>
      </w:r>
      <w:r>
        <w:rPr>
          <w:rtl w:val="true"/>
        </w:rPr>
        <w:t xml:space="preserve">, </w:t>
      </w:r>
      <w:r>
        <w:rPr>
          <w:rtl w:val="true"/>
        </w:rPr>
        <w:t>מדובר בקביעה מחייבת</w:t>
      </w:r>
      <w:r>
        <w:rPr>
          <w:rtl w:val="true"/>
        </w:rPr>
        <w:t xml:space="preserve">. </w:t>
      </w:r>
      <w:r>
        <w:rPr>
          <w:rtl w:val="true"/>
        </w:rPr>
        <w:t>בצדק קבע אפוא בית המשפט במסגרת פסק הדין בתביעה</w:t>
      </w:r>
      <w:r>
        <w:rPr>
          <w:rtl w:val="true"/>
        </w:rPr>
        <w:t xml:space="preserve">, </w:t>
      </w:r>
      <w:r>
        <w:rPr>
          <w:rtl w:val="true"/>
        </w:rPr>
        <w:t>כפי שקבע</w:t>
      </w:r>
      <w:r>
        <w:rPr>
          <w:rtl w:val="true"/>
        </w:rPr>
        <w:t xml:space="preserve">, </w:t>
      </w:r>
      <w:r>
        <w:rPr>
          <w:rtl w:val="true"/>
        </w:rPr>
        <w:t>היינו כי לאור קביעה מחייבת זו</w:t>
      </w:r>
      <w:r>
        <w:rPr>
          <w:rtl w:val="true"/>
        </w:rPr>
        <w:t xml:space="preserve">, </w:t>
      </w:r>
      <w:r>
        <w:rPr>
          <w:rtl w:val="true"/>
        </w:rPr>
        <w:t>לא ניתן להציג איורים שלא לצד כותרת הייחוס</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טענות נוספות באשר להכרעות בית המשפט המחוזי לגבי האופן שבו עשו המשיבות שימוש במכתב ההרשאה</w:t>
      </w:r>
      <w:r>
        <w:rPr>
          <w:rtl w:val="true"/>
        </w:rPr>
        <w:t xml:space="preserve">, </w:t>
      </w:r>
      <w:r>
        <w:rPr>
          <w:rtl w:val="true"/>
        </w:rPr>
        <w:t>גם הן אינן תומכות בעמדה כי בית המשפט חרג מהכרעות שיפוטיות קודמות</w:t>
      </w:r>
      <w:r>
        <w:rPr>
          <w:rtl w:val="true"/>
        </w:rPr>
        <w:t xml:space="preserve">. </w:t>
      </w:r>
      <w:r>
        <w:rPr>
          <w:rtl w:val="true"/>
        </w:rPr>
        <w:t>כך</w:t>
      </w:r>
      <w:r>
        <w:rPr>
          <w:rtl w:val="true"/>
        </w:rPr>
        <w:t xml:space="preserve">, </w:t>
      </w:r>
      <w:r>
        <w:rPr>
          <w:rtl w:val="true"/>
        </w:rPr>
        <w:t xml:space="preserve">בסעיף </w:t>
      </w:r>
      <w:r>
        <w:rPr/>
        <w:t>5</w:t>
      </w:r>
      <w:r>
        <w:rPr>
          <w:rtl w:val="true"/>
        </w:rPr>
        <w:t xml:space="preserve"> </w:t>
      </w:r>
      <w:r>
        <w:rPr>
          <w:rtl w:val="true"/>
        </w:rPr>
        <w:t xml:space="preserve">להסכם הפשרה המשיבות התחייבו </w:t>
      </w:r>
      <w:r>
        <w:rPr>
          <w:rtl w:val="true"/>
        </w:rPr>
        <w:t>"</w:t>
      </w:r>
      <w:r>
        <w:rPr>
          <w:rtl w:val="true"/>
        </w:rPr>
        <w:t>לא לעשות כל שימוש מסחרי בכל דרך במכתב ההרשאה</w:t>
      </w:r>
      <w:r>
        <w:rPr>
          <w:rtl w:val="true"/>
        </w:rPr>
        <w:t xml:space="preserve">... </w:t>
      </w:r>
      <w:r>
        <w:rPr>
          <w:rtl w:val="true"/>
        </w:rPr>
        <w:t>ובכלל זה העתקת המכתב</w:t>
      </w:r>
      <w:r>
        <w:rPr>
          <w:rtl w:val="true"/>
        </w:rPr>
        <w:t xml:space="preserve">...". </w:t>
      </w:r>
      <w:r>
        <w:rPr>
          <w:rtl w:val="true"/>
        </w:rPr>
        <w:t>במסגרת הכרעת בית המשפט בבקשת הבזיון הראשונה</w:t>
      </w:r>
      <w:r>
        <w:rPr>
          <w:rtl w:val="true"/>
        </w:rPr>
        <w:t xml:space="preserve">, </w:t>
      </w:r>
      <w:r>
        <w:rPr>
          <w:rtl w:val="true"/>
        </w:rPr>
        <w:t>נדונה העלאת כתב ההרשאה לאתר האינטרנט של המשיבות</w:t>
      </w:r>
      <w:r>
        <w:rPr>
          <w:rtl w:val="true"/>
        </w:rPr>
        <w:t xml:space="preserve">. </w:t>
      </w:r>
      <w:r>
        <w:rPr>
          <w:rtl w:val="true"/>
        </w:rPr>
        <w:t>בית המשפט קבע כי העלאת כתב ההרשאה בשלמותו ובצורתו המדויקת והמועתקת</w:t>
      </w:r>
      <w:r>
        <w:rPr>
          <w:rtl w:val="true"/>
        </w:rPr>
        <w:t xml:space="preserve">, </w:t>
      </w:r>
      <w:r>
        <w:rPr>
          <w:rtl w:val="true"/>
        </w:rPr>
        <w:t>מהווה הפרה של הסכם הפשרה</w:t>
      </w:r>
      <w:r>
        <w:rPr>
          <w:rtl w:val="true"/>
        </w:rPr>
        <w:t xml:space="preserve">, </w:t>
      </w:r>
      <w:r>
        <w:rPr>
          <w:rtl w:val="true"/>
        </w:rPr>
        <w:t xml:space="preserve">כאשר המשיבות </w:t>
      </w:r>
      <w:r>
        <w:rPr>
          <w:rtl w:val="true"/>
        </w:rPr>
        <w:t>"</w:t>
      </w:r>
      <w:r>
        <w:rPr>
          <w:rtl w:val="true"/>
        </w:rPr>
        <w:t>היו יכולות לכתוב שיש בידיהן את כתב ההרשאה ואת תוכנו בתימצות</w:t>
      </w:r>
      <w:r>
        <w:rPr>
          <w:rtl w:val="true"/>
        </w:rPr>
        <w:t>" (</w:t>
      </w:r>
      <w:r>
        <w:rPr>
          <w:rtl w:val="true"/>
        </w:rPr>
        <w:t xml:space="preserve">פסקה </w:t>
      </w:r>
      <w:r>
        <w:rPr/>
        <w:t>11</w:t>
      </w:r>
      <w:r>
        <w:rPr>
          <w:rtl w:val="true"/>
        </w:rPr>
        <w:t xml:space="preserve"> </w:t>
      </w:r>
      <w:r>
        <w:rPr>
          <w:rtl w:val="true"/>
        </w:rPr>
        <w:t>להחלטה</w:t>
      </w:r>
      <w:r>
        <w:rPr>
          <w:rtl w:val="true"/>
        </w:rPr>
        <w:t xml:space="preserve">). </w:t>
      </w:r>
      <w:r>
        <w:rPr>
          <w:rtl w:val="true"/>
        </w:rPr>
        <w:t>טענת המשיבות כי לאור קביעה זו</w:t>
      </w:r>
      <w:r>
        <w:rPr>
          <w:rtl w:val="true"/>
        </w:rPr>
        <w:t xml:space="preserve">, </w:t>
      </w:r>
      <w:r>
        <w:rPr>
          <w:rtl w:val="true"/>
        </w:rPr>
        <w:t>לא ניתן היה לקבוע במסגרת פסק הדין בתביעה</w:t>
      </w:r>
      <w:r>
        <w:rPr>
          <w:rtl w:val="true"/>
        </w:rPr>
        <w:t xml:space="preserve">, </w:t>
      </w:r>
      <w:r>
        <w:rPr>
          <w:rtl w:val="true"/>
        </w:rPr>
        <w:t xml:space="preserve">כי העלאת </w:t>
      </w:r>
      <w:r>
        <w:rPr>
          <w:rFonts w:ascii="Century" w:hAnsi="Century" w:cs="Miriam"/>
          <w:b/>
          <w:b/>
          <w:spacing w:val="0"/>
          <w:szCs w:val="24"/>
          <w:rtl w:val="true"/>
        </w:rPr>
        <w:t>ציטוט</w:t>
      </w:r>
      <w:r>
        <w:rPr>
          <w:rFonts w:ascii="Century" w:hAnsi="Century" w:eastAsia="Century" w:cs="Century"/>
          <w:b/>
          <w:b/>
          <w:spacing w:val="0"/>
          <w:szCs w:val="24"/>
          <w:rtl w:val="true"/>
        </w:rPr>
        <w:t xml:space="preserve"> </w:t>
      </w:r>
      <w:r>
        <w:rPr>
          <w:rFonts w:ascii="Century" w:hAnsi="Century" w:cs="Miriam"/>
          <w:b/>
          <w:b/>
          <w:spacing w:val="0"/>
          <w:szCs w:val="24"/>
          <w:rtl w:val="true"/>
        </w:rPr>
        <w:t>חלקי</w:t>
      </w:r>
      <w:r>
        <w:rPr>
          <w:rFonts w:ascii="Century" w:hAnsi="Century" w:eastAsia="Century" w:cs="Century"/>
          <w:b/>
          <w:b/>
          <w:spacing w:val="0"/>
          <w:szCs w:val="24"/>
          <w:rtl w:val="true"/>
        </w:rPr>
        <w:t xml:space="preserve"> </w:t>
      </w:r>
      <w:r>
        <w:rPr>
          <w:rFonts w:ascii="Century" w:hAnsi="Century" w:cs="Miriam"/>
          <w:b/>
          <w:b/>
          <w:spacing w:val="0"/>
          <w:szCs w:val="24"/>
          <w:rtl w:val="true"/>
        </w:rPr>
        <w:t>מתורגם</w:t>
      </w:r>
      <w:r>
        <w:rPr>
          <w:rFonts w:ascii="Century" w:hAnsi="Century" w:eastAsia="Century" w:cs="Century"/>
          <w:b/>
          <w:b/>
          <w:spacing w:val="0"/>
          <w:szCs w:val="24"/>
          <w:rtl w:val="true"/>
        </w:rPr>
        <w:t xml:space="preserve"> </w:t>
      </w:r>
      <w:r>
        <w:rPr>
          <w:rFonts w:ascii="Century" w:hAnsi="Century" w:cs="Miriam"/>
          <w:b/>
          <w:b/>
          <w:spacing w:val="0"/>
          <w:szCs w:val="24"/>
          <w:rtl w:val="true"/>
        </w:rPr>
        <w:t>לאנגלית</w:t>
      </w:r>
      <w:r>
        <w:rPr>
          <w:rtl w:val="true"/>
        </w:rPr>
        <w:t xml:space="preserve">, </w:t>
      </w:r>
      <w:r>
        <w:rPr>
          <w:rtl w:val="true"/>
        </w:rPr>
        <w:t>מהווה גם כן הפרה של הסכם הפשרה</w:t>
      </w:r>
      <w:r>
        <w:rPr>
          <w:rtl w:val="true"/>
        </w:rPr>
        <w:t xml:space="preserve">, </w:t>
      </w:r>
      <w:r>
        <w:rPr>
          <w:rtl w:val="true"/>
        </w:rPr>
        <w:t>אינה יכולה להתקבל</w:t>
      </w:r>
      <w:r>
        <w:rPr>
          <w:rtl w:val="true"/>
        </w:rPr>
        <w:t xml:space="preserve">. </w:t>
      </w:r>
      <w:r>
        <w:rPr>
          <w:rtl w:val="true"/>
        </w:rPr>
        <w:t>כפי שהבהיר בית המשפט גם במסגרת פסק הדין בתביעה</w:t>
      </w:r>
      <w:r>
        <w:rPr>
          <w:rtl w:val="true"/>
        </w:rPr>
        <w:t>: "</w:t>
      </w:r>
      <w:r>
        <w:rPr>
          <w:rtl w:val="true"/>
        </w:rPr>
        <w:t>האיסור הוא רחב וגורף ועל כן גם ציטוט חלקי של המכתב מהווה שימוש במכתב</w:t>
      </w:r>
      <w:r>
        <w:rPr>
          <w:rtl w:val="true"/>
        </w:rPr>
        <w:t xml:space="preserve">. </w:t>
      </w:r>
      <w:r>
        <w:rPr>
          <w:rtl w:val="true"/>
        </w:rPr>
        <w:t>התרגום לאנגלית אינו יכול לעקוף זאת</w:t>
      </w:r>
      <w:r>
        <w:rPr>
          <w:rtl w:val="true"/>
        </w:rPr>
        <w:t xml:space="preserve">. </w:t>
      </w:r>
      <w:r>
        <w:rPr>
          <w:rtl w:val="true"/>
        </w:rPr>
        <w:t>אין מניעה לספר על המכתב</w:t>
      </w:r>
      <w:r>
        <w:rPr>
          <w:rtl w:val="true"/>
        </w:rPr>
        <w:t xml:space="preserve">, </w:t>
      </w:r>
      <w:r>
        <w:rPr>
          <w:rtl w:val="true"/>
        </w:rPr>
        <w:t>או לתאר את תוכנו</w:t>
      </w:r>
      <w:r>
        <w:rPr>
          <w:rtl w:val="true"/>
        </w:rPr>
        <w:t xml:space="preserve">, </w:t>
      </w:r>
      <w:r>
        <w:rPr>
          <w:rtl w:val="true"/>
        </w:rPr>
        <w:t>אך לא לצטטו</w:t>
      </w:r>
      <w:r>
        <w:rPr>
          <w:rtl w:val="true"/>
        </w:rPr>
        <w:t xml:space="preserve">, </w:t>
      </w:r>
      <w:r>
        <w:rPr>
          <w:rtl w:val="true"/>
        </w:rPr>
        <w:t>במלואו או בחלקו</w:t>
      </w:r>
      <w:r>
        <w:rPr>
          <w:rtl w:val="true"/>
        </w:rPr>
        <w:t>." (</w:t>
      </w:r>
      <w:r>
        <w:rPr>
          <w:rtl w:val="true"/>
        </w:rPr>
        <w:t xml:space="preserve">פסקה </w:t>
      </w:r>
      <w:r>
        <w:rPr/>
        <w:t>22</w:t>
      </w:r>
      <w:r>
        <w:rPr>
          <w:rtl w:val="true"/>
        </w:rPr>
        <w:t>(</w:t>
      </w:r>
      <w:r>
        <w:rPr>
          <w:rtl w:val="true"/>
        </w:rPr>
        <w:t>ד</w:t>
      </w:r>
      <w:r>
        <w:rPr>
          <w:rtl w:val="true"/>
        </w:rPr>
        <w:t xml:space="preserve">) </w:t>
      </w:r>
      <w:r>
        <w:rPr>
          <w:rtl w:val="true"/>
        </w:rPr>
        <w:t>לפסק הדין</w:t>
      </w:r>
      <w:r>
        <w:rPr>
          <w:rtl w:val="true"/>
        </w:rPr>
        <w:t xml:space="preserve">). </w:t>
      </w:r>
      <w:r>
        <w:rPr>
          <w:rtl w:val="true"/>
        </w:rPr>
        <w:t>שתי הקביעות עולות בקנה אחד</w:t>
      </w:r>
      <w:r>
        <w:rPr>
          <w:rtl w:val="true"/>
        </w:rPr>
        <w:t xml:space="preserve">: </w:t>
      </w:r>
      <w:r>
        <w:rPr>
          <w:rtl w:val="true"/>
        </w:rPr>
        <w:t>ציטוט מתוך המכתב</w:t>
      </w:r>
      <w:r>
        <w:rPr>
          <w:rtl w:val="true"/>
        </w:rPr>
        <w:t xml:space="preserve">, </w:t>
      </w:r>
      <w:r>
        <w:rPr>
          <w:rtl w:val="true"/>
        </w:rPr>
        <w:t>לא ניתן לעשות</w:t>
      </w:r>
      <w:r>
        <w:rPr>
          <w:rtl w:val="true"/>
        </w:rPr>
        <w:t xml:space="preserve">; </w:t>
      </w:r>
      <w:r>
        <w:rPr>
          <w:rtl w:val="true"/>
        </w:rPr>
        <w:t>תיאור תמציתי של תוכן המכתב</w:t>
      </w:r>
      <w:r>
        <w:rPr>
          <w:rtl w:val="true"/>
        </w:rPr>
        <w:t xml:space="preserve">, </w:t>
      </w:r>
      <w:r>
        <w:rPr>
          <w:rtl w:val="true"/>
        </w:rPr>
        <w:t>ניתן לעשות</w:t>
      </w:r>
      <w:r>
        <w:rPr>
          <w:rtl w:val="true"/>
        </w:rPr>
        <w:t xml:space="preserve">. </w:t>
      </w:r>
      <w:r>
        <w:rPr>
          <w:rtl w:val="true"/>
        </w:rPr>
        <w:t>עוד יצוין כי בית המשפט במסגרת פסק הדין בתביעה אף הלך כברת דרך לקראת המשיבות בקבעו</w:t>
      </w:r>
      <w:r>
        <w:rPr>
          <w:rtl w:val="true"/>
        </w:rPr>
        <w:t xml:space="preserve">, </w:t>
      </w:r>
      <w:r>
        <w:rPr>
          <w:rtl w:val="true"/>
        </w:rPr>
        <w:t xml:space="preserve">כי </w:t>
      </w:r>
      <w:r>
        <w:rPr>
          <w:rtl w:val="true"/>
        </w:rPr>
        <w:t>"</w:t>
      </w:r>
      <w:r>
        <w:rPr>
          <w:rtl w:val="true"/>
        </w:rPr>
        <w:t>מדובר בעניין פרשני בתום לב</w:t>
      </w:r>
      <w:r>
        <w:rPr>
          <w:rtl w:val="true"/>
        </w:rPr>
        <w:t xml:space="preserve">", </w:t>
      </w:r>
      <w:r>
        <w:rPr>
          <w:rtl w:val="true"/>
        </w:rPr>
        <w:t>ושניתן היה לסבור שאין מדובר בהפרה</w:t>
      </w:r>
      <w:r>
        <w:rPr>
          <w:rtl w:val="true"/>
        </w:rPr>
        <w:t xml:space="preserve">, </w:t>
      </w:r>
      <w:r>
        <w:rPr>
          <w:rtl w:val="true"/>
        </w:rPr>
        <w:t xml:space="preserve">ולפיכך לא חייב את המשיבות בפיצוי בגין </w:t>
      </w:r>
      <w:r>
        <w:rPr>
          <w:rtl w:val="true"/>
        </w:rPr>
        <w:t>"</w:t>
      </w:r>
      <w:r>
        <w:rPr>
          <w:rtl w:val="true"/>
        </w:rPr>
        <w:t>הפרה</w:t>
      </w:r>
      <w:r>
        <w:rPr>
          <w:rtl w:val="true"/>
        </w:rPr>
        <w:t xml:space="preserve">" </w:t>
      </w:r>
      <w:r>
        <w:rPr>
          <w:rtl w:val="true"/>
        </w:rPr>
        <w:t>זו</w:t>
      </w:r>
      <w:r>
        <w:rPr>
          <w:rtl w:val="true"/>
        </w:rPr>
        <w:t xml:space="preserve">. </w:t>
      </w:r>
      <w:r>
        <w:rPr>
          <w:rtl w:val="true"/>
        </w:rPr>
        <w:t>ממילא גם לא חוייבו המשיבות בקנס בהליך בבקשת הבזיון השנייה</w:t>
      </w:r>
      <w:r>
        <w:rPr>
          <w:rtl w:val="true"/>
        </w:rPr>
        <w:t xml:space="preserve">, </w:t>
      </w:r>
      <w:r>
        <w:rPr>
          <w:rtl w:val="true"/>
        </w:rPr>
        <w:t>בגין ה</w:t>
      </w:r>
      <w:r>
        <w:rPr>
          <w:rtl w:val="true"/>
        </w:rPr>
        <w:t>"</w:t>
      </w:r>
      <w:r>
        <w:rPr>
          <w:rtl w:val="true"/>
        </w:rPr>
        <w:t>הפרה</w:t>
      </w:r>
      <w:r>
        <w:rPr>
          <w:rtl w:val="true"/>
        </w:rPr>
        <w:t xml:space="preserve">" </w:t>
      </w:r>
      <w:r>
        <w:rPr>
          <w:rtl w:val="true"/>
        </w:rPr>
        <w:t>האמורה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w:t>
      </w:r>
      <w:r>
        <w:rPr>
          <w:rtl w:val="true"/>
        </w:rPr>
        <w:t>במאמר מוסגר יצוין כי יש לדחות גם את יתר טענות המשיבות באשר לשימוש הנוסף שנעשה במכתב ההרשאה</w:t>
      </w:r>
      <w:r>
        <w:rPr>
          <w:rtl w:val="true"/>
        </w:rPr>
        <w:t xml:space="preserve">, </w:t>
      </w:r>
      <w:r>
        <w:rPr>
          <w:rtl w:val="true"/>
        </w:rPr>
        <w:t>לרבות הצגתו במסגרת קטלוג</w:t>
      </w:r>
      <w:r>
        <w:rPr>
          <w:rtl w:val="true"/>
        </w:rPr>
        <w:t xml:space="preserve">, </w:t>
      </w:r>
      <w:r>
        <w:rPr>
          <w:rtl w:val="true"/>
        </w:rPr>
        <w:t>כאשר נטען כי לא מדובר היה בשימוש מסחרי</w:t>
      </w:r>
      <w:r>
        <w:rPr>
          <w:rtl w:val="true"/>
        </w:rPr>
        <w:t xml:space="preserve">. </w:t>
      </w:r>
      <w:r>
        <w:rPr>
          <w:rtl w:val="true"/>
        </w:rPr>
        <w:t>מה גם שאף בעניין זה</w:t>
      </w:r>
      <w:r>
        <w:rPr>
          <w:rtl w:val="true"/>
        </w:rPr>
        <w:t xml:space="preserve">, </w:t>
      </w:r>
      <w:r>
        <w:rPr>
          <w:rtl w:val="true"/>
        </w:rPr>
        <w:t xml:space="preserve">לא חוייבו המשיבות בתשלום פיצויים בגין כך </w:t>
      </w:r>
      <w:r>
        <w:rPr>
          <w:rtl w:val="true"/>
        </w:rPr>
        <w:t>(</w:t>
      </w:r>
      <w:r>
        <w:rPr>
          <w:rtl w:val="true"/>
        </w:rPr>
        <w:t xml:space="preserve">וממילא גם לא בקנס לפי הליכי </w:t>
      </w:r>
      <w:hyperlink r:id="rId8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w:t>
      </w:r>
      <w:r>
        <w:rPr>
          <w:rtl w:val="true"/>
        </w:rPr>
        <w:t>משנקבע כי טענה זו לא הועלתה על ידי המערערות בכתב בתביעה</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יחד עם זאת</w:t>
      </w:r>
      <w:r>
        <w:rPr>
          <w:rtl w:val="true"/>
        </w:rPr>
        <w:t xml:space="preserve">, </w:t>
      </w:r>
      <w:r>
        <w:rPr>
          <w:rtl w:val="true"/>
        </w:rPr>
        <w:t>במקום</w:t>
      </w:r>
      <w:r>
        <w:rPr>
          <w:rtl w:val="true"/>
        </w:rPr>
        <w:t xml:space="preserve"> </w:t>
      </w:r>
      <w:r>
        <w:rPr>
          <w:rtl w:val="true"/>
        </w:rPr>
        <w:t>אחד</w:t>
      </w:r>
      <w:r>
        <w:rPr>
          <w:rtl w:val="true"/>
        </w:rPr>
        <w:t xml:space="preserve">, </w:t>
      </w:r>
      <w:r>
        <w:rPr>
          <w:rtl w:val="true"/>
        </w:rPr>
        <w:t>לגבי</w:t>
      </w:r>
      <w:r>
        <w:rPr>
          <w:rtl w:val="true"/>
        </w:rPr>
        <w:t xml:space="preserve"> </w:t>
      </w:r>
      <w:r>
        <w:rPr>
          <w:rtl w:val="true"/>
        </w:rPr>
        <w:t>סוגיה</w:t>
      </w:r>
      <w:r>
        <w:rPr>
          <w:rtl w:val="true"/>
        </w:rPr>
        <w:t xml:space="preserve"> </w:t>
      </w:r>
      <w:r>
        <w:rPr>
          <w:rtl w:val="true"/>
        </w:rPr>
        <w:t>בודדת</w:t>
      </w:r>
      <w:r>
        <w:rPr>
          <w:rtl w:val="true"/>
        </w:rPr>
        <w:t xml:space="preserve">, </w:t>
      </w:r>
      <w:r>
        <w:rPr>
          <w:rtl w:val="true"/>
        </w:rPr>
        <w:t>ראיתי</w:t>
      </w:r>
      <w:r>
        <w:rPr>
          <w:rtl w:val="true"/>
        </w:rPr>
        <w:t xml:space="preserve"> </w:t>
      </w:r>
      <w:r>
        <w:rPr>
          <w:rtl w:val="true"/>
        </w:rPr>
        <w:t>לנכון</w:t>
      </w:r>
      <w:r>
        <w:rPr>
          <w:rtl w:val="true"/>
        </w:rPr>
        <w:t xml:space="preserve"> </w:t>
      </w:r>
      <w:r>
        <w:rPr>
          <w:rtl w:val="true"/>
        </w:rPr>
        <w:t>לקבל</w:t>
      </w:r>
      <w:r>
        <w:rPr>
          <w:rtl w:val="true"/>
        </w:rPr>
        <w:t xml:space="preserve"> </w:t>
      </w:r>
      <w:r>
        <w:rPr>
          <w:rtl w:val="true"/>
        </w:rPr>
        <w:t>את</w:t>
      </w:r>
      <w:r>
        <w:rPr>
          <w:rtl w:val="true"/>
        </w:rPr>
        <w:t xml:space="preserve"> </w:t>
      </w:r>
      <w:r>
        <w:rPr>
          <w:rtl w:val="true"/>
        </w:rPr>
        <w:t>טענת</w:t>
      </w:r>
      <w:r>
        <w:rPr>
          <w:rtl w:val="true"/>
        </w:rPr>
        <w:t xml:space="preserve"> </w:t>
      </w:r>
      <w:r>
        <w:rPr>
          <w:rtl w:val="true"/>
        </w:rPr>
        <w:t>המשיבות</w:t>
      </w:r>
      <w:r>
        <w:rPr>
          <w:rtl w:val="true"/>
        </w:rPr>
        <w:t xml:space="preserve">. </w:t>
      </w:r>
      <w:r>
        <w:rPr>
          <w:rtl w:val="true"/>
        </w:rPr>
        <w:t>זאת</w:t>
      </w:r>
      <w:r>
        <w:rPr>
          <w:rtl w:val="true"/>
        </w:rPr>
        <w:t xml:space="preserve">, </w:t>
      </w:r>
      <w:r>
        <w:rPr>
          <w:rtl w:val="true"/>
        </w:rPr>
        <w:t>בקשר</w:t>
      </w:r>
      <w:r>
        <w:rPr>
          <w:rtl w:val="true"/>
        </w:rPr>
        <w:t xml:space="preserve"> </w:t>
      </w:r>
      <w:r>
        <w:rPr>
          <w:rtl w:val="true"/>
        </w:rPr>
        <w:t>לסוגיה</w:t>
      </w:r>
      <w:r>
        <w:rPr>
          <w:rtl w:val="true"/>
        </w:rPr>
        <w:t xml:space="preserve"> </w:t>
      </w:r>
      <w:r>
        <w:rPr>
          <w:rtl w:val="true"/>
        </w:rPr>
        <w:t>האם</w:t>
      </w:r>
      <w:r>
        <w:rPr>
          <w:rtl w:val="true"/>
        </w:rPr>
        <w:t xml:space="preserve"> </w:t>
      </w:r>
      <w:r>
        <w:rPr>
          <w:rtl w:val="true"/>
        </w:rPr>
        <w:t>"</w:t>
      </w:r>
      <w:r>
        <w:rPr>
          <w:rtl w:val="true"/>
        </w:rPr>
        <w:t>עוּות</w:t>
      </w:r>
      <w:r>
        <w:rPr>
          <w:rtl w:val="true"/>
        </w:rPr>
        <w:t xml:space="preserve">" </w:t>
      </w:r>
      <w:r>
        <w:rPr>
          <w:rtl w:val="true"/>
        </w:rPr>
        <w:t>או</w:t>
      </w:r>
      <w:r>
        <w:rPr>
          <w:rtl w:val="true"/>
        </w:rPr>
        <w:t xml:space="preserve"> </w:t>
      </w:r>
      <w:r>
        <w:rPr>
          <w:rtl w:val="true"/>
        </w:rPr>
        <w:t>"</w:t>
      </w:r>
      <w:r>
        <w:rPr>
          <w:rtl w:val="true"/>
        </w:rPr>
        <w:t>שופץ</w:t>
      </w:r>
      <w:r>
        <w:rPr>
          <w:rtl w:val="true"/>
        </w:rPr>
        <w:t xml:space="preserve">" </w:t>
      </w:r>
      <w:r>
        <w:rPr>
          <w:rtl w:val="true"/>
        </w:rPr>
        <w:t>"</w:t>
      </w:r>
      <w:r>
        <w:rPr>
          <w:rtl w:val="true"/>
        </w:rPr>
        <w:t>איור</w:t>
      </w:r>
      <w:r>
        <w:rPr>
          <w:rtl w:val="true"/>
        </w:rPr>
        <w:t xml:space="preserve"> </w:t>
      </w:r>
      <w:r>
        <w:rPr>
          <w:rtl w:val="true"/>
        </w:rPr>
        <w:t>השמש</w:t>
      </w:r>
      <w:r>
        <w:rPr>
          <w:rtl w:val="true"/>
        </w:rPr>
        <w:t>"</w:t>
      </w:r>
      <w:r>
        <w:rPr>
          <w:rtl w:val="true"/>
        </w:rPr>
        <w:t xml:space="preserve"> </w:t>
      </w:r>
      <w:r>
        <w:rPr>
          <w:rtl w:val="true"/>
        </w:rPr>
        <w:t>באופן</w:t>
      </w:r>
      <w:r>
        <w:rPr>
          <w:rtl w:val="true"/>
        </w:rPr>
        <w:t xml:space="preserve"> </w:t>
      </w:r>
      <w:r>
        <w:rPr>
          <w:rtl w:val="true"/>
        </w:rPr>
        <w:t>המפר</w:t>
      </w:r>
      <w:r>
        <w:rPr>
          <w:rtl w:val="true"/>
        </w:rPr>
        <w:t xml:space="preserve"> </w:t>
      </w:r>
      <w:r>
        <w:rPr>
          <w:rtl w:val="true"/>
        </w:rPr>
        <w:t>את</w:t>
      </w:r>
      <w:r>
        <w:rPr>
          <w:rtl w:val="true"/>
        </w:rPr>
        <w:t xml:space="preserve"> </w:t>
      </w:r>
      <w:r>
        <w:rPr>
          <w:rtl w:val="true"/>
        </w:rPr>
        <w:t>הסכם</w:t>
      </w:r>
      <w:r>
        <w:rPr>
          <w:rtl w:val="true"/>
        </w:rPr>
        <w:t xml:space="preserve"> </w:t>
      </w:r>
      <w:r>
        <w:rPr>
          <w:rtl w:val="true"/>
        </w:rPr>
        <w:t>הפשרה</w:t>
      </w:r>
      <w:r>
        <w:rPr>
          <w:rtl w:val="true"/>
        </w:rPr>
        <w:t xml:space="preserve">. </w:t>
      </w:r>
      <w:r>
        <w:rPr>
          <w:rtl w:val="true"/>
        </w:rPr>
        <w:t>בבקשת</w:t>
      </w:r>
      <w:r>
        <w:rPr>
          <w:rtl w:val="true"/>
        </w:rPr>
        <w:t xml:space="preserve"> </w:t>
      </w:r>
      <w:r>
        <w:rPr>
          <w:rtl w:val="true"/>
        </w:rPr>
        <w:t>הבזיון</w:t>
      </w:r>
      <w:r>
        <w:rPr>
          <w:rtl w:val="true"/>
        </w:rPr>
        <w:t xml:space="preserve"> </w:t>
      </w:r>
      <w:r>
        <w:rPr>
          <w:rtl w:val="true"/>
        </w:rPr>
        <w:t>הראשונה</w:t>
      </w:r>
      <w:r>
        <w:rPr>
          <w:rtl w:val="true"/>
        </w:rPr>
        <w:t xml:space="preserve"> </w:t>
      </w:r>
      <w:r>
        <w:rPr>
          <w:rtl w:val="true"/>
        </w:rPr>
        <w:t>נטענה</w:t>
      </w:r>
      <w:r>
        <w:rPr>
          <w:rtl w:val="true"/>
        </w:rPr>
        <w:t xml:space="preserve"> </w:t>
      </w:r>
      <w:r>
        <w:rPr>
          <w:rtl w:val="true"/>
        </w:rPr>
        <w:t>טענה</w:t>
      </w:r>
      <w:r>
        <w:rPr>
          <w:rtl w:val="true"/>
        </w:rPr>
        <w:t xml:space="preserve"> </w:t>
      </w:r>
      <w:r>
        <w:rPr>
          <w:rtl w:val="true"/>
        </w:rPr>
        <w:t>כללית</w:t>
      </w:r>
      <w:r>
        <w:rPr>
          <w:rtl w:val="true"/>
        </w:rPr>
        <w:t xml:space="preserve"> </w:t>
      </w:r>
      <w:r>
        <w:rPr>
          <w:rtl w:val="true"/>
        </w:rPr>
        <w:t>ל</w:t>
      </w:r>
      <w:r>
        <w:rPr>
          <w:rtl w:val="true"/>
        </w:rPr>
        <w:t>"</w:t>
      </w:r>
      <w:r>
        <w:rPr>
          <w:rtl w:val="true"/>
        </w:rPr>
        <w:t>עיוות</w:t>
      </w:r>
      <w:r>
        <w:rPr>
          <w:rtl w:val="true"/>
        </w:rPr>
        <w:t xml:space="preserve">" </w:t>
      </w:r>
      <w:r>
        <w:rPr>
          <w:rtl w:val="true"/>
        </w:rPr>
        <w:t>התמונה</w:t>
      </w:r>
      <w:r>
        <w:rPr>
          <w:rtl w:val="true"/>
        </w:rPr>
        <w:t xml:space="preserve"> </w:t>
      </w:r>
      <w:r>
        <w:rPr>
          <w:rtl w:val="true"/>
        </w:rPr>
        <w:t>(</w:t>
      </w:r>
      <w:r>
        <w:rPr>
          <w:rtl w:val="true"/>
        </w:rPr>
        <w:t>ובאופן</w:t>
      </w:r>
      <w:r>
        <w:rPr>
          <w:rtl w:val="true"/>
        </w:rPr>
        <w:t xml:space="preserve"> </w:t>
      </w:r>
      <w:r>
        <w:rPr>
          <w:rtl w:val="true"/>
        </w:rPr>
        <w:t>מפורט</w:t>
      </w:r>
      <w:r>
        <w:rPr>
          <w:rtl w:val="true"/>
        </w:rPr>
        <w:t xml:space="preserve"> </w:t>
      </w:r>
      <w:r>
        <w:rPr>
          <w:rtl w:val="true"/>
        </w:rPr>
        <w:t>בעיקר</w:t>
      </w:r>
      <w:r>
        <w:rPr>
          <w:rtl w:val="true"/>
        </w:rPr>
        <w:t xml:space="preserve"> </w:t>
      </w:r>
      <w:r>
        <w:rPr>
          <w:rtl w:val="true"/>
        </w:rPr>
        <w:t>בקשר</w:t>
      </w:r>
      <w:r>
        <w:rPr>
          <w:rtl w:val="true"/>
        </w:rPr>
        <w:t xml:space="preserve"> </w:t>
      </w:r>
      <w:r>
        <w:rPr>
          <w:rtl w:val="true"/>
        </w:rPr>
        <w:t>לרקע</w:t>
      </w:r>
      <w:r>
        <w:rPr>
          <w:rtl w:val="true"/>
        </w:rPr>
        <w:t xml:space="preserve"> </w:t>
      </w:r>
      <w:r>
        <w:rPr>
          <w:rtl w:val="true"/>
        </w:rPr>
        <w:t>האיור</w:t>
      </w:r>
      <w:r>
        <w:rPr>
          <w:rtl w:val="true"/>
        </w:rPr>
        <w:t xml:space="preserve">), </w:t>
      </w:r>
      <w:r>
        <w:rPr>
          <w:rtl w:val="true"/>
        </w:rPr>
        <w:t>בעוד</w:t>
      </w:r>
      <w:r>
        <w:rPr>
          <w:rtl w:val="true"/>
        </w:rPr>
        <w:t xml:space="preserve"> </w:t>
      </w:r>
      <w:r>
        <w:rPr>
          <w:rtl w:val="true"/>
        </w:rPr>
        <w:t>שבמסגרת</w:t>
      </w:r>
      <w:r>
        <w:rPr>
          <w:rtl w:val="true"/>
        </w:rPr>
        <w:t xml:space="preserve"> </w:t>
      </w:r>
      <w:r>
        <w:rPr>
          <w:rtl w:val="true"/>
        </w:rPr>
        <w:t>התביעה</w:t>
      </w:r>
      <w:r>
        <w:rPr>
          <w:rtl w:val="true"/>
        </w:rPr>
        <w:t xml:space="preserve"> </w:t>
      </w:r>
      <w:r>
        <w:rPr>
          <w:rtl w:val="true"/>
        </w:rPr>
        <w:t>(</w:t>
      </w:r>
      <w:r>
        <w:rPr>
          <w:rtl w:val="true"/>
        </w:rPr>
        <w:t>וב</w:t>
      </w:r>
      <w:r>
        <w:rPr>
          <w:rtl w:val="true"/>
        </w:rPr>
        <w:t>ב</w:t>
      </w:r>
      <w:r>
        <w:rPr>
          <w:rtl w:val="true"/>
        </w:rPr>
        <w:t>קשת</w:t>
      </w:r>
      <w:r>
        <w:rPr>
          <w:rtl w:val="true"/>
        </w:rPr>
        <w:t xml:space="preserve"> </w:t>
      </w:r>
      <w:r>
        <w:rPr>
          <w:rtl w:val="true"/>
        </w:rPr>
        <w:t>הבזיון</w:t>
      </w:r>
      <w:r>
        <w:rPr>
          <w:rtl w:val="true"/>
        </w:rPr>
        <w:t xml:space="preserve"> </w:t>
      </w:r>
      <w:r>
        <w:rPr>
          <w:rtl w:val="true"/>
        </w:rPr>
        <w:t>השני</w:t>
      </w:r>
      <w:r>
        <w:rPr>
          <w:rtl w:val="true"/>
        </w:rPr>
        <w:t>י</w:t>
      </w:r>
      <w:r>
        <w:rPr>
          <w:rtl w:val="true"/>
        </w:rPr>
        <w:t>ה</w:t>
      </w:r>
      <w:r>
        <w:rPr>
          <w:rtl w:val="true"/>
        </w:rPr>
        <w:t>)</w:t>
      </w:r>
      <w:r>
        <w:rPr>
          <w:rtl w:val="true"/>
        </w:rPr>
        <w:t>,</w:t>
      </w:r>
      <w:r>
        <w:rPr>
          <w:rtl w:val="true"/>
        </w:rPr>
        <w:t xml:space="preserve"> </w:t>
      </w:r>
      <w:r>
        <w:rPr>
          <w:rtl w:val="true"/>
        </w:rPr>
        <w:t>התמקדו</w:t>
      </w:r>
      <w:r>
        <w:rPr>
          <w:rtl w:val="true"/>
        </w:rPr>
        <w:t xml:space="preserve"> </w:t>
      </w:r>
      <w:r>
        <w:rPr>
          <w:rtl w:val="true"/>
        </w:rPr>
        <w:t>המערערות</w:t>
      </w:r>
      <w:r>
        <w:rPr>
          <w:rtl w:val="true"/>
        </w:rPr>
        <w:t xml:space="preserve"> </w:t>
      </w:r>
      <w:r>
        <w:rPr>
          <w:rtl w:val="true"/>
        </w:rPr>
        <w:t>בטענה</w:t>
      </w:r>
      <w:r>
        <w:rPr>
          <w:rtl w:val="true"/>
        </w:rPr>
        <w:t xml:space="preserve"> </w:t>
      </w:r>
      <w:r>
        <w:rPr>
          <w:rtl w:val="true"/>
        </w:rPr>
        <w:t>לשינוי</w:t>
      </w:r>
      <w:r>
        <w:rPr>
          <w:rtl w:val="true"/>
        </w:rPr>
        <w:t xml:space="preserve"> </w:t>
      </w:r>
      <w:r>
        <w:rPr>
          <w:rtl w:val="true"/>
        </w:rPr>
        <w:t>האיור</w:t>
      </w:r>
      <w:r>
        <w:rPr>
          <w:rtl w:val="true"/>
        </w:rPr>
        <w:t xml:space="preserve"> </w:t>
      </w:r>
      <w:r>
        <w:rPr>
          <w:rtl w:val="true"/>
        </w:rPr>
        <w:t>בהתייחס</w:t>
      </w:r>
      <w:r>
        <w:rPr>
          <w:rtl w:val="true"/>
        </w:rPr>
        <w:t xml:space="preserve"> </w:t>
      </w:r>
      <w:r>
        <w:rPr>
          <w:rtl w:val="true"/>
        </w:rPr>
        <w:t>לנקודות</w:t>
      </w:r>
      <w:r>
        <w:rPr>
          <w:rtl w:val="true"/>
        </w:rPr>
        <w:t xml:space="preserve"> </w:t>
      </w:r>
      <w:r>
        <w:rPr>
          <w:rtl w:val="true"/>
        </w:rPr>
        <w:t>ולקווים</w:t>
      </w:r>
      <w:r>
        <w:rPr>
          <w:rtl w:val="true"/>
        </w:rPr>
        <w:t xml:space="preserve"> </w:t>
      </w:r>
      <w:r>
        <w:rPr>
          <w:rtl w:val="true"/>
        </w:rPr>
        <w:t>הסובבים</w:t>
      </w:r>
      <w:r>
        <w:rPr>
          <w:rtl w:val="true"/>
        </w:rPr>
        <w:t xml:space="preserve"> </w:t>
      </w:r>
      <w:r>
        <w:rPr>
          <w:rtl w:val="true"/>
        </w:rPr>
        <w:t>את</w:t>
      </w:r>
      <w:r>
        <w:rPr>
          <w:rtl w:val="true"/>
        </w:rPr>
        <w:t xml:space="preserve"> </w:t>
      </w:r>
      <w:r>
        <w:rPr>
          <w:rtl w:val="true"/>
        </w:rPr>
        <w:t>השמש</w:t>
      </w:r>
      <w:r>
        <w:rPr>
          <w:rtl w:val="true"/>
        </w:rPr>
        <w:t xml:space="preserve">. </w:t>
      </w:r>
      <w:r>
        <w:rPr>
          <w:rtl w:val="true"/>
        </w:rPr>
        <w:t>לטענת</w:t>
      </w:r>
      <w:r>
        <w:rPr>
          <w:rtl w:val="true"/>
        </w:rPr>
        <w:t xml:space="preserve"> </w:t>
      </w:r>
      <w:r>
        <w:rPr>
          <w:rtl w:val="true"/>
        </w:rPr>
        <w:t>המשיבות</w:t>
      </w:r>
      <w:r>
        <w:rPr>
          <w:rtl w:val="true"/>
        </w:rPr>
        <w:t xml:space="preserve"> </w:t>
      </w:r>
      <w:r>
        <w:rPr>
          <w:rtl w:val="true"/>
        </w:rPr>
        <w:t>(</w:t>
      </w:r>
      <w:r>
        <w:rPr>
          <w:rtl w:val="true"/>
        </w:rPr>
        <w:t>כאשר</w:t>
      </w:r>
      <w:r>
        <w:rPr>
          <w:rtl w:val="true"/>
        </w:rPr>
        <w:t xml:space="preserve"> </w:t>
      </w:r>
      <w:r>
        <w:rPr>
          <w:rtl w:val="true"/>
        </w:rPr>
        <w:t>המערערות</w:t>
      </w:r>
      <w:r>
        <w:rPr>
          <w:rtl w:val="true"/>
        </w:rPr>
        <w:t xml:space="preserve"> </w:t>
      </w:r>
      <w:r>
        <w:rPr>
          <w:rtl w:val="true"/>
        </w:rPr>
        <w:t>למעשה</w:t>
      </w:r>
      <w:r>
        <w:rPr>
          <w:rtl w:val="true"/>
        </w:rPr>
        <w:t xml:space="preserve"> </w:t>
      </w:r>
      <w:r>
        <w:rPr>
          <w:rtl w:val="true"/>
        </w:rPr>
        <w:t>לא</w:t>
      </w:r>
      <w:r>
        <w:rPr>
          <w:rtl w:val="true"/>
        </w:rPr>
        <w:t xml:space="preserve"> </w:t>
      </w:r>
      <w:r>
        <w:rPr>
          <w:rtl w:val="true"/>
        </w:rPr>
        <w:t>חולקות</w:t>
      </w:r>
      <w:r>
        <w:rPr>
          <w:rtl w:val="true"/>
        </w:rPr>
        <w:t xml:space="preserve"> </w:t>
      </w:r>
      <w:r>
        <w:rPr>
          <w:rtl w:val="true"/>
        </w:rPr>
        <w:t>על</w:t>
      </w:r>
      <w:r>
        <w:rPr>
          <w:rtl w:val="true"/>
        </w:rPr>
        <w:t xml:space="preserve"> </w:t>
      </w:r>
      <w:r>
        <w:rPr>
          <w:rtl w:val="true"/>
        </w:rPr>
        <w:t>כך</w:t>
      </w:r>
      <w:r>
        <w:rPr>
          <w:rtl w:val="true"/>
        </w:rPr>
        <w:t xml:space="preserve">) </w:t>
      </w:r>
      <w:r>
        <w:rPr>
          <w:rtl w:val="true"/>
        </w:rPr>
        <w:t>אז</w:t>
      </w:r>
      <w:r>
        <w:rPr>
          <w:rtl w:val="true"/>
        </w:rPr>
        <w:t xml:space="preserve"> </w:t>
      </w:r>
      <w:r>
        <w:rPr>
          <w:rtl w:val="true"/>
        </w:rPr>
        <w:t>והיום</w:t>
      </w:r>
      <w:r>
        <w:rPr>
          <w:rtl w:val="true"/>
        </w:rPr>
        <w:t xml:space="preserve"> </w:t>
      </w:r>
      <w:r>
        <w:rPr>
          <w:rtl w:val="true"/>
        </w:rPr>
        <w:t>נעשה</w:t>
      </w:r>
      <w:r>
        <w:rPr>
          <w:rtl w:val="true"/>
        </w:rPr>
        <w:t xml:space="preserve"> </w:t>
      </w:r>
      <w:r>
        <w:rPr>
          <w:rtl w:val="true"/>
        </w:rPr>
        <w:t>שימוש</w:t>
      </w:r>
      <w:r>
        <w:rPr>
          <w:rtl w:val="true"/>
        </w:rPr>
        <w:t xml:space="preserve"> </w:t>
      </w:r>
      <w:r>
        <w:rPr>
          <w:rtl w:val="true"/>
        </w:rPr>
        <w:t>על</w:t>
      </w:r>
      <w:r>
        <w:rPr>
          <w:rtl w:val="true"/>
        </w:rPr>
        <w:t xml:space="preserve"> </w:t>
      </w:r>
      <w:r>
        <w:rPr>
          <w:rtl w:val="true"/>
        </w:rPr>
        <w:t>ידי</w:t>
      </w:r>
      <w:r>
        <w:rPr>
          <w:rtl w:val="true"/>
        </w:rPr>
        <w:t xml:space="preserve"> </w:t>
      </w:r>
      <w:r>
        <w:rPr>
          <w:rtl w:val="true"/>
        </w:rPr>
        <w:t>המשיבות</w:t>
      </w:r>
      <w:r>
        <w:rPr>
          <w:rtl w:val="true"/>
        </w:rPr>
        <w:t xml:space="preserve"> באותו איור השמש בתצורה זהה</w:t>
      </w:r>
      <w:r>
        <w:rPr>
          <w:rtl w:val="true"/>
        </w:rPr>
        <w:t xml:space="preserve">, </w:t>
      </w:r>
      <w:r>
        <w:rPr>
          <w:rtl w:val="true"/>
        </w:rPr>
        <w:t>וכך גם עולה מ</w:t>
      </w:r>
      <w:r>
        <w:rPr>
          <w:rtl w:val="true"/>
        </w:rPr>
        <w:t>עיון</w:t>
      </w:r>
      <w:r>
        <w:rPr>
          <w:rtl w:val="true"/>
        </w:rPr>
        <w:t xml:space="preserve"> </w:t>
      </w:r>
      <w:r>
        <w:rPr>
          <w:rtl w:val="true"/>
        </w:rPr>
        <w:t>בנספחים</w:t>
      </w:r>
      <w:r>
        <w:rPr>
          <w:rtl w:val="true"/>
        </w:rPr>
        <w:t xml:space="preserve"> </w:t>
      </w:r>
      <w:r>
        <w:rPr>
          <w:rtl w:val="true"/>
        </w:rPr>
        <w:t>שצורפו</w:t>
      </w:r>
      <w:r>
        <w:rPr>
          <w:rtl w:val="true"/>
        </w:rPr>
        <w:t xml:space="preserve"> </w:t>
      </w:r>
      <w:r>
        <w:rPr>
          <w:rtl w:val="true"/>
        </w:rPr>
        <w:t>לבקשות</w:t>
      </w:r>
      <w:r>
        <w:rPr>
          <w:rtl w:val="true"/>
        </w:rPr>
        <w:t xml:space="preserve"> </w:t>
      </w:r>
      <w:r>
        <w:rPr>
          <w:rtl w:val="true"/>
        </w:rPr>
        <w:t>השונות</w:t>
      </w:r>
      <w:r>
        <w:rPr>
          <w:rtl w:val="true"/>
        </w:rPr>
        <w:t xml:space="preserve"> </w:t>
      </w:r>
      <w:r>
        <w:rPr>
          <w:rtl w:val="true"/>
        </w:rPr>
        <w:t>(</w:t>
      </w:r>
      <w:r>
        <w:rPr>
          <w:rtl w:val="true"/>
          <w:lang w:val="en-IL" w:eastAsia="en-IL"/>
        </w:rPr>
        <w:t>למשל</w:t>
      </w:r>
      <w:r>
        <w:rPr>
          <w:rtl w:val="true"/>
          <w:lang w:val="en-IL" w:eastAsia="en-IL"/>
        </w:rPr>
        <w:t>,</w:t>
      </w:r>
      <w:r>
        <w:rPr>
          <w:rtl w:val="true"/>
          <w:lang w:val="en-IL" w:eastAsia="en-IL"/>
        </w:rPr>
        <w:t xml:space="preserve"> </w:t>
      </w:r>
      <w:r>
        <w:rPr>
          <w:rtl w:val="true"/>
          <w:lang w:val="en-IL" w:eastAsia="en-IL"/>
        </w:rPr>
        <w:t xml:space="preserve">נספח להודעת המערערות מיום </w:t>
      </w:r>
      <w:r>
        <w:rPr>
          <w:lang w:val="en-IL" w:eastAsia="en-IL"/>
        </w:rPr>
        <w:t>21.11.2011</w:t>
      </w:r>
      <w:r>
        <w:rPr>
          <w:rtl w:val="true"/>
          <w:lang w:val="en-IL" w:eastAsia="en-IL"/>
        </w:rPr>
        <w:t xml:space="preserve"> </w:t>
      </w:r>
      <w:r>
        <w:rPr>
          <w:rtl w:val="true"/>
          <w:lang w:val="en-IL" w:eastAsia="en-IL"/>
        </w:rPr>
        <w:t>בבקשת הבזיון הראשונה</w:t>
      </w:r>
      <w:r>
        <w:rPr>
          <w:rtl w:val="true"/>
          <w:lang w:val="en-IL" w:eastAsia="en-IL"/>
        </w:rPr>
        <w:t xml:space="preserve">; </w:t>
      </w:r>
      <w:r>
        <w:rPr>
          <w:rtl w:val="true"/>
          <w:lang w:val="en-IL" w:eastAsia="en-IL"/>
        </w:rPr>
        <w:t xml:space="preserve">נספח </w:t>
      </w:r>
      <w:r>
        <w:rPr>
          <w:lang w:val="en-IL" w:eastAsia="en-IL"/>
        </w:rPr>
        <w:t>15</w:t>
      </w:r>
      <w:r>
        <w:rPr>
          <w:rtl w:val="true"/>
          <w:lang w:val="en-IL" w:eastAsia="en-IL"/>
        </w:rPr>
        <w:t xml:space="preserve"> </w:t>
      </w:r>
      <w:r>
        <w:rPr>
          <w:rtl w:val="true"/>
          <w:lang w:val="en-IL" w:eastAsia="en-IL"/>
        </w:rPr>
        <w:t>לבקשת הבזיון השנייה</w:t>
      </w:r>
      <w:r>
        <w:rPr>
          <w:rtl w:val="true"/>
          <w:lang w:val="en-IL" w:eastAsia="en-IL"/>
        </w:rPr>
        <w:t xml:space="preserve">). </w:t>
      </w:r>
      <w:r>
        <w:rPr>
          <w:rtl w:val="true"/>
        </w:rPr>
        <w:t>בית</w:t>
      </w:r>
      <w:r>
        <w:rPr>
          <w:rtl w:val="true"/>
        </w:rPr>
        <w:t xml:space="preserve"> המשפט </w:t>
      </w:r>
      <w:r>
        <w:rPr>
          <w:rtl w:val="true"/>
        </w:rPr>
        <w:t xml:space="preserve">אף </w:t>
      </w:r>
      <w:r>
        <w:rPr>
          <w:rtl w:val="true"/>
        </w:rPr>
        <w:t>קבע</w:t>
      </w:r>
      <w:r>
        <w:rPr>
          <w:rtl w:val="true"/>
        </w:rPr>
        <w:t xml:space="preserve"> בהקשר זה</w:t>
      </w:r>
      <w:r>
        <w:rPr>
          <w:rtl w:val="true"/>
        </w:rPr>
        <w:t xml:space="preserve">, </w:t>
      </w:r>
      <w:r>
        <w:rPr>
          <w:rtl w:val="true"/>
        </w:rPr>
        <w:t>במסגרת ההחלטה בבקשת הבזיון הראשונה</w:t>
      </w:r>
      <w:r>
        <w:rPr>
          <w:rtl w:val="true"/>
        </w:rPr>
        <w:t xml:space="preserve">, </w:t>
      </w:r>
      <w:r>
        <w:rPr>
          <w:rtl w:val="true"/>
        </w:rPr>
        <w:t>בהתייחסו</w:t>
      </w:r>
      <w:r>
        <w:rPr>
          <w:rtl w:val="true"/>
        </w:rPr>
        <w:t xml:space="preserve"> </w:t>
      </w:r>
      <w:r>
        <w:rPr>
          <w:rtl w:val="true"/>
        </w:rPr>
        <w:t>בין</w:t>
      </w:r>
      <w:r>
        <w:rPr>
          <w:rtl w:val="true"/>
        </w:rPr>
        <w:t xml:space="preserve"> </w:t>
      </w:r>
      <w:r>
        <w:rPr>
          <w:rtl w:val="true"/>
        </w:rPr>
        <w:t>היתר</w:t>
      </w:r>
      <w:r>
        <w:rPr>
          <w:rtl w:val="true"/>
        </w:rPr>
        <w:t xml:space="preserve"> </w:t>
      </w:r>
      <w:r>
        <w:rPr>
          <w:rtl w:val="true"/>
        </w:rPr>
        <w:t>לאיור</w:t>
      </w:r>
      <w:r>
        <w:rPr>
          <w:rtl w:val="true"/>
        </w:rPr>
        <w:t xml:space="preserve"> </w:t>
      </w:r>
      <w:r>
        <w:rPr>
          <w:rtl w:val="true"/>
        </w:rPr>
        <w:t>השמש</w:t>
      </w:r>
      <w:r>
        <w:rPr>
          <w:rtl w:val="true"/>
        </w:rPr>
        <w:t xml:space="preserve">, </w:t>
      </w:r>
      <w:r>
        <w:rPr>
          <w:rtl w:val="true"/>
        </w:rPr>
        <w:t>כי</w:t>
      </w:r>
      <w:r>
        <w:rPr>
          <w:rtl w:val="true"/>
        </w:rPr>
        <w:t xml:space="preserve"> </w:t>
      </w:r>
      <w:r>
        <w:rPr>
          <w:rtl w:val="true"/>
        </w:rPr>
        <w:t>שינוי</w:t>
      </w:r>
      <w:r>
        <w:rPr>
          <w:rtl w:val="true"/>
        </w:rPr>
        <w:t xml:space="preserve"> </w:t>
      </w:r>
      <w:r>
        <w:rPr>
          <w:rtl w:val="true"/>
        </w:rPr>
        <w:t>הרקע</w:t>
      </w:r>
      <w:r>
        <w:rPr>
          <w:rtl w:val="true"/>
        </w:rPr>
        <w:t xml:space="preserve"> </w:t>
      </w:r>
      <w:r>
        <w:rPr>
          <w:rtl w:val="true"/>
        </w:rPr>
        <w:t>מהווה</w:t>
      </w:r>
      <w:r>
        <w:rPr>
          <w:rtl w:val="true"/>
        </w:rPr>
        <w:t xml:space="preserve"> </w:t>
      </w:r>
      <w:r>
        <w:rPr>
          <w:rtl w:val="true"/>
        </w:rPr>
        <w:t>הפרה</w:t>
      </w:r>
      <w:r>
        <w:rPr>
          <w:rtl w:val="true"/>
        </w:rPr>
        <w:t xml:space="preserve">, </w:t>
      </w:r>
      <w:r>
        <w:rPr>
          <w:rtl w:val="true"/>
        </w:rPr>
        <w:t>אם</w:t>
      </w:r>
      <w:r>
        <w:rPr>
          <w:rtl w:val="true"/>
        </w:rPr>
        <w:t xml:space="preserve"> </w:t>
      </w:r>
      <w:r>
        <w:rPr>
          <w:rtl w:val="true"/>
        </w:rPr>
        <w:t>כי</w:t>
      </w:r>
      <w:r>
        <w:rPr>
          <w:rtl w:val="true"/>
        </w:rPr>
        <w:t xml:space="preserve"> </w:t>
      </w:r>
      <w:r>
        <w:rPr>
          <w:rtl w:val="true"/>
        </w:rPr>
        <w:t>"</w:t>
      </w:r>
      <w:r>
        <w:rPr>
          <w:rtl w:val="true"/>
        </w:rPr>
        <w:t xml:space="preserve">הציורים </w:t>
      </w:r>
      <w:r>
        <w:rPr>
          <w:rtl w:val="true"/>
        </w:rPr>
        <w:t>עצמם</w:t>
      </w:r>
      <w:r>
        <w:rPr>
          <w:rtl w:val="true"/>
        </w:rPr>
        <w:t xml:space="preserve"> </w:t>
      </w:r>
      <w:r>
        <w:rPr>
          <w:rtl w:val="true"/>
        </w:rPr>
        <w:t>שבכל</w:t>
      </w:r>
      <w:r>
        <w:rPr>
          <w:rtl w:val="true"/>
        </w:rPr>
        <w:t xml:space="preserve"> </w:t>
      </w:r>
      <w:r>
        <w:rPr>
          <w:rtl w:val="true"/>
        </w:rPr>
        <w:t>תמונה</w:t>
      </w:r>
      <w:r>
        <w:rPr>
          <w:rtl w:val="true"/>
        </w:rPr>
        <w:t xml:space="preserve"> </w:t>
      </w:r>
      <w:r>
        <w:rPr>
          <w:rtl w:val="true"/>
        </w:rPr>
        <w:t>הינם</w:t>
      </w:r>
      <w:r>
        <w:rPr>
          <w:rtl w:val="true"/>
        </w:rPr>
        <w:t xml:space="preserve"> </w:t>
      </w:r>
      <w:r>
        <w:rPr>
          <w:rtl w:val="true"/>
        </w:rPr>
        <w:t>הציורים</w:t>
      </w:r>
      <w:r>
        <w:rPr>
          <w:rtl w:val="true"/>
        </w:rPr>
        <w:t xml:space="preserve"> </w:t>
      </w:r>
      <w:r>
        <w:rPr>
          <w:rtl w:val="true"/>
        </w:rPr>
        <w:t>השלמים</w:t>
      </w:r>
      <w:r>
        <w:rPr>
          <w:rtl w:val="true"/>
        </w:rPr>
        <w:t xml:space="preserve"> </w:t>
      </w:r>
      <w:r>
        <w:rPr>
          <w:rtl w:val="true"/>
        </w:rPr>
        <w:t>שביצירה</w:t>
      </w:r>
      <w:r>
        <w:rPr>
          <w:rtl w:val="true"/>
        </w:rPr>
        <w:t xml:space="preserve"> </w:t>
      </w:r>
      <w:r>
        <w:rPr>
          <w:rtl w:val="true"/>
        </w:rPr>
        <w:t>ומבחינה</w:t>
      </w:r>
      <w:r>
        <w:rPr>
          <w:rtl w:val="true"/>
        </w:rPr>
        <w:t xml:space="preserve"> </w:t>
      </w:r>
      <w:r>
        <w:rPr>
          <w:rtl w:val="true"/>
        </w:rPr>
        <w:t>זו</w:t>
      </w:r>
      <w:r>
        <w:rPr>
          <w:rtl w:val="true"/>
        </w:rPr>
        <w:t xml:space="preserve"> </w:t>
      </w:r>
      <w:r>
        <w:rPr>
          <w:rtl w:val="true"/>
        </w:rPr>
        <w:t>אין</w:t>
      </w:r>
      <w:r>
        <w:rPr>
          <w:rtl w:val="true"/>
        </w:rPr>
        <w:t xml:space="preserve"> </w:t>
      </w:r>
      <w:r>
        <w:rPr>
          <w:rtl w:val="true"/>
        </w:rPr>
        <w:t>הפרה</w:t>
      </w:r>
      <w:r>
        <w:rPr>
          <w:rtl w:val="true"/>
        </w:rPr>
        <w:t>" (</w:t>
      </w:r>
      <w:r>
        <w:rPr>
          <w:rtl w:val="true"/>
        </w:rPr>
        <w:t xml:space="preserve">פסקה </w:t>
      </w:r>
      <w:r>
        <w:rPr/>
        <w:t>7</w:t>
      </w:r>
      <w:r>
        <w:rPr>
          <w:rtl w:val="true"/>
        </w:rPr>
        <w:t xml:space="preserve"> </w:t>
      </w:r>
      <w:r>
        <w:rPr>
          <w:rtl w:val="true"/>
        </w:rPr>
        <w:t>להחלטה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נראה</w:t>
      </w:r>
      <w:r>
        <w:rPr>
          <w:rtl w:val="true"/>
        </w:rPr>
        <w:t xml:space="preserve"> </w:t>
      </w:r>
      <w:r>
        <w:rPr>
          <w:rtl w:val="true"/>
        </w:rPr>
        <w:t xml:space="preserve">אפוא </w:t>
      </w:r>
      <w:r>
        <w:rPr>
          <w:rtl w:val="true"/>
        </w:rPr>
        <w:t>כי</w:t>
      </w:r>
      <w:r>
        <w:rPr>
          <w:rtl w:val="true"/>
        </w:rPr>
        <w:t xml:space="preserve"> </w:t>
      </w:r>
      <w:r>
        <w:rPr>
          <w:rtl w:val="true"/>
        </w:rPr>
        <w:t xml:space="preserve">בעניין זה </w:t>
      </w:r>
      <w:r>
        <w:rPr>
          <w:rtl w:val="true"/>
        </w:rPr>
        <w:t>חל</w:t>
      </w:r>
      <w:r>
        <w:rPr>
          <w:rtl w:val="true"/>
        </w:rPr>
        <w:t xml:space="preserve"> </w:t>
      </w:r>
      <w:r>
        <w:rPr>
          <w:rtl w:val="true"/>
        </w:rPr>
        <w:t>כלל</w:t>
      </w:r>
      <w:r>
        <w:rPr>
          <w:rtl w:val="true"/>
        </w:rPr>
        <w:t xml:space="preserve"> </w:t>
      </w:r>
      <w:r>
        <w:rPr>
          <w:rtl w:val="true"/>
        </w:rPr>
        <w:t>השתק</w:t>
      </w:r>
      <w:r>
        <w:rPr>
          <w:rtl w:val="true"/>
        </w:rPr>
        <w:t xml:space="preserve"> </w:t>
      </w:r>
      <w:r>
        <w:rPr>
          <w:rtl w:val="true"/>
        </w:rPr>
        <w:t>עילה</w:t>
      </w:r>
      <w:r>
        <w:rPr>
          <w:rtl w:val="true"/>
        </w:rPr>
        <w:t xml:space="preserve">, </w:t>
      </w:r>
      <w:r>
        <w:rPr>
          <w:rtl w:val="true"/>
        </w:rPr>
        <w:t>או</w:t>
      </w:r>
      <w:r>
        <w:rPr>
          <w:rtl w:val="true"/>
        </w:rPr>
        <w:t xml:space="preserve"> </w:t>
      </w:r>
      <w:r>
        <w:rPr>
          <w:rtl w:val="true"/>
        </w:rPr>
        <w:t>כלל</w:t>
      </w:r>
      <w:r>
        <w:rPr>
          <w:rtl w:val="true"/>
        </w:rPr>
        <w:t xml:space="preserve"> </w:t>
      </w:r>
      <w:r>
        <w:rPr>
          <w:rtl w:val="true"/>
        </w:rPr>
        <w:t>של</w:t>
      </w:r>
      <w:r>
        <w:rPr>
          <w:rtl w:val="true"/>
        </w:rPr>
        <w:t xml:space="preserve"> </w:t>
      </w:r>
      <w:r>
        <w:rPr>
          <w:rtl w:val="true"/>
        </w:rPr>
        <w:t>מניעות</w:t>
      </w:r>
      <w:r>
        <w:rPr>
          <w:rtl w:val="true"/>
        </w:rPr>
        <w:t xml:space="preserve">. </w:t>
      </w:r>
      <w:r>
        <w:rPr>
          <w:rtl w:val="true"/>
        </w:rPr>
        <w:t>כאמור</w:t>
      </w:r>
      <w:r>
        <w:rPr>
          <w:rtl w:val="true"/>
        </w:rPr>
        <w:t xml:space="preserve">, </w:t>
      </w:r>
      <w:r>
        <w:rPr>
          <w:rtl w:val="true"/>
        </w:rPr>
        <w:t>על</w:t>
      </w:r>
      <w:r>
        <w:rPr>
          <w:rtl w:val="true"/>
        </w:rPr>
        <w:t xml:space="preserve"> </w:t>
      </w:r>
      <w:r>
        <w:rPr>
          <w:rtl w:val="true"/>
        </w:rPr>
        <w:t>פי</w:t>
      </w:r>
      <w:r>
        <w:rPr>
          <w:rtl w:val="true"/>
        </w:rPr>
        <w:t xml:space="preserve"> </w:t>
      </w:r>
      <w:r>
        <w:rPr>
          <w:rtl w:val="true"/>
        </w:rPr>
        <w:t>כלל</w:t>
      </w:r>
      <w:r>
        <w:rPr>
          <w:rtl w:val="true"/>
        </w:rPr>
        <w:t xml:space="preserve"> </w:t>
      </w:r>
      <w:r>
        <w:rPr>
          <w:rtl w:val="true"/>
        </w:rPr>
        <w:t>השתק</w:t>
      </w:r>
      <w:r>
        <w:rPr>
          <w:rtl w:val="true"/>
        </w:rPr>
        <w:t xml:space="preserve"> </w:t>
      </w:r>
      <w:r>
        <w:rPr>
          <w:rtl w:val="true"/>
        </w:rPr>
        <w:t>עילה</w:t>
      </w:r>
      <w:r>
        <w:rPr>
          <w:rtl w:val="true"/>
        </w:rPr>
        <w:t xml:space="preserve">, </w:t>
      </w:r>
      <w:r>
        <w:rPr>
          <w:rtl w:val="true"/>
        </w:rPr>
        <w:t>כאשר</w:t>
      </w:r>
      <w:r>
        <w:rPr>
          <w:rtl w:val="true"/>
        </w:rPr>
        <w:t xml:space="preserve"> </w:t>
      </w:r>
      <w:r>
        <w:rPr>
          <w:rtl w:val="true"/>
        </w:rPr>
        <w:t>יכ</w:t>
      </w:r>
      <w:r>
        <w:rPr>
          <w:rtl w:val="true"/>
        </w:rPr>
        <w:t>ו</w:t>
      </w:r>
      <w:r>
        <w:rPr>
          <w:rtl w:val="true"/>
        </w:rPr>
        <w:t>ל</w:t>
      </w:r>
      <w:r>
        <w:rPr>
          <w:rtl w:val="true"/>
        </w:rPr>
        <w:t xml:space="preserve"> </w:t>
      </w:r>
      <w:r>
        <w:rPr>
          <w:rtl w:val="true"/>
        </w:rPr>
        <w:t xml:space="preserve">היה </w:t>
      </w:r>
      <w:r>
        <w:rPr>
          <w:rtl w:val="true"/>
        </w:rPr>
        <w:t>תובע</w:t>
      </w:r>
      <w:r>
        <w:rPr>
          <w:rtl w:val="true"/>
        </w:rPr>
        <w:t xml:space="preserve"> </w:t>
      </w:r>
      <w:r>
        <w:rPr>
          <w:rtl w:val="true"/>
        </w:rPr>
        <w:t>לרכז</w:t>
      </w:r>
      <w:r>
        <w:rPr>
          <w:rtl w:val="true"/>
        </w:rPr>
        <w:t xml:space="preserve"> </w:t>
      </w:r>
      <w:r>
        <w:rPr>
          <w:rtl w:val="true"/>
        </w:rPr>
        <w:t>את</w:t>
      </w:r>
      <w:r>
        <w:rPr>
          <w:rtl w:val="true"/>
        </w:rPr>
        <w:t xml:space="preserve"> </w:t>
      </w:r>
      <w:r>
        <w:rPr>
          <w:rtl w:val="true"/>
        </w:rPr>
        <w:t>כל</w:t>
      </w:r>
      <w:r>
        <w:rPr>
          <w:rtl w:val="true"/>
        </w:rPr>
        <w:t xml:space="preserve"> </w:t>
      </w:r>
      <w:r>
        <w:rPr>
          <w:rtl w:val="true"/>
        </w:rPr>
        <w:t>העובדות</w:t>
      </w:r>
      <w:r>
        <w:rPr>
          <w:rtl w:val="true"/>
        </w:rPr>
        <w:t xml:space="preserve"> </w:t>
      </w:r>
      <w:r>
        <w:rPr>
          <w:rtl w:val="true"/>
        </w:rPr>
        <w:t>והטענות</w:t>
      </w:r>
      <w:r>
        <w:rPr>
          <w:rtl w:val="true"/>
        </w:rPr>
        <w:t xml:space="preserve"> </w:t>
      </w:r>
      <w:r>
        <w:rPr>
          <w:rtl w:val="true"/>
        </w:rPr>
        <w:t>הנוגעות</w:t>
      </w:r>
      <w:r>
        <w:rPr>
          <w:rtl w:val="true"/>
        </w:rPr>
        <w:t xml:space="preserve"> </w:t>
      </w:r>
      <w:r>
        <w:rPr>
          <w:rtl w:val="true"/>
        </w:rPr>
        <w:t>למעשה</w:t>
      </w:r>
      <w:r>
        <w:rPr>
          <w:rtl w:val="true"/>
        </w:rPr>
        <w:t xml:space="preserve"> </w:t>
      </w:r>
      <w:r>
        <w:rPr>
          <w:rtl w:val="true"/>
        </w:rPr>
        <w:t>במסגרת</w:t>
      </w:r>
      <w:r>
        <w:rPr>
          <w:rtl w:val="true"/>
        </w:rPr>
        <w:t xml:space="preserve"> </w:t>
      </w:r>
      <w:r>
        <w:rPr>
          <w:rtl w:val="true"/>
        </w:rPr>
        <w:t>ההתדיינות</w:t>
      </w:r>
      <w:r>
        <w:rPr>
          <w:rtl w:val="true"/>
        </w:rPr>
        <w:t xml:space="preserve"> </w:t>
      </w:r>
      <w:r>
        <w:rPr>
          <w:rtl w:val="true"/>
        </w:rPr>
        <w:t>הראשונה</w:t>
      </w:r>
      <w:r>
        <w:rPr>
          <w:rtl w:val="true"/>
        </w:rPr>
        <w:t xml:space="preserve">, </w:t>
      </w:r>
      <w:r>
        <w:rPr>
          <w:rtl w:val="true"/>
        </w:rPr>
        <w:t xml:space="preserve">ייחשבו </w:t>
      </w:r>
      <w:r>
        <w:rPr>
          <w:rtl w:val="true"/>
        </w:rPr>
        <w:t>ש</w:t>
      </w:r>
      <w:r>
        <w:rPr>
          <w:rtl w:val="true"/>
        </w:rPr>
        <w:t>נ</w:t>
      </w:r>
      <w:r>
        <w:rPr>
          <w:rtl w:val="true"/>
        </w:rPr>
        <w:t>י</w:t>
      </w:r>
      <w:r>
        <w:rPr>
          <w:rtl w:val="true"/>
        </w:rPr>
        <w:t xml:space="preserve"> </w:t>
      </w:r>
      <w:r>
        <w:rPr>
          <w:rtl w:val="true"/>
        </w:rPr>
        <w:t>ההליכים</w:t>
      </w:r>
      <w:r>
        <w:rPr>
          <w:rtl w:val="true"/>
        </w:rPr>
        <w:t xml:space="preserve"> </w:t>
      </w:r>
      <w:r>
        <w:rPr>
          <w:rtl w:val="true"/>
        </w:rPr>
        <w:t>כנסמכ</w:t>
      </w:r>
      <w:r>
        <w:rPr>
          <w:rtl w:val="true"/>
        </w:rPr>
        <w:t>ים</w:t>
      </w:r>
      <w:r>
        <w:rPr>
          <w:rtl w:val="true"/>
        </w:rPr>
        <w:t xml:space="preserve"> </w:t>
      </w:r>
      <w:r>
        <w:rPr>
          <w:rtl w:val="true"/>
        </w:rPr>
        <w:t>על</w:t>
      </w:r>
      <w:r>
        <w:rPr>
          <w:rtl w:val="true"/>
        </w:rPr>
        <w:t xml:space="preserve"> </w:t>
      </w:r>
      <w:r>
        <w:rPr>
          <w:rtl w:val="true"/>
        </w:rPr>
        <w:t>עילות</w:t>
      </w:r>
      <w:r>
        <w:rPr>
          <w:rtl w:val="true"/>
        </w:rPr>
        <w:t xml:space="preserve"> </w:t>
      </w:r>
      <w:r>
        <w:rPr>
          <w:rtl w:val="true"/>
        </w:rPr>
        <w:t>זהות</w:t>
      </w:r>
      <w:r>
        <w:rPr>
          <w:rtl w:val="true"/>
        </w:rPr>
        <w:t xml:space="preserve">. </w:t>
      </w:r>
      <w:r>
        <w:rPr>
          <w:rtl w:val="true"/>
        </w:rPr>
        <w:t>בענייננו</w:t>
      </w:r>
      <w:r>
        <w:rPr>
          <w:rtl w:val="true"/>
        </w:rPr>
        <w:t xml:space="preserve">, </w:t>
      </w:r>
      <w:r>
        <w:rPr>
          <w:rtl w:val="true"/>
        </w:rPr>
        <w:t>שעה</w:t>
      </w:r>
      <w:r>
        <w:rPr>
          <w:rtl w:val="true"/>
        </w:rPr>
        <w:t xml:space="preserve"> </w:t>
      </w:r>
      <w:r>
        <w:rPr>
          <w:rtl w:val="true"/>
        </w:rPr>
        <w:t>שבחרו</w:t>
      </w:r>
      <w:r>
        <w:rPr>
          <w:rtl w:val="true"/>
        </w:rPr>
        <w:t xml:space="preserve"> </w:t>
      </w:r>
      <w:r>
        <w:rPr>
          <w:rtl w:val="true"/>
        </w:rPr>
        <w:t>המערערות</w:t>
      </w:r>
      <w:r>
        <w:rPr>
          <w:rtl w:val="true"/>
        </w:rPr>
        <w:t xml:space="preserve"> </w:t>
      </w:r>
      <w:r>
        <w:rPr>
          <w:rtl w:val="true"/>
        </w:rPr>
        <w:t>להעלות</w:t>
      </w:r>
      <w:r>
        <w:rPr>
          <w:rtl w:val="true"/>
        </w:rPr>
        <w:t xml:space="preserve"> </w:t>
      </w:r>
      <w:r>
        <w:rPr>
          <w:rtl w:val="true"/>
        </w:rPr>
        <w:t xml:space="preserve">תחילה בהליך הבזיון הראשון </w:t>
      </w:r>
      <w:r>
        <w:rPr>
          <w:rtl w:val="true"/>
        </w:rPr>
        <w:t>טענות</w:t>
      </w:r>
      <w:r>
        <w:rPr>
          <w:rtl w:val="true"/>
        </w:rPr>
        <w:t xml:space="preserve"> </w:t>
      </w:r>
      <w:r>
        <w:rPr>
          <w:rtl w:val="true"/>
        </w:rPr>
        <w:t>מסוימות</w:t>
      </w:r>
      <w:r>
        <w:rPr>
          <w:rtl w:val="true"/>
        </w:rPr>
        <w:t xml:space="preserve"> </w:t>
      </w:r>
      <w:r>
        <w:rPr>
          <w:rtl w:val="true"/>
        </w:rPr>
        <w:t>בדבר</w:t>
      </w:r>
      <w:r>
        <w:rPr>
          <w:rtl w:val="true"/>
        </w:rPr>
        <w:t xml:space="preserve"> </w:t>
      </w:r>
      <w:r>
        <w:rPr>
          <w:rtl w:val="true"/>
        </w:rPr>
        <w:t>"</w:t>
      </w:r>
      <w:r>
        <w:rPr>
          <w:rtl w:val="true"/>
        </w:rPr>
        <w:t>שינוי</w:t>
      </w:r>
      <w:r>
        <w:rPr>
          <w:rtl w:val="true"/>
        </w:rPr>
        <w:t xml:space="preserve">" </w:t>
      </w:r>
      <w:r>
        <w:rPr>
          <w:rtl w:val="true"/>
        </w:rPr>
        <w:t>או</w:t>
      </w:r>
      <w:r>
        <w:rPr>
          <w:rtl w:val="true"/>
        </w:rPr>
        <w:t xml:space="preserve"> </w:t>
      </w:r>
      <w:r>
        <w:rPr>
          <w:rtl w:val="true"/>
        </w:rPr>
        <w:t>"</w:t>
      </w:r>
      <w:r>
        <w:rPr>
          <w:rtl w:val="true"/>
        </w:rPr>
        <w:t>עיוות</w:t>
      </w:r>
      <w:r>
        <w:rPr>
          <w:rtl w:val="true"/>
        </w:rPr>
        <w:t xml:space="preserve">" </w:t>
      </w:r>
      <w:r>
        <w:rPr>
          <w:rtl w:val="true"/>
        </w:rPr>
        <w:t>איור</w:t>
      </w:r>
      <w:r>
        <w:rPr>
          <w:rtl w:val="true"/>
        </w:rPr>
        <w:t xml:space="preserve"> </w:t>
      </w:r>
      <w:r>
        <w:rPr>
          <w:rtl w:val="true"/>
        </w:rPr>
        <w:t>השמש</w:t>
      </w:r>
      <w:r>
        <w:rPr>
          <w:rtl w:val="true"/>
        </w:rPr>
        <w:t xml:space="preserve">, </w:t>
      </w:r>
      <w:r>
        <w:rPr>
          <w:rtl w:val="true"/>
        </w:rPr>
        <w:t>תוך</w:t>
      </w:r>
      <w:r>
        <w:rPr>
          <w:rtl w:val="true"/>
        </w:rPr>
        <w:t xml:space="preserve"> </w:t>
      </w:r>
      <w:r>
        <w:rPr>
          <w:rtl w:val="true"/>
        </w:rPr>
        <w:t>השמטת</w:t>
      </w:r>
      <w:r>
        <w:rPr>
          <w:rtl w:val="true"/>
        </w:rPr>
        <w:t xml:space="preserve"> </w:t>
      </w:r>
      <w:r>
        <w:rPr>
          <w:rtl w:val="true"/>
        </w:rPr>
        <w:t>הטענה</w:t>
      </w:r>
      <w:r>
        <w:rPr>
          <w:rtl w:val="true"/>
        </w:rPr>
        <w:t xml:space="preserve"> </w:t>
      </w:r>
      <w:r>
        <w:rPr>
          <w:rtl w:val="true"/>
        </w:rPr>
        <w:t>הנוגעת</w:t>
      </w:r>
      <w:r>
        <w:rPr>
          <w:rtl w:val="true"/>
        </w:rPr>
        <w:t xml:space="preserve"> </w:t>
      </w:r>
      <w:r>
        <w:rPr>
          <w:rtl w:val="true"/>
        </w:rPr>
        <w:t>ל</w:t>
      </w:r>
      <w:r>
        <w:rPr>
          <w:rtl w:val="true"/>
        </w:rPr>
        <w:t>"</w:t>
      </w:r>
      <w:r>
        <w:rPr>
          <w:rtl w:val="true"/>
        </w:rPr>
        <w:t>שינוי</w:t>
      </w:r>
      <w:r>
        <w:rPr>
          <w:rtl w:val="true"/>
        </w:rPr>
        <w:t xml:space="preserve">" </w:t>
      </w:r>
      <w:r>
        <w:rPr>
          <w:rtl w:val="true"/>
        </w:rPr>
        <w:t>הנקודות</w:t>
      </w:r>
      <w:r>
        <w:rPr>
          <w:rtl w:val="true"/>
        </w:rPr>
        <w:t xml:space="preserve"> </w:t>
      </w:r>
      <w:r>
        <w:rPr>
          <w:rtl w:val="true"/>
        </w:rPr>
        <w:t>או</w:t>
      </w:r>
      <w:r>
        <w:rPr>
          <w:rtl w:val="true"/>
        </w:rPr>
        <w:t xml:space="preserve"> </w:t>
      </w:r>
      <w:r>
        <w:rPr>
          <w:rtl w:val="true"/>
        </w:rPr>
        <w:t>הקווים</w:t>
      </w:r>
      <w:r>
        <w:rPr>
          <w:rtl w:val="true"/>
        </w:rPr>
        <w:t xml:space="preserve"> </w:t>
      </w:r>
      <w:r>
        <w:rPr>
          <w:rtl w:val="true"/>
        </w:rPr>
        <w:t>המהווים</w:t>
      </w:r>
      <w:r>
        <w:rPr>
          <w:rtl w:val="true"/>
        </w:rPr>
        <w:t xml:space="preserve"> </w:t>
      </w:r>
      <w:r>
        <w:rPr>
          <w:rtl w:val="true"/>
        </w:rPr>
        <w:t>חלק</w:t>
      </w:r>
      <w:r>
        <w:rPr>
          <w:rtl w:val="true"/>
        </w:rPr>
        <w:t xml:space="preserve"> </w:t>
      </w:r>
      <w:r>
        <w:rPr>
          <w:rtl w:val="true"/>
        </w:rPr>
        <w:t>מהאיור</w:t>
      </w:r>
      <w:r>
        <w:rPr>
          <w:rtl w:val="true"/>
        </w:rPr>
        <w:t xml:space="preserve">, </w:t>
      </w:r>
      <w:r>
        <w:rPr>
          <w:rtl w:val="true"/>
        </w:rPr>
        <w:t>ומשעה</w:t>
      </w:r>
      <w:r>
        <w:rPr>
          <w:rtl w:val="true"/>
        </w:rPr>
        <w:t xml:space="preserve"> </w:t>
      </w:r>
      <w:r>
        <w:rPr>
          <w:rtl w:val="true"/>
        </w:rPr>
        <w:t>שבית</w:t>
      </w:r>
      <w:r>
        <w:rPr>
          <w:rtl w:val="true"/>
        </w:rPr>
        <w:t xml:space="preserve"> </w:t>
      </w:r>
      <w:r>
        <w:rPr>
          <w:rtl w:val="true"/>
        </w:rPr>
        <w:t>המשפט</w:t>
      </w:r>
      <w:r>
        <w:rPr>
          <w:rtl w:val="true"/>
        </w:rPr>
        <w:t xml:space="preserve"> </w:t>
      </w:r>
      <w:r>
        <w:rPr>
          <w:rtl w:val="true"/>
        </w:rPr>
        <w:t>הכריע</w:t>
      </w:r>
      <w:r>
        <w:rPr>
          <w:rtl w:val="true"/>
        </w:rPr>
        <w:t xml:space="preserve"> </w:t>
      </w:r>
      <w:r>
        <w:rPr>
          <w:rtl w:val="true"/>
        </w:rPr>
        <w:t>בטענות</w:t>
      </w:r>
      <w:r>
        <w:rPr>
          <w:rtl w:val="true"/>
        </w:rPr>
        <w:t xml:space="preserve"> </w:t>
      </w:r>
      <w:r>
        <w:rPr>
          <w:rtl w:val="true"/>
        </w:rPr>
        <w:t>ל</w:t>
      </w:r>
      <w:r>
        <w:rPr>
          <w:rtl w:val="true"/>
        </w:rPr>
        <w:t>"</w:t>
      </w:r>
      <w:r>
        <w:rPr>
          <w:rtl w:val="true"/>
        </w:rPr>
        <w:t>שינוי</w:t>
      </w:r>
      <w:r>
        <w:rPr>
          <w:rtl w:val="true"/>
        </w:rPr>
        <w:t xml:space="preserve">" </w:t>
      </w:r>
      <w:r>
        <w:rPr>
          <w:rtl w:val="true"/>
        </w:rPr>
        <w:t>או</w:t>
      </w:r>
      <w:r>
        <w:rPr>
          <w:rtl w:val="true"/>
        </w:rPr>
        <w:t xml:space="preserve"> </w:t>
      </w:r>
      <w:r>
        <w:rPr>
          <w:rtl w:val="true"/>
        </w:rPr>
        <w:t>"</w:t>
      </w:r>
      <w:r>
        <w:rPr>
          <w:rtl w:val="true"/>
        </w:rPr>
        <w:t>עיוות</w:t>
      </w:r>
      <w:r>
        <w:rPr>
          <w:rtl w:val="true"/>
        </w:rPr>
        <w:t xml:space="preserve">" </w:t>
      </w:r>
      <w:r>
        <w:rPr>
          <w:rtl w:val="true"/>
        </w:rPr>
        <w:t>כאמור</w:t>
      </w:r>
      <w:r>
        <w:rPr>
          <w:rtl w:val="true"/>
        </w:rPr>
        <w:t xml:space="preserve"> וקבע כי אין הפרה בצורת האיורים עצמם </w:t>
      </w:r>
      <w:r>
        <w:rPr>
          <w:rtl w:val="true"/>
        </w:rPr>
        <w:t>(</w:t>
      </w:r>
      <w:r>
        <w:rPr>
          <w:rtl w:val="true"/>
        </w:rPr>
        <w:t>כאשר</w:t>
      </w:r>
      <w:r>
        <w:rPr>
          <w:rtl w:val="true"/>
        </w:rPr>
        <w:t xml:space="preserve"> </w:t>
      </w:r>
      <w:r>
        <w:rPr>
          <w:rtl w:val="true"/>
        </w:rPr>
        <w:t>גם</w:t>
      </w:r>
      <w:r>
        <w:rPr>
          <w:rtl w:val="true"/>
        </w:rPr>
        <w:t xml:space="preserve"> </w:t>
      </w:r>
      <w:r>
        <w:rPr>
          <w:rtl w:val="true"/>
        </w:rPr>
        <w:t>בית</w:t>
      </w:r>
      <w:r>
        <w:rPr>
          <w:rtl w:val="true"/>
        </w:rPr>
        <w:t xml:space="preserve"> </w:t>
      </w:r>
      <w:r>
        <w:rPr>
          <w:rtl w:val="true"/>
        </w:rPr>
        <w:t>משפט</w:t>
      </w:r>
      <w:r>
        <w:rPr>
          <w:rtl w:val="true"/>
        </w:rPr>
        <w:t xml:space="preserve"> </w:t>
      </w:r>
      <w:r>
        <w:rPr>
          <w:rtl w:val="true"/>
        </w:rPr>
        <w:t>ז</w:t>
      </w:r>
      <w:r>
        <w:rPr>
          <w:rtl w:val="true"/>
        </w:rPr>
        <w:t>ה</w:t>
      </w:r>
      <w:r>
        <w:rPr>
          <w:rtl w:val="true"/>
        </w:rPr>
        <w:t xml:space="preserve"> </w:t>
      </w:r>
      <w:r>
        <w:rPr>
          <w:rtl w:val="true"/>
        </w:rPr>
        <w:t>סמך</w:t>
      </w:r>
      <w:r>
        <w:rPr>
          <w:rtl w:val="true"/>
        </w:rPr>
        <w:t xml:space="preserve"> </w:t>
      </w:r>
      <w:r>
        <w:rPr>
          <w:rtl w:val="true"/>
        </w:rPr>
        <w:t>ידיו</w:t>
      </w:r>
      <w:r>
        <w:rPr>
          <w:rtl w:val="true"/>
        </w:rPr>
        <w:t xml:space="preserve"> </w:t>
      </w:r>
      <w:r>
        <w:rPr>
          <w:rtl w:val="true"/>
        </w:rPr>
        <w:t>על</w:t>
      </w:r>
      <w:r>
        <w:rPr>
          <w:rtl w:val="true"/>
        </w:rPr>
        <w:t xml:space="preserve"> </w:t>
      </w:r>
      <w:r>
        <w:rPr>
          <w:rtl w:val="true"/>
        </w:rPr>
        <w:t>קביעות</w:t>
      </w:r>
      <w:r>
        <w:rPr>
          <w:rtl w:val="true"/>
        </w:rPr>
        <w:t xml:space="preserve"> </w:t>
      </w:r>
      <w:r>
        <w:rPr>
          <w:rtl w:val="true"/>
        </w:rPr>
        <w:t>אלו</w:t>
      </w:r>
      <w:r>
        <w:rPr>
          <w:rtl w:val="true"/>
        </w:rPr>
        <w:t>)</w:t>
      </w:r>
      <w:r>
        <w:rPr>
          <w:rtl w:val="true"/>
        </w:rPr>
        <w:t>,</w:t>
      </w:r>
      <w:r>
        <w:rPr>
          <w:rtl w:val="true"/>
        </w:rPr>
        <w:t xml:space="preserve"> </w:t>
      </w:r>
      <w:r>
        <w:rPr>
          <w:rtl w:val="true"/>
        </w:rPr>
        <w:t>ישנן</w:t>
      </w:r>
      <w:r>
        <w:rPr>
          <w:rtl w:val="true"/>
        </w:rPr>
        <w:t xml:space="preserve"> </w:t>
      </w:r>
      <w:r>
        <w:rPr>
          <w:rtl w:val="true"/>
        </w:rPr>
        <w:t>רגליים</w:t>
      </w:r>
      <w:r>
        <w:rPr>
          <w:rtl w:val="true"/>
        </w:rPr>
        <w:t xml:space="preserve"> </w:t>
      </w:r>
      <w:r>
        <w:rPr>
          <w:rtl w:val="true"/>
        </w:rPr>
        <w:t xml:space="preserve">מוצקות </w:t>
      </w:r>
      <w:r>
        <w:rPr>
          <w:rtl w:val="true"/>
        </w:rPr>
        <w:t>לסברה</w:t>
      </w:r>
      <w:r>
        <w:rPr>
          <w:rtl w:val="true"/>
        </w:rPr>
        <w:t xml:space="preserve"> </w:t>
      </w:r>
      <w:r>
        <w:rPr>
          <w:rtl w:val="true"/>
        </w:rPr>
        <w:t>כי</w:t>
      </w:r>
      <w:r>
        <w:rPr>
          <w:rtl w:val="true"/>
        </w:rPr>
        <w:t xml:space="preserve"> </w:t>
      </w:r>
      <w:r>
        <w:rPr>
          <w:rtl w:val="true"/>
        </w:rPr>
        <w:t>לא</w:t>
      </w:r>
      <w:r>
        <w:rPr>
          <w:rtl w:val="true"/>
        </w:rPr>
        <w:t xml:space="preserve"> </w:t>
      </w:r>
      <w:r>
        <w:rPr>
          <w:rtl w:val="true"/>
        </w:rPr>
        <w:t>הייתה</w:t>
      </w:r>
      <w:r>
        <w:rPr>
          <w:rtl w:val="true"/>
        </w:rPr>
        <w:t xml:space="preserve"> </w:t>
      </w:r>
      <w:r>
        <w:rPr>
          <w:rtl w:val="true"/>
        </w:rPr>
        <w:t>הצדקה</w:t>
      </w:r>
      <w:r>
        <w:rPr>
          <w:rtl w:val="true"/>
        </w:rPr>
        <w:t xml:space="preserve"> </w:t>
      </w:r>
      <w:r>
        <w:rPr>
          <w:rtl w:val="true"/>
        </w:rPr>
        <w:t>לקיים</w:t>
      </w:r>
      <w:r>
        <w:rPr>
          <w:rtl w:val="true"/>
        </w:rPr>
        <w:t xml:space="preserve"> </w:t>
      </w:r>
      <w:r>
        <w:rPr>
          <w:rtl w:val="true"/>
        </w:rPr>
        <w:t>בירור</w:t>
      </w:r>
      <w:r>
        <w:rPr>
          <w:rtl w:val="true"/>
        </w:rPr>
        <w:t xml:space="preserve"> </w:t>
      </w:r>
      <w:r>
        <w:rPr>
          <w:rtl w:val="true"/>
        </w:rPr>
        <w:t>נוסף</w:t>
      </w:r>
      <w:r>
        <w:rPr>
          <w:rtl w:val="true"/>
        </w:rPr>
        <w:t xml:space="preserve"> </w:t>
      </w:r>
      <w:r>
        <w:rPr>
          <w:rtl w:val="true"/>
        </w:rPr>
        <w:t>לצורך</w:t>
      </w:r>
      <w:r>
        <w:rPr>
          <w:rtl w:val="true"/>
        </w:rPr>
        <w:t xml:space="preserve"> </w:t>
      </w:r>
      <w:r>
        <w:rPr>
          <w:rtl w:val="true"/>
        </w:rPr>
        <w:t>הכרעה</w:t>
      </w:r>
      <w:r>
        <w:rPr>
          <w:rtl w:val="true"/>
        </w:rPr>
        <w:t xml:space="preserve"> </w:t>
      </w:r>
      <w:r>
        <w:rPr>
          <w:rtl w:val="true"/>
        </w:rPr>
        <w:t>בטענות</w:t>
      </w:r>
      <w:r>
        <w:rPr>
          <w:rtl w:val="true"/>
        </w:rPr>
        <w:t xml:space="preserve"> </w:t>
      </w:r>
      <w:r>
        <w:rPr>
          <w:rtl w:val="true"/>
        </w:rPr>
        <w:t>משפטיות</w:t>
      </w:r>
      <w:r>
        <w:rPr>
          <w:rtl w:val="true"/>
        </w:rPr>
        <w:t xml:space="preserve"> </w:t>
      </w:r>
      <w:r>
        <w:rPr>
          <w:rtl w:val="true"/>
        </w:rPr>
        <w:t>שהמערערות</w:t>
      </w:r>
      <w:r>
        <w:rPr>
          <w:rtl w:val="true"/>
        </w:rPr>
        <w:t xml:space="preserve"> </w:t>
      </w:r>
      <w:r>
        <w:rPr>
          <w:rtl w:val="true"/>
        </w:rPr>
        <w:t>בחרו</w:t>
      </w:r>
      <w:r>
        <w:rPr>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להעלות</w:t>
      </w:r>
      <w:r>
        <w:rPr>
          <w:rFonts w:ascii="Century" w:hAnsi="Century" w:eastAsia="Century" w:cs="Century"/>
          <w:b/>
          <w:b/>
          <w:spacing w:val="0"/>
          <w:szCs w:val="24"/>
          <w:rtl w:val="true"/>
        </w:rPr>
        <w:t xml:space="preserve"> </w:t>
      </w:r>
      <w:r>
        <w:rPr>
          <w:rtl w:val="true"/>
        </w:rPr>
        <w:t>במסגרת</w:t>
      </w:r>
      <w:r>
        <w:rPr>
          <w:rtl w:val="true"/>
        </w:rPr>
        <w:t xml:space="preserve"> </w:t>
      </w:r>
      <w:r>
        <w:rPr>
          <w:rtl w:val="true"/>
        </w:rPr>
        <w:t>ההליך</w:t>
      </w:r>
      <w:r>
        <w:rPr>
          <w:rtl w:val="true"/>
        </w:rPr>
        <w:t xml:space="preserve"> </w:t>
      </w:r>
      <w:r>
        <w:rPr>
          <w:rtl w:val="true"/>
        </w:rPr>
        <w:t>הראשון</w:t>
      </w:r>
      <w:r>
        <w:rPr>
          <w:rtl w:val="true"/>
        </w:rPr>
        <w:t xml:space="preserve">, </w:t>
      </w:r>
      <w:r>
        <w:rPr>
          <w:rtl w:val="true"/>
        </w:rPr>
        <w:t>באשר</w:t>
      </w:r>
      <w:r>
        <w:rPr>
          <w:rtl w:val="true"/>
        </w:rPr>
        <w:t xml:space="preserve"> </w:t>
      </w:r>
      <w:r>
        <w:rPr>
          <w:rtl w:val="true"/>
        </w:rPr>
        <w:t>ל</w:t>
      </w:r>
      <w:r>
        <w:rPr>
          <w:rtl w:val="true"/>
        </w:rPr>
        <w:t>"</w:t>
      </w:r>
      <w:r>
        <w:rPr>
          <w:rtl w:val="true"/>
        </w:rPr>
        <w:t>עיוות</w:t>
      </w:r>
      <w:r>
        <w:rPr>
          <w:rtl w:val="true"/>
        </w:rPr>
        <w:t xml:space="preserve">" </w:t>
      </w:r>
      <w:r>
        <w:rPr>
          <w:rtl w:val="true"/>
        </w:rPr>
        <w:t>נוסף</w:t>
      </w:r>
      <w:r>
        <w:rPr>
          <w:rtl w:val="true"/>
        </w:rPr>
        <w:t xml:space="preserve"> </w:t>
      </w:r>
      <w:r>
        <w:rPr>
          <w:rtl w:val="true"/>
        </w:rPr>
        <w:t>של</w:t>
      </w:r>
      <w:r>
        <w:rPr>
          <w:rtl w:val="true"/>
        </w:rPr>
        <w:t xml:space="preserve"> </w:t>
      </w:r>
      <w:r>
        <w:rPr>
          <w:rtl w:val="true"/>
        </w:rPr>
        <w:t>איור</w:t>
      </w:r>
      <w:r>
        <w:rPr>
          <w:rtl w:val="true"/>
        </w:rPr>
        <w:t xml:space="preserve"> </w:t>
      </w:r>
      <w:r>
        <w:rPr>
          <w:rtl w:val="true"/>
        </w:rPr>
        <w:t>השמש</w:t>
      </w:r>
      <w:r>
        <w:rPr>
          <w:rtl w:val="true"/>
        </w:rPr>
        <w:t xml:space="preserve">, </w:t>
      </w:r>
      <w:r>
        <w:rPr>
          <w:rtl w:val="true"/>
        </w:rPr>
        <w:t>בהתייחס</w:t>
      </w:r>
      <w:r>
        <w:rPr>
          <w:rtl w:val="true"/>
        </w:rPr>
        <w:t xml:space="preserve"> </w:t>
      </w:r>
      <w:r>
        <w:rPr>
          <w:rtl w:val="true"/>
        </w:rPr>
        <w:t>לנקודות</w:t>
      </w:r>
      <w:r>
        <w:rPr>
          <w:rtl w:val="true"/>
        </w:rPr>
        <w:t xml:space="preserve"> </w:t>
      </w:r>
      <w:r>
        <w:rPr>
          <w:rtl w:val="true"/>
        </w:rPr>
        <w:t>או</w:t>
      </w:r>
      <w:r>
        <w:rPr>
          <w:rtl w:val="true"/>
        </w:rPr>
        <w:t xml:space="preserve"> </w:t>
      </w:r>
      <w:r>
        <w:rPr>
          <w:rtl w:val="true"/>
        </w:rPr>
        <w:t>לקווים</w:t>
      </w:r>
      <w:r>
        <w:rPr>
          <w:rtl w:val="true"/>
        </w:rPr>
        <w:t xml:space="preserve"> </w:t>
      </w:r>
      <w:r>
        <w:rPr>
          <w:rtl w:val="true"/>
        </w:rPr>
        <w:t>שעל</w:t>
      </w:r>
      <w:r>
        <w:rPr>
          <w:rtl w:val="true"/>
        </w:rPr>
        <w:t xml:space="preserve"> </w:t>
      </w:r>
      <w:r>
        <w:rPr>
          <w:rtl w:val="true"/>
        </w:rPr>
        <w:t>פני</w:t>
      </w:r>
      <w:r>
        <w:rPr>
          <w:rtl w:val="true"/>
        </w:rPr>
        <w:t xml:space="preserve"> </w:t>
      </w:r>
      <w:r>
        <w:rPr>
          <w:rtl w:val="true"/>
        </w:rPr>
        <w:t>האיור</w:t>
      </w:r>
      <w:r>
        <w:rPr>
          <w:rtl w:val="true"/>
        </w:rPr>
        <w:t xml:space="preserve"> </w:t>
      </w:r>
      <w:r>
        <w:rPr>
          <w:rtl w:val="true"/>
        </w:rPr>
        <w:t>(</w:t>
      </w:r>
      <w:r>
        <w:rPr>
          <w:rtl w:val="true"/>
        </w:rPr>
        <w:t xml:space="preserve">המסקנה דלעיל נכונה אף מבלי להידרש לשאלה אם </w:t>
      </w:r>
      <w:r>
        <w:rPr>
          <w:rFonts w:ascii="Century" w:hAnsi="Century" w:cs="Century"/>
          <w:sz w:val="22"/>
          <w:sz w:val="22"/>
          <w:rtl w:val="true"/>
        </w:rPr>
        <w:t>חל בעניין זה הכלל בדבר השתק פלוגתא</w:t>
      </w:r>
      <w:r>
        <w:rPr>
          <w:rFonts w:cs="Century" w:ascii="Century" w:hAnsi="Century"/>
          <w:sz w:val="22"/>
          <w:rtl w:val="true"/>
        </w:rPr>
        <w:t xml:space="preserve">, </w:t>
      </w:r>
      <w:r>
        <w:rPr>
          <w:rFonts w:ascii="Century" w:hAnsi="Century" w:cs="Century"/>
          <w:sz w:val="22"/>
          <w:sz w:val="22"/>
          <w:rtl w:val="true"/>
        </w:rPr>
        <w:t xml:space="preserve">שכן לכאורה לא </w:t>
      </w:r>
      <w:r>
        <w:rPr>
          <w:rtl w:val="true"/>
        </w:rPr>
        <w:t xml:space="preserve">מדובר בהכרעה שהייתה חיונית לתוצאת ההליך הראשון </w:t>
      </w:r>
      <w:r>
        <w:rPr>
          <w:rtl w:val="true"/>
        </w:rPr>
        <w:t>[</w:t>
      </w:r>
      <w:r>
        <w:rPr>
          <w:rtl w:val="true"/>
        </w:rPr>
        <w:t>על תנאי ה</w:t>
      </w:r>
      <w:r>
        <w:rPr>
          <w:rtl w:val="true"/>
        </w:rPr>
        <w:t>"</w:t>
      </w:r>
      <w:r>
        <w:rPr>
          <w:rtl w:val="true"/>
        </w:rPr>
        <w:t>חיוניות</w:t>
      </w:r>
      <w:r>
        <w:rPr>
          <w:rtl w:val="true"/>
        </w:rPr>
        <w:t xml:space="preserve">" </w:t>
      </w:r>
      <w:r>
        <w:rPr>
          <w:rtl w:val="true"/>
        </w:rPr>
        <w:t>ראו עוד</w:t>
      </w:r>
      <w:r>
        <w:rPr>
          <w:rtl w:val="true"/>
        </w:rPr>
        <w:t xml:space="preserve">: </w:t>
      </w:r>
      <w:r>
        <w:rPr>
          <w:rFonts w:ascii="Century" w:hAnsi="Century" w:cs="Miriam"/>
          <w:spacing w:val="0"/>
          <w:szCs w:val="24"/>
          <w:rtl w:val="true"/>
        </w:rPr>
        <w:t>רוזן</w:t>
      </w:r>
      <w:r>
        <w:rPr>
          <w:rFonts w:ascii="Century" w:hAnsi="Century" w:eastAsia="Century" w:cs="Century"/>
          <w:spacing w:val="0"/>
          <w:szCs w:val="24"/>
          <w:rtl w:val="true"/>
        </w:rPr>
        <w:t xml:space="preserve"> </w:t>
      </w:r>
      <w:r>
        <w:rPr>
          <w:rFonts w:ascii="Century" w:hAnsi="Century" w:cs="Miriam"/>
          <w:spacing w:val="0"/>
          <w:szCs w:val="24"/>
          <w:rtl w:val="true"/>
        </w:rPr>
        <w:t>צבי</w:t>
      </w:r>
      <w:r>
        <w:rPr>
          <w:rtl w:val="true"/>
        </w:rPr>
        <w:t xml:space="preserve">, </w:t>
      </w:r>
      <w:r>
        <w:rPr>
          <w:rtl w:val="true"/>
        </w:rPr>
        <w:t>עמ</w:t>
      </w:r>
      <w:r>
        <w:rPr>
          <w:rtl w:val="true"/>
        </w:rPr>
        <w:t xml:space="preserve">' </w:t>
      </w:r>
      <w:r>
        <w:rPr/>
        <w:t>584-578</w:t>
      </w:r>
      <w:r>
        <w:rPr>
          <w:rtl w:val="true"/>
        </w:rPr>
        <w:t xml:space="preserve">]. </w:t>
      </w:r>
      <w:r>
        <w:rPr>
          <w:rtl w:val="true"/>
        </w:rPr>
        <w:t>על פני הדברים</w:t>
      </w:r>
      <w:r>
        <w:rPr>
          <w:rtl w:val="true"/>
        </w:rPr>
        <w:t xml:space="preserve">, </w:t>
      </w:r>
      <w:r>
        <w:rPr>
          <w:rtl w:val="true"/>
        </w:rPr>
        <w:t>גם לא נערך דיון ממוקד בטענה הספציפית הנוגעת לשינוי הנקודות והקווים באיור השמש</w:t>
      </w:r>
      <w:r>
        <w:rPr>
          <w:rtl w:val="true"/>
        </w:rPr>
        <w:t xml:space="preserve">, </w:t>
      </w:r>
      <w:r>
        <w:rPr>
          <w:rtl w:val="true"/>
        </w:rPr>
        <w:t>כך שלא ניתן לומר במלוא מובן המילה כי התקיים התנאי שעניינו קיום התדיינות לגופו של עניין בפלוגתא</w:t>
      </w:r>
      <w:r>
        <w:rPr>
          <w:rtl w:val="true"/>
        </w:rPr>
        <w:t>).</w:t>
      </w:r>
    </w:p>
    <w:p>
      <w:pPr>
        <w:pStyle w:val="Ruller41"/>
        <w:ind w:end="0"/>
        <w:jc w:val="both"/>
        <w:rPr>
          <w:rFonts w:eastAsia="Arial TUR;Arial" w:cs="Arial TUR;Arial"/>
        </w:rPr>
      </w:pPr>
      <w:r>
        <w:rPr>
          <w:rFonts w:eastAsia="Arial TUR;Arial" w:cs="Arial TUR;Arial"/>
          <w:rtl w:val="true"/>
        </w:rPr>
        <w:t xml:space="preserve"> </w:t>
      </w:r>
    </w:p>
    <w:p>
      <w:pPr>
        <w:pStyle w:val="Ruller42"/>
        <w:numPr>
          <w:ilvl w:val="0"/>
          <w:numId w:val="0"/>
        </w:numPr>
        <w:ind w:hanging="0" w:start="0" w:end="0"/>
        <w:jc w:val="both"/>
        <w:rPr/>
      </w:pPr>
      <w:r>
        <w:rPr>
          <w:rtl w:val="true"/>
        </w:rPr>
        <w:tab/>
      </w:r>
      <w:r>
        <w:rPr>
          <w:rtl w:val="true"/>
        </w:rPr>
        <w:t>אם כן</w:t>
      </w:r>
      <w:r>
        <w:rPr>
          <w:rtl w:val="true"/>
        </w:rPr>
        <w:t xml:space="preserve">, </w:t>
      </w:r>
      <w:r>
        <w:rPr>
          <w:rtl w:val="true"/>
        </w:rPr>
        <w:t>בנקודה זו</w:t>
      </w:r>
      <w:r>
        <w:rPr>
          <w:rtl w:val="true"/>
        </w:rPr>
        <w:t xml:space="preserve">, </w:t>
      </w:r>
      <w:r>
        <w:rPr>
          <w:rtl w:val="true"/>
        </w:rPr>
        <w:t>וזו בלבד</w:t>
      </w:r>
      <w:r>
        <w:rPr>
          <w:rtl w:val="true"/>
        </w:rPr>
        <w:t xml:space="preserve">, </w:t>
      </w:r>
      <w:r>
        <w:rPr>
          <w:rtl w:val="true"/>
        </w:rPr>
        <w:t xml:space="preserve">סבור אני כי יש לקבל את הערעור בהתייחס להפרה שעניינה </w:t>
      </w:r>
      <w:r>
        <w:rPr>
          <w:rtl w:val="true"/>
        </w:rPr>
        <w:t>"</w:t>
      </w:r>
      <w:r>
        <w:rPr>
          <w:rtl w:val="true"/>
        </w:rPr>
        <w:t>עיוות</w:t>
      </w:r>
      <w:r>
        <w:rPr>
          <w:rtl w:val="true"/>
        </w:rPr>
        <w:t xml:space="preserve">" </w:t>
      </w:r>
      <w:r>
        <w:rPr>
          <w:rtl w:val="true"/>
        </w:rPr>
        <w:t>איור השמש</w:t>
      </w:r>
      <w:r>
        <w:rPr>
          <w:rtl w:val="true"/>
        </w:rPr>
        <w:t xml:space="preserve">. </w:t>
      </w:r>
      <w:r>
        <w:rPr>
          <w:rtl w:val="true"/>
        </w:rPr>
        <w:t xml:space="preserve">השלכותיה </w:t>
      </w:r>
      <w:r>
        <w:rPr>
          <w:rtl w:val="true"/>
        </w:rPr>
        <w:t>(</w:t>
      </w:r>
      <w:r>
        <w:rPr>
          <w:rtl w:val="true"/>
        </w:rPr>
        <w:t>הנקודתיות</w:t>
      </w:r>
      <w:r>
        <w:rPr>
          <w:rtl w:val="true"/>
        </w:rPr>
        <w:t xml:space="preserve">) </w:t>
      </w:r>
      <w:r>
        <w:rPr>
          <w:rtl w:val="true"/>
        </w:rPr>
        <w:t>של קביעה זו</w:t>
      </w:r>
      <w:r>
        <w:rPr>
          <w:rtl w:val="true"/>
        </w:rPr>
        <w:t xml:space="preserve">, </w:t>
      </w:r>
      <w:r>
        <w:rPr>
          <w:rtl w:val="true"/>
        </w:rPr>
        <w:t>אם בכלל</w:t>
      </w:r>
      <w:r>
        <w:rPr>
          <w:rtl w:val="true"/>
        </w:rPr>
        <w:t xml:space="preserve">, </w:t>
      </w:r>
      <w:r>
        <w:rPr>
          <w:rtl w:val="true"/>
        </w:rPr>
        <w:t>יפורטו בהמשך</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מלבד האמור לא מצאתי מקום להתערב ביתר קביעותיו של בית המשפט המחוזי בקשר להפרות הסכם הפשרה על ידי המשיבות</w:t>
      </w:r>
      <w:r>
        <w:rPr>
          <w:rtl w:val="true"/>
        </w:rPr>
        <w:t xml:space="preserve">, </w:t>
      </w:r>
      <w:r>
        <w:rPr>
          <w:rtl w:val="true"/>
        </w:rPr>
        <w:t>ודין יתר טענותיהן להידחות</w:t>
      </w:r>
      <w:r>
        <w:rPr>
          <w:rtl w:val="true"/>
        </w:rPr>
        <w:t xml:space="preserve">. </w:t>
      </w:r>
      <w:r>
        <w:rPr>
          <w:rtl w:val="true"/>
        </w:rPr>
        <w:t>בכלל זה</w:t>
      </w:r>
      <w:r>
        <w:rPr>
          <w:rtl w:val="true"/>
        </w:rPr>
        <w:t xml:space="preserve">, </w:t>
      </w:r>
      <w:r>
        <w:rPr>
          <w:rtl w:val="true"/>
        </w:rPr>
        <w:t>אין מקום לטענה כי בית המשפט נקט בפרשנות מחמירה בבוחנו את פעולות המשיבות</w:t>
      </w:r>
      <w:r>
        <w:rPr>
          <w:rtl w:val="true"/>
        </w:rPr>
        <w:t xml:space="preserve">. </w:t>
      </w:r>
      <w:r>
        <w:rPr>
          <w:rFonts w:ascii="FrankRuehl" w:hAnsi="FrankRuehl" w:cs="FrankRuehl"/>
          <w:color w:val="000000"/>
          <w:sz w:val="28"/>
          <w:sz w:val="28"/>
          <w:rtl w:val="true"/>
        </w:rPr>
        <w:t>בפסק דינו המנומק בתביעה</w:t>
      </w:r>
      <w:r>
        <w:rPr>
          <w:rFonts w:cs="FrankRuehl" w:ascii="FrankRuehl" w:hAnsi="FrankRuehl"/>
          <w:color w:val="000000"/>
          <w:sz w:val="28"/>
          <w:rtl w:val="true"/>
        </w:rPr>
        <w:t xml:space="preserve">, </w:t>
      </w:r>
      <w:r>
        <w:rPr>
          <w:rFonts w:ascii="FrankRuehl" w:hAnsi="FrankRuehl" w:cs="FrankRuehl"/>
          <w:color w:val="000000"/>
          <w:sz w:val="28"/>
          <w:sz w:val="28"/>
          <w:rtl w:val="true"/>
        </w:rPr>
        <w:t>בחן בית המשפט הפרה אחר הפרה את התנהלות המשיבות</w:t>
      </w:r>
      <w:r>
        <w:rPr>
          <w:rFonts w:cs="FrankRuehl" w:ascii="FrankRuehl" w:hAnsi="FrankRuehl"/>
          <w:color w:val="000000"/>
          <w:sz w:val="28"/>
          <w:rtl w:val="true"/>
        </w:rPr>
        <w:t xml:space="preserve">, </w:t>
      </w:r>
      <w:r>
        <w:rPr>
          <w:rFonts w:ascii="FrankRuehl" w:hAnsi="FrankRuehl" w:cs="FrankRuehl"/>
          <w:color w:val="000000"/>
          <w:sz w:val="28"/>
          <w:sz w:val="28"/>
          <w:rtl w:val="true"/>
        </w:rPr>
        <w:t>כשהוא בודק באופן מדוקדק את היצירה</w:t>
      </w:r>
      <w:r>
        <w:rPr>
          <w:rFonts w:cs="FrankRuehl" w:ascii="FrankRuehl" w:hAnsi="FrankRuehl"/>
          <w:color w:val="000000"/>
          <w:sz w:val="28"/>
          <w:rtl w:val="true"/>
        </w:rPr>
        <w:t xml:space="preserve">, </w:t>
      </w:r>
      <w:r>
        <w:rPr>
          <w:rFonts w:ascii="FrankRuehl" w:hAnsi="FrankRuehl" w:cs="FrankRuehl"/>
          <w:color w:val="000000"/>
          <w:sz w:val="28"/>
          <w:sz w:val="28"/>
          <w:rtl w:val="true"/>
        </w:rPr>
        <w:t>האיורים</w:t>
      </w:r>
      <w:r>
        <w:rPr>
          <w:rFonts w:cs="FrankRuehl" w:ascii="FrankRuehl" w:hAnsi="FrankRuehl"/>
          <w:color w:val="000000"/>
          <w:sz w:val="28"/>
          <w:rtl w:val="true"/>
        </w:rPr>
        <w:t xml:space="preserve">, </w:t>
      </w:r>
      <w:r>
        <w:rPr>
          <w:rFonts w:ascii="FrankRuehl" w:hAnsi="FrankRuehl" w:cs="FrankRuehl"/>
          <w:color w:val="000000"/>
          <w:sz w:val="28"/>
          <w:sz w:val="28"/>
          <w:rtl w:val="true"/>
        </w:rPr>
        <w:t>מכתב ההרשאה וההתכתבויות השונות שהתנהלו בין הצדדים בקבעו אימתי מדובר בהפרה ואימתי לא</w:t>
      </w:r>
      <w:r>
        <w:rPr>
          <w:rFonts w:cs="FrankRuehl" w:ascii="FrankRuehl" w:hAnsi="FrankRuehl"/>
          <w:color w:val="000000"/>
          <w:sz w:val="28"/>
          <w:rtl w:val="true"/>
        </w:rPr>
        <w:t xml:space="preserve">. </w:t>
      </w:r>
      <w:r>
        <w:rPr>
          <w:rFonts w:ascii="FrankRuehl" w:hAnsi="FrankRuehl" w:cs="FrankRuehl"/>
          <w:color w:val="000000"/>
          <w:sz w:val="28"/>
          <w:sz w:val="28"/>
          <w:rtl w:val="true"/>
        </w:rPr>
        <w:t>מדובר בקביעות עובדתיות מובהקות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שאין ערכאת הערעור נוטה להתערב בהן בנקל </w:t>
      </w:r>
      <w:r>
        <w:rPr>
          <w:rFonts w:cs="FrankRuehl" w:ascii="FrankRuehl" w:hAnsi="FrankRuehl"/>
          <w:color w:val="000000"/>
          <w:sz w:val="28"/>
          <w:rtl w:val="true"/>
        </w:rPr>
        <w:t>(</w:t>
      </w:r>
      <w:r>
        <w:rPr>
          <w:rFonts w:ascii="FrankRuehl" w:hAnsi="FrankRuehl" w:cs="FrankRuehl"/>
          <w:color w:val="000000"/>
          <w:sz w:val="28"/>
          <w:sz w:val="28"/>
          <w:rtl w:val="true"/>
        </w:rPr>
        <w:t>ראו למשל לאחרונה</w:t>
      </w:r>
      <w:r>
        <w:rPr>
          <w:rFonts w:cs="FrankRuehl" w:ascii="FrankRuehl" w:hAnsi="FrankRuehl"/>
          <w:color w:val="000000"/>
          <w:sz w:val="28"/>
          <w:rtl w:val="true"/>
        </w:rPr>
        <w:t xml:space="preserve">: </w:t>
      </w:r>
      <w:hyperlink r:id="rId83">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א </w:t>
        </w:r>
        <w:r>
          <w:rPr>
            <w:rStyle w:val="Hyperlink"/>
            <w:rFonts w:cs="FrankRuehl" w:ascii="FrankRuehl" w:hAnsi="FrankRuehl"/>
            <w:color w:val="0000FF"/>
            <w:sz w:val="28"/>
            <w:u w:val="single"/>
          </w:rPr>
          <w:t>749/18</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עיזבון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נימה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באמצעות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יורשיו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ירושה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עיזבון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מוסא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ודיע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נימה</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11</w:t>
      </w:r>
      <w:r>
        <w:rPr>
          <w:rFonts w:cs="FrankRuehl" w:ascii="FrankRuehl" w:hAnsi="FrankRuehl"/>
          <w:color w:val="000000"/>
          <w:sz w:val="28"/>
          <w:rtl w:val="true"/>
        </w:rPr>
        <w:t xml:space="preserve"> (</w:t>
      </w:r>
      <w:r>
        <w:rPr>
          <w:rFonts w:cs="FrankRuehl" w:ascii="FrankRuehl" w:hAnsi="FrankRuehl"/>
          <w:color w:val="000000"/>
          <w:sz w:val="28"/>
        </w:rPr>
        <w:t>26.7.2020</w:t>
      </w:r>
      <w:r>
        <w:rPr>
          <w:rFonts w:cs="FrankRuehl" w:ascii="FrankRuehl" w:hAnsi="FrankRuehl"/>
          <w:color w:val="000000"/>
          <w:sz w:val="28"/>
          <w:rtl w:val="true"/>
        </w:rPr>
        <w:t xml:space="preserve">); </w:t>
      </w:r>
      <w:hyperlink r:id="rId84">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א </w:t>
        </w:r>
        <w:r>
          <w:rPr>
            <w:rStyle w:val="Hyperlink"/>
            <w:rFonts w:cs="FrankRuehl" w:ascii="FrankRuehl" w:hAnsi="FrankRuehl"/>
            <w:color w:val="0000FF"/>
            <w:sz w:val="28"/>
            <w:u w:val="single"/>
          </w:rPr>
          <w:t>7657/17</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רו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ברדיצ</w:t>
      </w:r>
      <w:r>
        <w:rPr>
          <w:rFonts w:cs="Miriam" w:ascii="Century" w:hAnsi="Century"/>
          <w:b/>
          <w:spacing w:val="0"/>
          <w:sz w:val="22"/>
          <w:szCs w:val="24"/>
          <w:rtl w:val="true"/>
        </w:rPr>
        <w:t>'</w:t>
      </w:r>
      <w:r>
        <w:rPr>
          <w:rFonts w:ascii="Century" w:hAnsi="Century" w:cs="Miriam"/>
          <w:b/>
          <w:b/>
          <w:spacing w:val="0"/>
          <w:sz w:val="22"/>
          <w:sz w:val="22"/>
          <w:szCs w:val="24"/>
          <w:rtl w:val="true"/>
        </w:rPr>
        <w:t>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בתפקידו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כנאמן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פויכטונגר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תעשיות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פויכטונגר</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137</w:t>
      </w:r>
      <w:r>
        <w:rPr>
          <w:rFonts w:cs="FrankRuehl" w:ascii="FrankRuehl" w:hAnsi="FrankRuehl"/>
          <w:color w:val="000000"/>
          <w:sz w:val="28"/>
          <w:rtl w:val="true"/>
        </w:rPr>
        <w:t xml:space="preserve"> (</w:t>
      </w:r>
      <w:r>
        <w:rPr>
          <w:rFonts w:cs="FrankRuehl" w:ascii="FrankRuehl" w:hAnsi="FrankRuehl"/>
          <w:color w:val="000000"/>
          <w:sz w:val="28"/>
        </w:rPr>
        <w:t>18.6.2020</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גם לא ראיתי כי בית המשפט נקט בפרשנות מחמירה </w:t>
      </w:r>
      <w:r>
        <w:rPr>
          <w:rFonts w:cs="FrankRuehl" w:ascii="FrankRuehl" w:hAnsi="FrankRuehl"/>
          <w:color w:val="000000"/>
          <w:sz w:val="28"/>
          <w:rtl w:val="true"/>
        </w:rPr>
        <w:t>(</w:t>
      </w:r>
      <w:r>
        <w:rPr>
          <w:rFonts w:ascii="FrankRuehl" w:hAnsi="FrankRuehl" w:cs="FrankRuehl"/>
          <w:color w:val="000000"/>
          <w:sz w:val="28"/>
          <w:sz w:val="28"/>
          <w:rtl w:val="true"/>
        </w:rPr>
        <w:t>וגם לא מקילה יתר על המידה</w:t>
      </w:r>
      <w:r>
        <w:rPr>
          <w:rFonts w:cs="FrankRuehl" w:ascii="FrankRuehl" w:hAnsi="FrankRuehl"/>
          <w:color w:val="000000"/>
          <w:sz w:val="28"/>
          <w:rtl w:val="true"/>
        </w:rPr>
        <w:t xml:space="preserve">, </w:t>
      </w:r>
      <w:r>
        <w:rPr>
          <w:rFonts w:ascii="FrankRuehl" w:hAnsi="FrankRuehl" w:cs="FrankRuehl"/>
          <w:color w:val="000000"/>
          <w:sz w:val="28"/>
          <w:sz w:val="28"/>
          <w:rtl w:val="true"/>
        </w:rPr>
        <w:t>בהתייחס לטענתן המקבילה של המערערות בעניין זה</w:t>
      </w:r>
      <w:r>
        <w:rPr>
          <w:rFonts w:cs="FrankRuehl" w:ascii="FrankRuehl" w:hAnsi="FrankRuehl"/>
          <w:color w:val="000000"/>
          <w:sz w:val="28"/>
          <w:rtl w:val="true"/>
        </w:rPr>
        <w:t xml:space="preserve">), </w:t>
      </w:r>
      <w:r>
        <w:rPr>
          <w:rFonts w:ascii="FrankRuehl" w:hAnsi="FrankRuehl" w:cs="FrankRuehl"/>
          <w:color w:val="000000"/>
          <w:sz w:val="28"/>
          <w:sz w:val="28"/>
          <w:rtl w:val="true"/>
        </w:rPr>
        <w:t>בהגיעו למסקנה כי במקרים מסוימים מדובר במחלוקות הנובעות מפרשנות בתום לב של הסכם הפשרה</w:t>
      </w:r>
      <w:r>
        <w:rPr>
          <w:rFonts w:cs="FrankRuehl" w:ascii="FrankRuehl" w:hAnsi="FrankRuehl"/>
          <w:color w:val="000000"/>
          <w:sz w:val="28"/>
          <w:rtl w:val="true"/>
        </w:rPr>
        <w:t xml:space="preserve">, </w:t>
      </w:r>
      <w:r>
        <w:rPr>
          <w:rFonts w:ascii="FrankRuehl" w:hAnsi="FrankRuehl" w:cs="FrankRuehl"/>
          <w:color w:val="000000"/>
          <w:sz w:val="28"/>
          <w:sz w:val="28"/>
          <w:rtl w:val="true"/>
        </w:rPr>
        <w:t>ובמקרים אחרים אין מדובר במחלוקות הנובעות מפרשנות סבירה ואף יש בהפרות משום שמץ של חוסר תום לב</w:t>
      </w:r>
      <w:r>
        <w:rPr>
          <w:rFonts w:cs="FrankRuehl" w:ascii="FrankRuehl" w:hAnsi="FrankRuehl"/>
          <w:color w:val="000000"/>
          <w:sz w:val="28"/>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אציין כי גם לא מצאתי ממש בטענת המשיבות כי בית המשפט ייחס להן שלא בצדק הפרות מטעם צדדים שלישיים להסכם הפשרה</w:t>
      </w:r>
      <w:r>
        <w:rPr>
          <w:rtl w:val="true"/>
        </w:rPr>
        <w:t xml:space="preserve">. </w:t>
      </w:r>
      <w:r>
        <w:rPr>
          <w:rtl w:val="true"/>
        </w:rPr>
        <w:t>לא ניתן לקבל את טענת המשיבות כי לא הוכח די הצורך אי</w:t>
      </w:r>
      <w:r>
        <w:rPr>
          <w:rtl w:val="true"/>
        </w:rPr>
        <w:t>-</w:t>
      </w:r>
      <w:r>
        <w:rPr>
          <w:rtl w:val="true"/>
        </w:rPr>
        <w:t xml:space="preserve">מילוי התנאי בהסכם הפשרה על פיו עליהן להעביר לזכיינים או לסוכנים מטעמם את הוראות הסכם הפשרה במלואן </w:t>
      </w:r>
      <w:r>
        <w:rPr>
          <w:rtl w:val="true"/>
        </w:rPr>
        <w:t>(</w:t>
      </w:r>
      <w:r>
        <w:rPr>
          <w:rtl w:val="true"/>
        </w:rPr>
        <w:t xml:space="preserve">סעיף </w:t>
      </w:r>
      <w:r>
        <w:rPr/>
        <w:t>12</w:t>
      </w:r>
      <w:r>
        <w:rPr>
          <w:rtl w:val="true"/>
        </w:rPr>
        <w:t xml:space="preserve"> </w:t>
      </w:r>
      <w:r>
        <w:rPr>
          <w:rtl w:val="true"/>
        </w:rPr>
        <w:t>להסכם</w:t>
      </w:r>
      <w:r>
        <w:rPr>
          <w:rtl w:val="true"/>
        </w:rPr>
        <w:t xml:space="preserve">). </w:t>
      </w:r>
      <w:r>
        <w:rPr>
          <w:rtl w:val="true"/>
        </w:rPr>
        <w:t>בית המשפט מצא כקביעה עובדתית</w:t>
      </w:r>
      <w:r>
        <w:rPr>
          <w:rtl w:val="true"/>
        </w:rPr>
        <w:t xml:space="preserve">, </w:t>
      </w:r>
      <w:r>
        <w:rPr>
          <w:rtl w:val="true"/>
        </w:rPr>
        <w:t>שלא מצאתי לנכון להתערב בה</w:t>
      </w:r>
      <w:r>
        <w:rPr>
          <w:rtl w:val="true"/>
        </w:rPr>
        <w:t xml:space="preserve">, </w:t>
      </w:r>
      <w:r>
        <w:rPr>
          <w:rtl w:val="true"/>
        </w:rPr>
        <w:t>כי הוראות הסכם הפשרה הועברו רק באופן חלקי לצדדים שלישיים</w:t>
      </w:r>
      <w:r>
        <w:rPr>
          <w:rtl w:val="true"/>
        </w:rPr>
        <w:t xml:space="preserve">, </w:t>
      </w:r>
      <w:r>
        <w:rPr>
          <w:rtl w:val="true"/>
        </w:rPr>
        <w:t>תוך השמטת סעיפים מתוכו</w:t>
      </w:r>
      <w:r>
        <w:rPr>
          <w:rtl w:val="true"/>
        </w:rPr>
        <w:t xml:space="preserve">. </w:t>
      </w:r>
      <w:r>
        <w:rPr>
          <w:rtl w:val="true"/>
        </w:rPr>
        <w:t>בכך הופרו הוראות הסכם הפשרה ונפתח הפתח לחיוב המשיבות בהפרות שבוצעו על ידי סוכנים וזכיינים כאמור</w:t>
      </w:r>
      <w:r>
        <w:rPr>
          <w:rtl w:val="true"/>
        </w:rPr>
        <w:t xml:space="preserve">. </w:t>
      </w:r>
      <w:r>
        <w:rPr>
          <w:rtl w:val="true"/>
        </w:rPr>
        <w:t>מן העבר השני</w:t>
      </w:r>
      <w:r>
        <w:rPr>
          <w:rtl w:val="true"/>
        </w:rPr>
        <w:t xml:space="preserve">, </w:t>
      </w:r>
      <w:r>
        <w:rPr>
          <w:rtl w:val="true"/>
        </w:rPr>
        <w:t>אומר כבר עתה ואקדים את המאוחר כי גם טענת המערערות כי בית המשפט צריך היה לייחס בעניין זה למשיבות הפרות נוספות שנעשו על ידי צדדים שלישיים שנמצא שלא היו זכיינים או סוכנים שלהן</w:t>
      </w:r>
      <w:r>
        <w:rPr>
          <w:rtl w:val="true"/>
        </w:rPr>
        <w:t xml:space="preserve">, </w:t>
      </w:r>
      <w:r>
        <w:rPr>
          <w:rtl w:val="true"/>
        </w:rPr>
        <w:t>דינה להידחות</w:t>
      </w:r>
      <w:r>
        <w:rPr>
          <w:rtl w:val="true"/>
        </w:rPr>
        <w:t xml:space="preserve">. </w:t>
      </w:r>
      <w:r>
        <w:rPr>
          <w:rtl w:val="true"/>
        </w:rPr>
        <w:t xml:space="preserve">הסכם הפשרה הטיל על המשיבות </w:t>
      </w:r>
      <w:r>
        <w:rPr>
          <w:rtl w:val="true"/>
        </w:rPr>
        <w:t>"</w:t>
      </w:r>
      <w:r>
        <w:rPr>
          <w:rtl w:val="true"/>
        </w:rPr>
        <w:t>וכל מי מטעמן</w:t>
      </w:r>
      <w:r>
        <w:rPr>
          <w:rtl w:val="true"/>
        </w:rPr>
        <w:t xml:space="preserve">" </w:t>
      </w:r>
      <w:r>
        <w:rPr>
          <w:rtl w:val="true"/>
        </w:rPr>
        <w:t>התחייבויות שונות</w:t>
      </w:r>
      <w:r>
        <w:rPr>
          <w:rtl w:val="true"/>
        </w:rPr>
        <w:t xml:space="preserve">. </w:t>
      </w:r>
      <w:r>
        <w:rPr>
          <w:rtl w:val="true"/>
        </w:rPr>
        <w:t>בית המשפט לא נפל לכלל טעות בקבעו כי יש להראות קשר משפטי בין אותם צדדים שלישיים לבין המשיבות</w:t>
      </w:r>
      <w:r>
        <w:rPr>
          <w:rtl w:val="true"/>
        </w:rPr>
        <w:t xml:space="preserve">, </w:t>
      </w:r>
      <w:r>
        <w:rPr>
          <w:rtl w:val="true"/>
        </w:rPr>
        <w:t>כדי לבסס אחריות מצד המשיבות להפרות שבוצעו על ידי אותם צדדים שלישיים</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גם</w:t>
      </w:r>
      <w:r>
        <w:rPr>
          <w:rtl w:val="true"/>
        </w:rPr>
        <w:t xml:space="preserve"> </w:t>
      </w:r>
      <w:r>
        <w:rPr>
          <w:rtl w:val="true"/>
        </w:rPr>
        <w:t>אין</w:t>
      </w:r>
      <w:r>
        <w:rPr>
          <w:rtl w:val="true"/>
        </w:rPr>
        <w:t xml:space="preserve"> </w:t>
      </w:r>
      <w:r>
        <w:rPr>
          <w:rtl w:val="true"/>
        </w:rPr>
        <w:t>לקבל</w:t>
      </w:r>
      <w:r>
        <w:rPr>
          <w:rtl w:val="true"/>
        </w:rPr>
        <w:t xml:space="preserve"> </w:t>
      </w:r>
      <w:r>
        <w:rPr>
          <w:rtl w:val="true"/>
        </w:rPr>
        <w:t>את</w:t>
      </w:r>
      <w:r>
        <w:rPr>
          <w:rtl w:val="true"/>
        </w:rPr>
        <w:t xml:space="preserve"> </w:t>
      </w:r>
      <w:r>
        <w:rPr>
          <w:rtl w:val="true"/>
        </w:rPr>
        <w:t>טענ</w:t>
      </w:r>
      <w:r>
        <w:rPr>
          <w:rtl w:val="true"/>
        </w:rPr>
        <w:t>ת</w:t>
      </w:r>
      <w:r>
        <w:rPr>
          <w:rtl w:val="true"/>
        </w:rPr>
        <w:t xml:space="preserve"> </w:t>
      </w:r>
      <w:r>
        <w:rPr>
          <w:rtl w:val="true"/>
        </w:rPr>
        <w:t>המשיבות</w:t>
      </w:r>
      <w:r>
        <w:rPr>
          <w:rtl w:val="true"/>
        </w:rPr>
        <w:t xml:space="preserve">, </w:t>
      </w:r>
      <w:r>
        <w:rPr>
          <w:rtl w:val="true"/>
        </w:rPr>
        <w:t xml:space="preserve">כי לא היה מקום לייחס להן הפרה בשל </w:t>
      </w:r>
      <w:r>
        <w:rPr>
          <w:rtl w:val="true"/>
        </w:rPr>
        <w:t>שימוש</w:t>
      </w:r>
      <w:r>
        <w:rPr>
          <w:rtl w:val="true"/>
        </w:rPr>
        <w:t xml:space="preserve"> </w:t>
      </w:r>
      <w:r>
        <w:rPr>
          <w:rtl w:val="true"/>
        </w:rPr>
        <w:t>בתמונה</w:t>
      </w:r>
      <w:r>
        <w:rPr>
          <w:rtl w:val="true"/>
        </w:rPr>
        <w:t xml:space="preserve"> </w:t>
      </w:r>
      <w:r>
        <w:rPr>
          <w:rtl w:val="true"/>
        </w:rPr>
        <w:t>של</w:t>
      </w:r>
      <w:r>
        <w:rPr>
          <w:rtl w:val="true"/>
        </w:rPr>
        <w:t xml:space="preserve"> </w:t>
      </w:r>
      <w:r>
        <w:rPr>
          <w:rtl w:val="true"/>
        </w:rPr>
        <w:t>האמן</w:t>
      </w:r>
      <w:r>
        <w:rPr>
          <w:rtl w:val="true"/>
        </w:rPr>
        <w:t xml:space="preserve"> </w:t>
      </w:r>
      <w:r>
        <w:rPr>
          <w:rtl w:val="true"/>
        </w:rPr>
        <w:t>שלטענת</w:t>
      </w:r>
      <w:r>
        <w:rPr>
          <w:rtl w:val="true"/>
        </w:rPr>
        <w:t xml:space="preserve"> </w:t>
      </w:r>
      <w:r>
        <w:rPr>
          <w:rtl w:val="true"/>
        </w:rPr>
        <w:t>המשיבות</w:t>
      </w:r>
      <w:r>
        <w:rPr>
          <w:rtl w:val="true"/>
        </w:rPr>
        <w:t xml:space="preserve"> </w:t>
      </w:r>
      <w:r>
        <w:rPr>
          <w:rtl w:val="true"/>
        </w:rPr>
        <w:t>נרכשה</w:t>
      </w:r>
      <w:r>
        <w:rPr>
          <w:rtl w:val="true"/>
        </w:rPr>
        <w:t xml:space="preserve"> </w:t>
      </w:r>
      <w:r>
        <w:rPr>
          <w:rtl w:val="true"/>
        </w:rPr>
        <w:t>על</w:t>
      </w:r>
      <w:r>
        <w:rPr>
          <w:rtl w:val="true"/>
        </w:rPr>
        <w:t xml:space="preserve"> </w:t>
      </w:r>
      <w:r>
        <w:rPr>
          <w:rtl w:val="true"/>
        </w:rPr>
        <w:t>יד</w:t>
      </w:r>
      <w:r>
        <w:rPr>
          <w:rtl w:val="true"/>
        </w:rPr>
        <w:t>ן</w:t>
      </w:r>
      <w:r>
        <w:rPr>
          <w:rtl w:val="true"/>
        </w:rPr>
        <w:t xml:space="preserve"> </w:t>
      </w:r>
      <w:r>
        <w:rPr>
          <w:rtl w:val="true"/>
        </w:rPr>
        <w:t>בקשר</w:t>
      </w:r>
      <w:r>
        <w:rPr>
          <w:rtl w:val="true"/>
        </w:rPr>
        <w:t xml:space="preserve"> </w:t>
      </w:r>
      <w:r>
        <w:rPr>
          <w:rtl w:val="true"/>
        </w:rPr>
        <w:t>ליצירה</w:t>
      </w:r>
      <w:r>
        <w:rPr>
          <w:rtl w:val="true"/>
        </w:rPr>
        <w:t xml:space="preserve"> </w:t>
      </w:r>
      <w:r>
        <w:rPr>
          <w:rtl w:val="true"/>
        </w:rPr>
        <w:t>אחרת</w:t>
      </w:r>
      <w:r>
        <w:rPr>
          <w:rtl w:val="true"/>
        </w:rPr>
        <w:t xml:space="preserve"> </w:t>
      </w:r>
      <w:r>
        <w:rPr>
          <w:rtl w:val="true"/>
        </w:rPr>
        <w:t>שלו</w:t>
      </w:r>
      <w:r>
        <w:rPr>
          <w:rtl w:val="true"/>
        </w:rPr>
        <w:t xml:space="preserve"> </w:t>
      </w:r>
      <w:r>
        <w:rPr>
          <w:rtl w:val="true"/>
        </w:rPr>
        <w:t>("</w:t>
      </w:r>
      <w:r>
        <w:rPr>
          <w:rtl w:val="true"/>
        </w:rPr>
        <w:t>האופרה</w:t>
      </w:r>
      <w:r>
        <w:rPr>
          <w:rtl w:val="true"/>
        </w:rPr>
        <w:t xml:space="preserve">") </w:t>
      </w:r>
      <w:r>
        <w:rPr>
          <w:rtl w:val="true"/>
        </w:rPr>
        <w:t>שאין</w:t>
      </w:r>
      <w:r>
        <w:rPr>
          <w:rtl w:val="true"/>
        </w:rPr>
        <w:t xml:space="preserve"> </w:t>
      </w:r>
      <w:r>
        <w:rPr>
          <w:rtl w:val="true"/>
        </w:rPr>
        <w:t>לה</w:t>
      </w:r>
      <w:r>
        <w:rPr>
          <w:rtl w:val="true"/>
        </w:rPr>
        <w:t xml:space="preserve">, </w:t>
      </w:r>
      <w:r>
        <w:rPr>
          <w:rtl w:val="true"/>
        </w:rPr>
        <w:t>לטענת</w:t>
      </w:r>
      <w:r>
        <w:rPr>
          <w:rtl w:val="true"/>
        </w:rPr>
        <w:t>ן</w:t>
      </w:r>
      <w:r>
        <w:rPr>
          <w:rtl w:val="true"/>
        </w:rPr>
        <w:t xml:space="preserve">, </w:t>
      </w:r>
      <w:r>
        <w:rPr>
          <w:rtl w:val="true"/>
        </w:rPr>
        <w:t>קשר</w:t>
      </w:r>
      <w:r>
        <w:rPr>
          <w:rtl w:val="true"/>
        </w:rPr>
        <w:t xml:space="preserve"> </w:t>
      </w:r>
      <w:r>
        <w:rPr>
          <w:rtl w:val="true"/>
        </w:rPr>
        <w:t>ליצירה</w:t>
      </w:r>
      <w:r>
        <w:rPr>
          <w:rtl w:val="true"/>
        </w:rPr>
        <w:t xml:space="preserve"> </w:t>
      </w:r>
      <w:r>
        <w:rPr>
          <w:rtl w:val="true"/>
        </w:rPr>
        <w:t>מושא</w:t>
      </w:r>
      <w:r>
        <w:rPr>
          <w:rtl w:val="true"/>
        </w:rPr>
        <w:t xml:space="preserve"> </w:t>
      </w:r>
      <w:r>
        <w:rPr>
          <w:rtl w:val="true"/>
        </w:rPr>
        <w:t>ההליכים</w:t>
      </w:r>
      <w:r>
        <w:rPr>
          <w:rtl w:val="true"/>
        </w:rPr>
        <w:t xml:space="preserve"> </w:t>
      </w:r>
      <w:r>
        <w:rPr>
          <w:rtl w:val="true"/>
        </w:rPr>
        <w:t>בענייננו</w:t>
      </w:r>
      <w:r>
        <w:rPr>
          <w:rtl w:val="true"/>
        </w:rPr>
        <w:t xml:space="preserve">. </w:t>
      </w:r>
      <w:r>
        <w:rPr>
          <w:rtl w:val="true"/>
        </w:rPr>
        <w:t>לא מצאתי להתערב בקביעותיו העובדתיות של בית המשפט כי לא הוכח שלמשיבות ניתנה זכות לעשות שימוש בתמונה של האמן</w:t>
      </w:r>
      <w:r>
        <w:rPr>
          <w:rtl w:val="true"/>
        </w:rPr>
        <w:t xml:space="preserve">. </w:t>
      </w:r>
      <w:r>
        <w:rPr>
          <w:rtl w:val="true"/>
        </w:rPr>
        <w:t>לפיכך</w:t>
      </w:r>
      <w:r>
        <w:rPr>
          <w:rtl w:val="true"/>
        </w:rPr>
        <w:t xml:space="preserve">, </w:t>
      </w:r>
      <w:r>
        <w:rPr>
          <w:rtl w:val="true"/>
        </w:rPr>
        <w:t xml:space="preserve">בשים לב להוראת סעיף </w:t>
      </w:r>
      <w:r>
        <w:rPr/>
        <w:t>11</w:t>
      </w:r>
      <w:r>
        <w:rPr>
          <w:rtl w:val="true"/>
        </w:rPr>
        <w:t xml:space="preserve"> </w:t>
      </w:r>
      <w:r>
        <w:rPr>
          <w:rtl w:val="true"/>
        </w:rPr>
        <w:t>להסכם הפשרה</w:t>
      </w:r>
      <w:r>
        <w:rPr>
          <w:rtl w:val="true"/>
        </w:rPr>
        <w:t xml:space="preserve">, </w:t>
      </w:r>
      <w:r>
        <w:rPr>
          <w:rtl w:val="true"/>
        </w:rPr>
        <w:t>האוסר על שימוש בתמונתו או בדיוקנו</w:t>
      </w:r>
      <w:r>
        <w:rPr>
          <w:rtl w:val="true"/>
        </w:rPr>
        <w:t xml:space="preserve">, </w:t>
      </w:r>
      <w:r>
        <w:rPr>
          <w:rtl w:val="true"/>
        </w:rPr>
        <w:t>אין מקום להתערב גם בהכרעה זו</w:t>
      </w:r>
      <w:r>
        <w:rPr>
          <w:rtl w:val="true"/>
        </w:rPr>
        <w:t xml:space="preserve">. </w:t>
      </w:r>
      <w:r>
        <w:rPr>
          <w:rtl w:val="true"/>
        </w:rPr>
        <w:t>לכך</w:t>
      </w:r>
      <w:r>
        <w:rPr>
          <w:rtl w:val="true"/>
        </w:rPr>
        <w:t xml:space="preserve"> </w:t>
      </w:r>
      <w:r>
        <w:rPr>
          <w:rtl w:val="true"/>
        </w:rPr>
        <w:t>יש</w:t>
      </w:r>
      <w:r>
        <w:rPr>
          <w:rtl w:val="true"/>
        </w:rPr>
        <w:t xml:space="preserve"> </w:t>
      </w:r>
      <w:r>
        <w:rPr>
          <w:rtl w:val="true"/>
        </w:rPr>
        <w:t>להוסיף</w:t>
      </w:r>
      <w:r>
        <w:rPr>
          <w:rtl w:val="true"/>
        </w:rPr>
        <w:t xml:space="preserve"> </w:t>
      </w:r>
      <w:r>
        <w:rPr>
          <w:rtl w:val="true"/>
        </w:rPr>
        <w:t>כי</w:t>
      </w:r>
      <w:r>
        <w:rPr>
          <w:rtl w:val="true"/>
        </w:rPr>
        <w:t xml:space="preserve"> </w:t>
      </w:r>
      <w:r>
        <w:rPr>
          <w:rtl w:val="true"/>
        </w:rPr>
        <w:t>אין</w:t>
      </w:r>
      <w:r>
        <w:rPr>
          <w:rtl w:val="true"/>
        </w:rPr>
        <w:t xml:space="preserve"> </w:t>
      </w:r>
      <w:r>
        <w:rPr>
          <w:rtl w:val="true"/>
        </w:rPr>
        <w:t>לקבל</w:t>
      </w:r>
      <w:r>
        <w:rPr>
          <w:rtl w:val="true"/>
        </w:rPr>
        <w:t xml:space="preserve"> </w:t>
      </w:r>
      <w:r>
        <w:rPr>
          <w:rtl w:val="true"/>
        </w:rPr>
        <w:t>את</w:t>
      </w:r>
      <w:r>
        <w:rPr>
          <w:rtl w:val="true"/>
        </w:rPr>
        <w:t xml:space="preserve"> </w:t>
      </w:r>
      <w:r>
        <w:rPr>
          <w:rtl w:val="true"/>
        </w:rPr>
        <w:t>טענתן</w:t>
      </w:r>
      <w:r>
        <w:rPr>
          <w:rtl w:val="true"/>
        </w:rPr>
        <w:t xml:space="preserve"> </w:t>
      </w:r>
      <w:r>
        <w:rPr>
          <w:rtl w:val="true"/>
        </w:rPr>
        <w:t>הכללית</w:t>
      </w:r>
      <w:r>
        <w:rPr>
          <w:rtl w:val="true"/>
        </w:rPr>
        <w:t xml:space="preserve"> </w:t>
      </w:r>
      <w:r>
        <w:rPr>
          <w:rtl w:val="true"/>
        </w:rPr>
        <w:t>של</w:t>
      </w:r>
      <w:r>
        <w:rPr>
          <w:rtl w:val="true"/>
        </w:rPr>
        <w:t xml:space="preserve"> </w:t>
      </w:r>
      <w:r>
        <w:rPr>
          <w:rtl w:val="true"/>
        </w:rPr>
        <w:t>המשיבות</w:t>
      </w:r>
      <w:r>
        <w:rPr>
          <w:rtl w:val="true"/>
        </w:rPr>
        <w:t xml:space="preserve">, </w:t>
      </w:r>
      <w:r>
        <w:rPr>
          <w:rtl w:val="true"/>
        </w:rPr>
        <w:t>החולשת</w:t>
      </w:r>
      <w:r>
        <w:rPr>
          <w:rtl w:val="true"/>
        </w:rPr>
        <w:t xml:space="preserve"> </w:t>
      </w:r>
      <w:r>
        <w:rPr>
          <w:rtl w:val="true"/>
        </w:rPr>
        <w:t>על</w:t>
      </w:r>
      <w:r>
        <w:rPr>
          <w:rtl w:val="true"/>
        </w:rPr>
        <w:t xml:space="preserve"> </w:t>
      </w:r>
      <w:r>
        <w:rPr>
          <w:rtl w:val="true"/>
        </w:rPr>
        <w:t>פני</w:t>
      </w:r>
      <w:r>
        <w:rPr>
          <w:rtl w:val="true"/>
        </w:rPr>
        <w:t xml:space="preserve"> </w:t>
      </w:r>
      <w:r>
        <w:rPr>
          <w:rtl w:val="true"/>
        </w:rPr>
        <w:t>ההפרות</w:t>
      </w:r>
      <w:r>
        <w:rPr>
          <w:rtl w:val="true"/>
        </w:rPr>
        <w:t xml:space="preserve"> </w:t>
      </w:r>
      <w:r>
        <w:rPr>
          <w:rtl w:val="true"/>
        </w:rPr>
        <w:t>כולן</w:t>
      </w:r>
      <w:r>
        <w:rPr>
          <w:rtl w:val="true"/>
        </w:rPr>
        <w:t xml:space="preserve">, </w:t>
      </w:r>
      <w:r>
        <w:rPr>
          <w:rtl w:val="true"/>
        </w:rPr>
        <w:t>כי</w:t>
      </w:r>
      <w:r>
        <w:rPr>
          <w:rtl w:val="true"/>
        </w:rPr>
        <w:t xml:space="preserve"> </w:t>
      </w:r>
      <w:r>
        <w:rPr>
          <w:rtl w:val="true"/>
        </w:rPr>
        <w:t>שגה בית המשפט בכך שקבע כי הופר הסכם הפשרה במעשי המשיבות</w:t>
      </w:r>
      <w:r>
        <w:rPr>
          <w:rtl w:val="true"/>
        </w:rPr>
        <w:t xml:space="preserve">, </w:t>
      </w:r>
      <w:r>
        <w:rPr>
          <w:rtl w:val="true"/>
        </w:rPr>
        <w:t xml:space="preserve">וזאת על אף שכל </w:t>
      </w:r>
      <w:r>
        <w:rPr>
          <w:rtl w:val="true"/>
        </w:rPr>
        <w:t>"</w:t>
      </w:r>
      <w:r>
        <w:rPr>
          <w:rtl w:val="true"/>
        </w:rPr>
        <w:t>חטאן</w:t>
      </w:r>
      <w:r>
        <w:rPr>
          <w:rtl w:val="true"/>
        </w:rPr>
        <w:t xml:space="preserve">" </w:t>
      </w:r>
      <w:r>
        <w:rPr>
          <w:rtl w:val="true"/>
        </w:rPr>
        <w:t>היה לפרסם לזכיינים הדמיות של מוצרים</w:t>
      </w:r>
      <w:r>
        <w:rPr>
          <w:rtl w:val="true"/>
        </w:rPr>
        <w:t xml:space="preserve">, </w:t>
      </w:r>
      <w:r>
        <w:rPr>
          <w:rtl w:val="true"/>
        </w:rPr>
        <w:t>מבלי שנמצא באמתחתן ולוּ מוצר ממשי מפר אחד</w:t>
      </w:r>
      <w:r>
        <w:rPr>
          <w:rtl w:val="true"/>
        </w:rPr>
        <w:t xml:space="preserve">. </w:t>
      </w:r>
      <w:r>
        <w:rPr>
          <w:rtl w:val="true"/>
        </w:rPr>
        <w:t>זאת שכן</w:t>
      </w:r>
      <w:r>
        <w:rPr>
          <w:rtl w:val="true"/>
        </w:rPr>
        <w:t xml:space="preserve">, </w:t>
      </w:r>
      <w:r>
        <w:rPr>
          <w:rtl w:val="true"/>
        </w:rPr>
        <w:t xml:space="preserve">די בכך </w:t>
      </w:r>
      <w:r>
        <w:rPr>
          <w:rtl w:val="true"/>
        </w:rPr>
        <w:t>שמדובר</w:t>
      </w:r>
      <w:r>
        <w:rPr>
          <w:rtl w:val="true"/>
        </w:rPr>
        <w:t xml:space="preserve"> </w:t>
      </w:r>
      <w:r>
        <w:rPr>
          <w:rtl w:val="true"/>
        </w:rPr>
        <w:t>בהפרות</w:t>
      </w:r>
      <w:r>
        <w:rPr>
          <w:rtl w:val="true"/>
        </w:rPr>
        <w:t xml:space="preserve"> </w:t>
      </w:r>
      <w:r>
        <w:rPr>
          <w:rtl w:val="true"/>
        </w:rPr>
        <w:t>"</w:t>
      </w:r>
      <w:r>
        <w:rPr>
          <w:rtl w:val="true"/>
        </w:rPr>
        <w:t>וירטואליות</w:t>
      </w:r>
      <w:r>
        <w:rPr>
          <w:rtl w:val="true"/>
        </w:rPr>
        <w:t>"</w:t>
      </w:r>
      <w:r>
        <w:rPr>
          <w:rtl w:val="true"/>
        </w:rPr>
        <w:t xml:space="preserve">, </w:t>
      </w:r>
      <w:r>
        <w:rPr>
          <w:rtl w:val="true"/>
        </w:rPr>
        <w:t xml:space="preserve">כאשר </w:t>
      </w:r>
      <w:r>
        <w:rPr>
          <w:rtl w:val="true"/>
        </w:rPr>
        <w:t>אף</w:t>
      </w:r>
      <w:r>
        <w:rPr>
          <w:rtl w:val="true"/>
        </w:rPr>
        <w:t xml:space="preserve"> </w:t>
      </w:r>
      <w:r>
        <w:rPr>
          <w:rtl w:val="true"/>
        </w:rPr>
        <w:t>לעמדת</w:t>
      </w:r>
      <w:r>
        <w:rPr>
          <w:rtl w:val="true"/>
        </w:rPr>
        <w:t xml:space="preserve"> </w:t>
      </w:r>
      <w:r>
        <w:rPr>
          <w:rtl w:val="true"/>
        </w:rPr>
        <w:t>המשיבות</w:t>
      </w:r>
      <w:r>
        <w:rPr>
          <w:rtl w:val="true"/>
        </w:rPr>
        <w:t xml:space="preserve">, </w:t>
      </w:r>
      <w:r>
        <w:rPr>
          <w:rtl w:val="true"/>
        </w:rPr>
        <w:t>מדובר</w:t>
      </w:r>
      <w:r>
        <w:rPr>
          <w:rtl w:val="true"/>
        </w:rPr>
        <w:t xml:space="preserve"> </w:t>
      </w:r>
      <w:r>
        <w:rPr>
          <w:rtl w:val="true"/>
        </w:rPr>
        <w:t>בהדמיות</w:t>
      </w:r>
      <w:r>
        <w:rPr>
          <w:rtl w:val="true"/>
        </w:rPr>
        <w:t xml:space="preserve"> </w:t>
      </w:r>
      <w:r>
        <w:rPr>
          <w:rtl w:val="true"/>
        </w:rPr>
        <w:t>של</w:t>
      </w:r>
      <w:r>
        <w:rPr>
          <w:rtl w:val="true"/>
        </w:rPr>
        <w:t xml:space="preserve"> </w:t>
      </w:r>
      <w:r>
        <w:rPr>
          <w:rtl w:val="true"/>
        </w:rPr>
        <w:t>מוצרים</w:t>
      </w:r>
      <w:r>
        <w:rPr>
          <w:rtl w:val="true"/>
        </w:rPr>
        <w:t xml:space="preserve"> </w:t>
      </w:r>
      <w:r>
        <w:rPr>
          <w:rtl w:val="true"/>
        </w:rPr>
        <w:t>המועברות</w:t>
      </w:r>
      <w:r>
        <w:rPr>
          <w:rtl w:val="true"/>
        </w:rPr>
        <w:t xml:space="preserve"> </w:t>
      </w:r>
      <w:r>
        <w:rPr>
          <w:rtl w:val="true"/>
        </w:rPr>
        <w:t>לזכיינים</w:t>
      </w:r>
      <w:r>
        <w:rPr>
          <w:rtl w:val="true"/>
        </w:rPr>
        <w:t xml:space="preserve"> </w:t>
      </w:r>
      <w:r>
        <w:rPr>
          <w:rtl w:val="true"/>
        </w:rPr>
        <w:t>על</w:t>
      </w:r>
      <w:r>
        <w:rPr>
          <w:rtl w:val="true"/>
        </w:rPr>
        <w:t xml:space="preserve"> </w:t>
      </w:r>
      <w:r>
        <w:rPr>
          <w:rtl w:val="true"/>
        </w:rPr>
        <w:t>מנת</w:t>
      </w:r>
      <w:r>
        <w:rPr>
          <w:rtl w:val="true"/>
        </w:rPr>
        <w:t xml:space="preserve"> </w:t>
      </w:r>
      <w:r>
        <w:rPr>
          <w:rtl w:val="true"/>
        </w:rPr>
        <w:t>שיוכלו</w:t>
      </w:r>
      <w:r>
        <w:rPr>
          <w:rtl w:val="true"/>
        </w:rPr>
        <w:t xml:space="preserve"> </w:t>
      </w:r>
      <w:r>
        <w:rPr>
          <w:rtl w:val="true"/>
        </w:rPr>
        <w:t>להתרשם</w:t>
      </w:r>
      <w:r>
        <w:rPr>
          <w:rtl w:val="true"/>
        </w:rPr>
        <w:t xml:space="preserve"> </w:t>
      </w:r>
      <w:r>
        <w:rPr>
          <w:rtl w:val="true"/>
        </w:rPr>
        <w:t>מהמוצרים ו</w:t>
      </w:r>
      <w:r>
        <w:rPr>
          <w:rtl w:val="true"/>
        </w:rPr>
        <w:t>מהשימושים</w:t>
      </w:r>
      <w:r>
        <w:rPr>
          <w:rtl w:val="true"/>
        </w:rPr>
        <w:t xml:space="preserve"> </w:t>
      </w:r>
      <w:r>
        <w:rPr>
          <w:rtl w:val="true"/>
        </w:rPr>
        <w:t>האפשריים</w:t>
      </w:r>
      <w:r>
        <w:rPr>
          <w:rtl w:val="true"/>
        </w:rPr>
        <w:t xml:space="preserve"> בהם</w:t>
      </w:r>
      <w:r>
        <w:rPr>
          <w:rtl w:val="true"/>
        </w:rPr>
        <w:t xml:space="preserve">, </w:t>
      </w:r>
      <w:r>
        <w:rPr>
          <w:rtl w:val="true"/>
        </w:rPr>
        <w:t>היינו</w:t>
      </w:r>
      <w:r>
        <w:rPr>
          <w:rtl w:val="true"/>
        </w:rPr>
        <w:t xml:space="preserve">, </w:t>
      </w:r>
      <w:r>
        <w:rPr>
          <w:rtl w:val="true"/>
        </w:rPr>
        <w:t>להוציא</w:t>
      </w:r>
      <w:r>
        <w:rPr>
          <w:rtl w:val="true"/>
        </w:rPr>
        <w:t xml:space="preserve"> </w:t>
      </w:r>
      <w:r>
        <w:rPr>
          <w:rtl w:val="true"/>
        </w:rPr>
        <w:t>הדמיות</w:t>
      </w:r>
      <w:r>
        <w:rPr>
          <w:rtl w:val="true"/>
        </w:rPr>
        <w:t xml:space="preserve"> </w:t>
      </w:r>
      <w:r>
        <w:rPr>
          <w:rtl w:val="true"/>
        </w:rPr>
        <w:t>אלה</w:t>
      </w:r>
      <w:r>
        <w:rPr>
          <w:rtl w:val="true"/>
        </w:rPr>
        <w:t xml:space="preserve"> </w:t>
      </w:r>
      <w:r>
        <w:rPr>
          <w:rtl w:val="true"/>
        </w:rPr>
        <w:t>מן</w:t>
      </w:r>
      <w:r>
        <w:rPr>
          <w:rtl w:val="true"/>
        </w:rPr>
        <w:t xml:space="preserve"> </w:t>
      </w:r>
      <w:r>
        <w:rPr>
          <w:rtl w:val="true"/>
        </w:rPr>
        <w:t>הכוח</w:t>
      </w:r>
      <w:r>
        <w:rPr>
          <w:rtl w:val="true"/>
        </w:rPr>
        <w:t xml:space="preserve"> </w:t>
      </w:r>
      <w:r>
        <w:rPr>
          <w:rtl w:val="true"/>
        </w:rPr>
        <w:t>אל</w:t>
      </w:r>
      <w:r>
        <w:rPr>
          <w:rtl w:val="true"/>
        </w:rPr>
        <w:t xml:space="preserve"> </w:t>
      </w:r>
      <w:r>
        <w:rPr>
          <w:rtl w:val="true"/>
        </w:rPr>
        <w:t>הפועל</w:t>
      </w:r>
      <w:r>
        <w:rPr>
          <w:rtl w:val="true"/>
        </w:rPr>
        <w:t>.</w:t>
      </w:r>
      <w:r>
        <w:rPr>
          <w:rtl w:val="true"/>
        </w:rPr>
        <w:t xml:space="preserve"> </w:t>
      </w:r>
      <w:r>
        <w:rPr>
          <w:rtl w:val="true"/>
        </w:rPr>
        <w:t>הווה אומר</w:t>
      </w:r>
      <w:r>
        <w:rPr>
          <w:rtl w:val="true"/>
        </w:rPr>
        <w:t xml:space="preserve">, </w:t>
      </w:r>
      <w:r>
        <w:rPr>
          <w:rtl w:val="true"/>
        </w:rPr>
        <w:t>אין מדובר בפרסום חסר תוחלת של הדמיות וירטואליות שאין להן אחיזה במציאות</w:t>
      </w:r>
      <w:r>
        <w:rPr>
          <w:rtl w:val="true"/>
        </w:rPr>
        <w:t xml:space="preserve">, </w:t>
      </w:r>
      <w:r>
        <w:rPr>
          <w:rtl w:val="true"/>
        </w:rPr>
        <w:t>אלא בפרסומים שנועדו להדגים כיצד ניתן לעשות שימוש באלמנטים השונים</w:t>
      </w:r>
      <w:r>
        <w:rPr>
          <w:rtl w:val="true"/>
        </w:rPr>
        <w:t xml:space="preserve">, </w:t>
      </w:r>
      <w:r>
        <w:rPr>
          <w:rtl w:val="true"/>
        </w:rPr>
        <w:t>ביצירה ובשם האמן</w:t>
      </w:r>
      <w:r>
        <w:rPr>
          <w:rtl w:val="true"/>
        </w:rPr>
        <w:t xml:space="preserve">, </w:t>
      </w:r>
      <w:r>
        <w:rPr>
          <w:rtl w:val="true"/>
        </w:rPr>
        <w:t>על פני מוצרים חזותיים שונים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tl w:val="true"/>
        </w:rPr>
        <w:t xml:space="preserve">, </w:t>
      </w:r>
      <w:r>
        <w:rPr>
          <w:rtl w:val="true"/>
        </w:rPr>
        <w:t>למעט</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עיוות</w:t>
      </w:r>
      <w:r>
        <w:rPr>
          <w:rFonts w:eastAsia="Arial TUR;Arial" w:cs="Arial TUR;Arial"/>
          <w:rtl w:val="true"/>
        </w:rPr>
        <w:t xml:space="preserve"> </w:t>
      </w:r>
      <w:r>
        <w:rPr>
          <w:rtl w:val="true"/>
        </w:rPr>
        <w:t>"</w:t>
      </w:r>
      <w:r>
        <w:rPr>
          <w:rtl w:val="true"/>
        </w:rPr>
        <w:t>איור</w:t>
      </w:r>
      <w:r>
        <w:rPr>
          <w:rFonts w:eastAsia="Arial TUR;Arial" w:cs="Arial TUR;Arial"/>
          <w:rtl w:val="true"/>
        </w:rPr>
        <w:t xml:space="preserve"> </w:t>
      </w:r>
      <w:r>
        <w:rPr>
          <w:rtl w:val="true"/>
        </w:rPr>
        <w:t>השמש</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איזו</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מטענת</w:t>
      </w:r>
      <w:r>
        <w:rPr>
          <w:rFonts w:eastAsia="Arial TUR;Arial" w:cs="Arial TUR;Arial"/>
          <w:rtl w:val="true"/>
        </w:rPr>
        <w:t xml:space="preserve"> </w:t>
      </w:r>
      <w:r>
        <w:rPr>
          <w:rtl w:val="true"/>
        </w:rPr>
        <w:t>המשיבות</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להפרות</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הפשרה</w:t>
      </w:r>
      <w:r>
        <w:rPr>
          <w:rtl w:val="true"/>
        </w:rPr>
        <w:t xml:space="preserve">. </w:t>
      </w:r>
      <w:r>
        <w:rPr>
          <w:rtl w:val="true"/>
        </w:rPr>
        <w:t>עוד</w:t>
      </w:r>
      <w:r>
        <w:rPr>
          <w:rFonts w:eastAsia="Arial TUR;Arial" w:cs="Arial TUR;Arial"/>
          <w:rtl w:val="true"/>
        </w:rPr>
        <w:t xml:space="preserve"> </w:t>
      </w:r>
      <w:r>
        <w:rPr>
          <w:rtl w:val="true"/>
        </w:rPr>
        <w:t>אוסיף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דחיית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שכנגד</w:t>
      </w:r>
      <w:r>
        <w:rPr>
          <w:rtl w:val="true"/>
        </w:rPr>
        <w:t xml:space="preserve">, </w:t>
      </w:r>
      <w:r>
        <w:rPr>
          <w:rtl w:val="true"/>
        </w:rPr>
        <w:t>להידחות</w:t>
      </w:r>
      <w:r>
        <w:rPr>
          <w:rtl w:val="true"/>
        </w:rPr>
        <w:t xml:space="preserve">. </w:t>
      </w:r>
      <w:r>
        <w:rPr>
          <w:rtl w:val="true"/>
        </w:rPr>
        <w:t>כפי</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המשיבה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הוכיחה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מזכייניה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סוכניה</w:t>
      </w:r>
      <w:r>
        <w:rPr>
          <w:rFonts w:eastAsia="Arial TUR;Arial" w:cs="Arial TUR;Arial"/>
          <w:rtl w:val="true"/>
        </w:rPr>
        <w:t xml:space="preserve"> </w:t>
      </w:r>
      <w:r>
        <w:rPr>
          <w:rtl w:val="true"/>
        </w:rPr>
        <w:t>ביטל</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עמה</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מפעולות</w:t>
      </w:r>
      <w:r>
        <w:rPr>
          <w:rFonts w:eastAsia="Arial TUR;Arial" w:cs="Arial TUR;Arial"/>
          <w:rtl w:val="true"/>
        </w:rPr>
        <w:t xml:space="preserve"> </w:t>
      </w:r>
      <w:r>
        <w:rPr>
          <w:rtl w:val="true"/>
        </w:rPr>
        <w:t>המערערות</w:t>
      </w:r>
      <w:r>
        <w:rPr>
          <w:rtl w:val="true"/>
        </w:rPr>
        <w:t xml:space="preserve">, </w:t>
      </w:r>
      <w:r>
        <w:rPr>
          <w:rtl w:val="true"/>
        </w:rPr>
        <w:t>ולא</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נגרם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ממעשים</w:t>
      </w:r>
      <w:r>
        <w:rPr>
          <w:rFonts w:eastAsia="Arial TUR;Arial" w:cs="Arial TUR;Arial"/>
          <w:rtl w:val="true"/>
        </w:rPr>
        <w:t xml:space="preserve"> </w:t>
      </w:r>
      <w:r>
        <w:rPr>
          <w:rtl w:val="true"/>
        </w:rPr>
        <w:t>אלו</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קמה</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בממצאים</w:t>
      </w:r>
      <w:r>
        <w:rPr>
          <w:rFonts w:eastAsia="Arial TUR;Arial" w:cs="Arial TUR;Arial"/>
          <w:rtl w:val="true"/>
        </w:rPr>
        <w:t xml:space="preserve"> </w:t>
      </w:r>
      <w:r>
        <w:rPr>
          <w:rtl w:val="true"/>
        </w:rPr>
        <w:t>עובדתיים</w:t>
      </w:r>
      <w:r>
        <w:rPr>
          <w:rFonts w:eastAsia="Arial TUR;Arial" w:cs="Arial TUR;Arial"/>
          <w:rtl w:val="true"/>
        </w:rPr>
        <w:t xml:space="preserve"> </w:t>
      </w:r>
      <w:r>
        <w:rPr>
          <w:rtl w:val="true"/>
        </w:rPr>
        <w:t>אלו</w:t>
      </w:r>
      <w:r>
        <w:rPr>
          <w:rtl w:val="true"/>
        </w:rPr>
        <w:t>.</w:t>
      </w:r>
    </w:p>
    <w:p>
      <w:pPr>
        <w:pStyle w:val="Ruller41"/>
        <w:ind w:end="0"/>
        <w:jc w:val="both"/>
        <w:rPr/>
      </w:pPr>
      <w:r>
        <w:rPr>
          <w:rtl w:val="true"/>
        </w:rPr>
      </w:r>
    </w:p>
    <w:p>
      <w:pPr>
        <w:pStyle w:val="Ruller41"/>
        <w:ind w:end="0"/>
        <w:jc w:val="both"/>
        <w:rPr/>
      </w:pPr>
      <w:r>
        <w:rPr>
          <w:rtl w:val="true"/>
        </w:rPr>
        <w:tab/>
      </w:r>
      <w:r>
        <w:rPr>
          <w:rtl w:val="true"/>
        </w:rPr>
        <w:t>נקודת</w:t>
      </w:r>
      <w:r>
        <w:rPr>
          <w:rFonts w:eastAsia="Arial TUR;Arial" w:cs="Arial TUR;Arial"/>
          <w:rtl w:val="true"/>
        </w:rPr>
        <w:t xml:space="preserve"> </w:t>
      </w:r>
      <w:r>
        <w:rPr>
          <w:rtl w:val="true"/>
        </w:rPr>
        <w:t>המוצא</w:t>
      </w:r>
      <w:r>
        <w:rPr>
          <w:rFonts w:eastAsia="Arial TUR;Arial" w:cs="Arial TUR;Arial"/>
          <w:rtl w:val="true"/>
        </w:rPr>
        <w:t xml:space="preserve"> </w:t>
      </w:r>
      <w:r>
        <w:rPr>
          <w:rtl w:val="true"/>
        </w:rPr>
        <w:t>להמשך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הפשרה</w:t>
      </w:r>
      <w:r>
        <w:rPr>
          <w:rFonts w:eastAsia="Arial TUR;Arial" w:cs="Arial TUR;Arial"/>
          <w:rtl w:val="true"/>
        </w:rPr>
        <w:t xml:space="preserve"> </w:t>
      </w:r>
      <w:r>
        <w:rPr>
          <w:rtl w:val="true"/>
        </w:rPr>
        <w:t>הופר</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המערערות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8273/16</w:t>
      </w:r>
      <w:r>
        <w:rPr>
          <w:rFonts w:cs="Miriam" w:ascii="Century" w:hAnsi="Century"/>
          <w:b/>
          <w:spacing w:val="0"/>
          <w:sz w:val="22"/>
          <w:szCs w:val="24"/>
          <w:rtl w:val="true"/>
        </w:rPr>
        <w:t>)</w:t>
      </w:r>
    </w:p>
    <w:p>
      <w:pPr>
        <w:pStyle w:val="Ruller42"/>
        <w:numPr>
          <w:ilvl w:val="0"/>
          <w:numId w:val="2"/>
        </w:numPr>
        <w:ind w:hanging="0" w:start="0" w:end="0"/>
        <w:jc w:val="both"/>
        <w:rPr/>
      </w:pPr>
      <w:r>
        <w:rPr>
          <w:rtl w:val="true"/>
        </w:rPr>
        <w:t>כאמור במוקד ערעור המערערות עומדת הטענה כי שגה בית המשפט בקבעו כי לא היה מקום לבטל את הסכם הפשרה אשר קיבל תוקף של פסק דין</w:t>
      </w:r>
      <w:r>
        <w:rPr>
          <w:rtl w:val="true"/>
        </w:rPr>
        <w:t xml:space="preserve">, </w:t>
      </w:r>
      <w:r>
        <w:rPr>
          <w:rtl w:val="true"/>
        </w:rPr>
        <w:t>וזאת בשל הפרות רבות ושיטתיות שלו מצד המשיבות</w:t>
      </w:r>
      <w:r>
        <w:rPr>
          <w:rtl w:val="true"/>
        </w:rPr>
        <w:t xml:space="preserve">. </w:t>
      </w:r>
      <w:r>
        <w:rPr>
          <w:rFonts w:ascii="Century" w:hAnsi="Century" w:cs="Century"/>
          <w:rtl w:val="true"/>
        </w:rPr>
        <w:t>עיקר טענת המערערות בהקשר זה הוא</w:t>
      </w:r>
      <w:r>
        <w:rPr>
          <w:rFonts w:cs="Century" w:ascii="Century" w:hAnsi="Century"/>
          <w:rtl w:val="true"/>
        </w:rPr>
        <w:t xml:space="preserve">, </w:t>
      </w:r>
      <w:r>
        <w:rPr>
          <w:rFonts w:ascii="Century" w:hAnsi="Century" w:cs="Century"/>
          <w:rtl w:val="true"/>
        </w:rPr>
        <w:t>כי נוכח ההפרות השיטתיות של הסכם הפשרה</w:t>
      </w:r>
      <w:r>
        <w:rPr>
          <w:rFonts w:cs="Century" w:ascii="Century" w:hAnsi="Century"/>
          <w:rtl w:val="true"/>
        </w:rPr>
        <w:t xml:space="preserve">, </w:t>
      </w:r>
      <w:r>
        <w:rPr>
          <w:rFonts w:ascii="Century" w:hAnsi="Century" w:cs="Century"/>
          <w:rtl w:val="true"/>
        </w:rPr>
        <w:t xml:space="preserve">לוּ היה מדובר בהסכם </w:t>
      </w:r>
      <w:r>
        <w:rPr>
          <w:rFonts w:cs="Century" w:ascii="Century" w:hAnsi="Century"/>
          <w:rtl w:val="true"/>
        </w:rPr>
        <w:t>"</w:t>
      </w:r>
      <w:r>
        <w:rPr>
          <w:rFonts w:ascii="Century" w:hAnsi="Century" w:cs="Century"/>
          <w:rtl w:val="true"/>
        </w:rPr>
        <w:t>רגיל</w:t>
      </w:r>
      <w:r>
        <w:rPr>
          <w:rFonts w:cs="Century" w:ascii="Century" w:hAnsi="Century"/>
          <w:rtl w:val="true"/>
        </w:rPr>
        <w:t xml:space="preserve">" </w:t>
      </w:r>
      <w:r>
        <w:rPr>
          <w:rFonts w:ascii="Century" w:hAnsi="Century" w:cs="Century"/>
          <w:rtl w:val="true"/>
        </w:rPr>
        <w:t>אין ספק כי היה עומד להן סעד של ביטולו</w:t>
      </w:r>
      <w:r>
        <w:rPr>
          <w:rFonts w:cs="Century" w:ascii="Century" w:hAnsi="Century"/>
          <w:rtl w:val="true"/>
        </w:rPr>
        <w:t xml:space="preserve">. </w:t>
      </w:r>
      <w:r>
        <w:rPr>
          <w:rFonts w:ascii="Century" w:hAnsi="Century" w:cs="Century"/>
          <w:rtl w:val="true"/>
        </w:rPr>
        <w:t>אין אפוא מקום להרע את מצבן</w:t>
      </w:r>
      <w:r>
        <w:rPr>
          <w:rFonts w:cs="Century" w:ascii="Century" w:hAnsi="Century"/>
          <w:rtl w:val="true"/>
        </w:rPr>
        <w:t xml:space="preserve">, </w:t>
      </w:r>
      <w:r>
        <w:rPr>
          <w:rFonts w:ascii="Century" w:hAnsi="Century" w:cs="Century"/>
          <w:rtl w:val="true"/>
        </w:rPr>
        <w:t>אך בשל העובדה שמדובר בהסכם פשרה אשר קיבל תוקף של פסק דין</w:t>
      </w:r>
      <w:r>
        <w:rPr>
          <w:rFonts w:cs="Century" w:ascii="Century" w:hAnsi="Century"/>
          <w:rtl w:val="true"/>
        </w:rPr>
        <w:t xml:space="preserve">. </w:t>
      </w:r>
      <w:r>
        <w:rPr>
          <w:rFonts w:ascii="Century" w:hAnsi="Century" w:cs="Century"/>
          <w:rtl w:val="true"/>
        </w:rPr>
        <w:t>בעניין זה אינני סבור כי הדין עם המערערות</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 xml:space="preserve">הנחת המוצא היא כי הסכם פשרה שקיבל תוקף של פסק דין הינו בעל אופי שונה מזה של הסכם </w:t>
      </w:r>
      <w:r>
        <w:rPr>
          <w:rFonts w:cs="Century" w:ascii="Century" w:hAnsi="Century"/>
          <w:rtl w:val="true"/>
        </w:rPr>
        <w:t>"</w:t>
      </w:r>
      <w:r>
        <w:rPr>
          <w:rFonts w:ascii="Century" w:hAnsi="Century" w:cs="Century"/>
          <w:rtl w:val="true"/>
        </w:rPr>
        <w:t>רגיל</w:t>
      </w:r>
      <w:r>
        <w:rPr>
          <w:rFonts w:cs="Century" w:ascii="Century" w:hAnsi="Century"/>
          <w:rtl w:val="true"/>
        </w:rPr>
        <w:t xml:space="preserve">". </w:t>
      </w:r>
      <w:r>
        <w:rPr>
          <w:rtl w:val="true"/>
        </w:rPr>
        <w:t>הסכם מסוג זה הינו בעל אופי כפול</w:t>
      </w:r>
      <w:r>
        <w:rPr>
          <w:rtl w:val="true"/>
        </w:rPr>
        <w:t xml:space="preserve">. </w:t>
      </w:r>
      <w:r>
        <w:rPr>
          <w:rtl w:val="true"/>
        </w:rPr>
        <w:t xml:space="preserve">הוא ממזג בתוכו תכונות של הסכם ותכונות של פסק דין </w:t>
      </w:r>
      <w:r>
        <w:rPr>
          <w:rtl w:val="true"/>
        </w:rPr>
        <w:t>(</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10148/05</w:t>
        </w:r>
      </w:hyperlink>
      <w:r>
        <w:rPr>
          <w:rtl w:val="true"/>
        </w:rPr>
        <w:t xml:space="preserve">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ירושלים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כץ</w:t>
      </w:r>
      <w:r>
        <w:rPr>
          <w:rFonts w:cs="Miriam" w:ascii="Century" w:hAnsi="Century"/>
          <w:b/>
          <w:spacing w:val="0"/>
          <w:sz w:val="22"/>
          <w:szCs w:val="24"/>
          <w:rtl w:val="true"/>
        </w:rPr>
        <w:t>-</w:t>
      </w:r>
      <w:r>
        <w:rPr>
          <w:rFonts w:ascii="Century" w:hAnsi="Century" w:cs="Miriam"/>
          <w:b/>
          <w:b/>
          <w:spacing w:val="0"/>
          <w:sz w:val="22"/>
          <w:sz w:val="22"/>
          <w:szCs w:val="24"/>
          <w:rtl w:val="true"/>
        </w:rPr>
        <w:t>שיבאן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22</w:t>
      </w:r>
      <w:r>
        <w:rPr>
          <w:rtl w:val="true"/>
        </w:rPr>
        <w:t xml:space="preserve"> (</w:t>
      </w:r>
      <w:r>
        <w:rPr/>
        <w:t>15.3.2010</w:t>
      </w:r>
      <w:r>
        <w:rPr>
          <w:rtl w:val="true"/>
        </w:rPr>
        <w:t xml:space="preserve">); </w:t>
      </w:r>
      <w:hyperlink r:id="rId86">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3960/05</w:t>
        </w:r>
      </w:hyperlink>
      <w:r>
        <w:rPr>
          <w:rtl w:val="true"/>
        </w:rPr>
        <w:t xml:space="preserve"> </w:t>
      </w:r>
      <w:r>
        <w:rPr>
          <w:rFonts w:ascii="Century" w:hAnsi="Century" w:cs="Miriam"/>
          <w:b/>
          <w:b/>
          <w:spacing w:val="0"/>
          <w:sz w:val="22"/>
          <w:sz w:val="22"/>
          <w:szCs w:val="24"/>
          <w:rtl w:val="true"/>
        </w:rPr>
        <w:t>נשר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פאיז</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t>26.12.2005</w:t>
      </w:r>
      <w:r>
        <w:rPr>
          <w:rtl w:val="true"/>
        </w:rPr>
        <w:t xml:space="preserve">); </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9678/05</w:t>
        </w:r>
      </w:hyperlink>
      <w:r>
        <w:rPr>
          <w:rtl w:val="true"/>
        </w:rPr>
        <w:t xml:space="preserve"> </w:t>
      </w:r>
      <w:r>
        <w:rPr>
          <w:rFonts w:ascii="Century" w:hAnsi="Century" w:cs="Miriam"/>
          <w:b/>
          <w:b/>
          <w:spacing w:val="0"/>
          <w:sz w:val="22"/>
          <w:sz w:val="22"/>
          <w:szCs w:val="24"/>
          <w:rtl w:val="true"/>
        </w:rPr>
        <w:t>חב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בתימו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t>ARRABON -HK- Limited</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6</w:t>
      </w:r>
      <w:r>
        <w:rPr>
          <w:rtl w:val="true"/>
        </w:rPr>
        <w:t xml:space="preserve"> (</w:t>
      </w:r>
      <w:r>
        <w:rPr/>
        <w:t>3.8.2008</w:t>
      </w:r>
      <w:r>
        <w:rPr>
          <w:rtl w:val="true"/>
        </w:rPr>
        <w:t xml:space="preserve">)). </w:t>
      </w:r>
      <w:r>
        <w:rPr>
          <w:rtl w:val="true"/>
        </w:rPr>
        <w:t xml:space="preserve">הסכם פשרה שקיבל תוקף של פסק דין הוא אפוא בבחינת </w:t>
      </w:r>
      <w:r>
        <w:rPr>
          <w:rtl w:val="true"/>
        </w:rPr>
        <w:t>"</w:t>
      </w:r>
      <w:r>
        <w:rPr>
          <w:rtl w:val="true"/>
        </w:rPr>
        <w:t>יצור כלאיים</w:t>
      </w:r>
      <w:r>
        <w:rPr>
          <w:rtl w:val="true"/>
        </w:rPr>
        <w:t xml:space="preserve">" </w:t>
      </w:r>
      <w:r>
        <w:rPr>
          <w:rFonts w:cs="Century" w:ascii="Century" w:hAnsi="Century"/>
          <w:rtl w:val="true"/>
        </w:rPr>
        <w:t>(</w:t>
      </w:r>
      <w:hyperlink r:id="rId88">
        <w:r>
          <w:rPr>
            <w:rStyle w:val="Hyperlink"/>
            <w:rFonts w:ascii="Century" w:hAnsi="Century" w:cs="Century"/>
            <w:color w:val="0000FF"/>
            <w:u w:val="single"/>
            <w:rtl w:val="true"/>
          </w:rPr>
          <w:t>בג</w:t>
        </w:r>
        <w:r>
          <w:rPr>
            <w:rStyle w:val="Hyperlink"/>
            <w:rFonts w:cs="Century" w:ascii="Century" w:hAnsi="Century"/>
            <w:color w:val="0000FF"/>
            <w:u w:val="single"/>
            <w:rtl w:val="true"/>
          </w:rPr>
          <w:t>"</w:t>
        </w:r>
        <w:r>
          <w:rPr>
            <w:rStyle w:val="Hyperlink"/>
            <w:rFonts w:ascii="Century" w:hAnsi="Century" w:cs="Century"/>
            <w:color w:val="0000FF"/>
            <w:u w:val="single"/>
            <w:rtl w:val="true"/>
          </w:rPr>
          <w:t>ץ</w:t>
        </w:r>
        <w:r>
          <w:rPr>
            <w:rStyle w:val="Hyperlink"/>
            <w:rFonts w:ascii="Century" w:hAnsi="Century" w:cs="Century"/>
            <w:color w:val="0000FF"/>
            <w:u w:val="single"/>
            <w:rtl w:val="true"/>
          </w:rPr>
          <w:t xml:space="preserve"> </w:t>
        </w:r>
        <w:r>
          <w:rPr>
            <w:rStyle w:val="Hyperlink"/>
            <w:rFonts w:cs="Century" w:ascii="Century" w:hAnsi="Century"/>
            <w:color w:val="0000FF"/>
            <w:u w:val="single"/>
          </w:rPr>
          <w:t>6103/93</w:t>
        </w:r>
      </w:hyperlink>
      <w:r>
        <w:rPr>
          <w:rFonts w:cs="Century" w:ascii="Century" w:hAnsi="Century"/>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הרבני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הגדול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בירושלים</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מח</w:t>
      </w:r>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591</w:t>
      </w:r>
      <w:r>
        <w:rPr>
          <w:rFonts w:cs="Century" w:ascii="Century" w:hAnsi="Century"/>
          <w:rtl w:val="true"/>
        </w:rPr>
        <w:t xml:space="preserve">, </w:t>
      </w:r>
      <w:r>
        <w:rPr>
          <w:rFonts w:cs="Century" w:ascii="Century" w:hAnsi="Century"/>
        </w:rPr>
        <w:t>606</w:t>
      </w:r>
      <w:r>
        <w:rPr>
          <w:rFonts w:cs="Century" w:ascii="Century" w:hAnsi="Century"/>
          <w:rtl w:val="true"/>
        </w:rPr>
        <w:t xml:space="preserve"> (</w:t>
      </w:r>
      <w:r>
        <w:rPr>
          <w:rFonts w:cs="Century" w:ascii="Century" w:hAnsi="Century"/>
        </w:rPr>
        <w:t>1994</w:t>
      </w:r>
      <w:r>
        <w:rPr>
          <w:rFonts w:cs="Century" w:ascii="Century" w:hAnsi="Century"/>
          <w:rtl w:val="true"/>
        </w:rPr>
        <w:t>)).</w:t>
      </w:r>
      <w:r>
        <w:rPr>
          <w:rFonts w:cs="Century" w:ascii="Century" w:hAnsi="Century"/>
          <w:rtl w:val="true"/>
        </w:rPr>
        <w:t xml:space="preserve"> </w:t>
      </w:r>
      <w:r>
        <w:rPr>
          <w:rtl w:val="true"/>
        </w:rPr>
        <w:t>אחת הדרכים לתקיפת פסק דין המבוסס על הסכם פשרה</w:t>
      </w:r>
      <w:r>
        <w:rPr>
          <w:rtl w:val="true"/>
        </w:rPr>
        <w:t xml:space="preserve">, </w:t>
      </w:r>
      <w:r>
        <w:rPr>
          <w:rtl w:val="true"/>
        </w:rPr>
        <w:t>היא באמצעות תביעה לביטולו בשל פגמים שנתגלו בחלק ה</w:t>
      </w:r>
      <w:r>
        <w:rPr>
          <w:rtl w:val="true"/>
        </w:rPr>
        <w:t>"</w:t>
      </w:r>
      <w:r>
        <w:rPr>
          <w:rtl w:val="true"/>
        </w:rPr>
        <w:t>הסכמי</w:t>
      </w:r>
      <w:r>
        <w:rPr>
          <w:rtl w:val="true"/>
        </w:rPr>
        <w:t xml:space="preserve">" </w:t>
      </w:r>
      <w:r>
        <w:rPr>
          <w:rtl w:val="true"/>
        </w:rPr>
        <w:t>שלו</w:t>
      </w:r>
      <w:r>
        <w:rPr>
          <w:rtl w:val="true"/>
        </w:rPr>
        <w:t xml:space="preserve">. </w:t>
      </w:r>
      <w:r>
        <w:rPr>
          <w:rtl w:val="true"/>
        </w:rPr>
        <w:t>עילת הביטול בהקשר זה יכולה להתייחס לשלב המשא ומתן בין הצדדים</w:t>
      </w:r>
      <w:r>
        <w:rPr>
          <w:rtl w:val="true"/>
        </w:rPr>
        <w:t xml:space="preserve">, </w:t>
      </w:r>
      <w:r>
        <w:rPr>
          <w:rtl w:val="true"/>
        </w:rPr>
        <w:t>או לשלב הקיום שלאחר כריתת ההסכם</w:t>
      </w:r>
      <w:r>
        <w:rPr>
          <w:rtl w:val="true"/>
        </w:rPr>
        <w:t xml:space="preserve">. </w:t>
      </w:r>
      <w:r>
        <w:rPr>
          <w:rFonts w:ascii="Century" w:hAnsi="Century" w:cs="Century"/>
          <w:rtl w:val="true"/>
        </w:rPr>
        <w:t xml:space="preserve">דיני החוזים הכלליים חלים אפוא גם במקרה שבו מדובר בהסכם פשרה שניתן לו תוקף של פסק דין </w:t>
      </w:r>
      <w:r>
        <w:rPr>
          <w:rFonts w:cs="Century" w:ascii="Century" w:hAnsi="Century"/>
          <w:rtl w:val="true"/>
        </w:rPr>
        <w:t>(</w:t>
      </w:r>
      <w:hyperlink r:id="rId8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442/83</w:t>
        </w:r>
      </w:hyperlink>
      <w:r>
        <w:rPr>
          <w:rFonts w:cs="Century" w:ascii="Century" w:hAnsi="Century"/>
          <w:rtl w:val="true"/>
        </w:rPr>
        <w:t xml:space="preserve"> </w:t>
      </w:r>
      <w:r>
        <w:rPr>
          <w:rFonts w:ascii="Century" w:hAnsi="Century" w:cs="Miriam"/>
          <w:b/>
          <w:b/>
          <w:spacing w:val="0"/>
          <w:sz w:val="22"/>
          <w:sz w:val="22"/>
          <w:szCs w:val="24"/>
          <w:rtl w:val="true"/>
        </w:rPr>
        <w:t>קם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קם</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לח</w:t>
      </w:r>
      <w:r>
        <w:rPr>
          <w:rFonts w:cs="Century" w:ascii="Century" w:hAnsi="Century"/>
          <w:rtl w:val="true"/>
        </w:rPr>
        <w:t>(</w:t>
      </w:r>
      <w:r>
        <w:rPr>
          <w:rFonts w:cs="Century" w:ascii="Century" w:hAnsi="Century"/>
        </w:rPr>
        <w:t>1</w:t>
      </w:r>
      <w:r>
        <w:rPr>
          <w:rFonts w:cs="Century" w:ascii="Century" w:hAnsi="Century"/>
          <w:rtl w:val="true"/>
        </w:rPr>
        <w:t xml:space="preserve">) </w:t>
      </w:r>
      <w:r>
        <w:rPr>
          <w:rFonts w:cs="Century" w:ascii="Century" w:hAnsi="Century"/>
        </w:rPr>
        <w:t>767</w:t>
      </w:r>
      <w:r>
        <w:rPr>
          <w:rFonts w:cs="Century" w:ascii="Century" w:hAnsi="Century"/>
          <w:rtl w:val="true"/>
        </w:rPr>
        <w:t xml:space="preserve"> (</w:t>
      </w:r>
      <w:r>
        <w:rPr>
          <w:rFonts w:cs="Century" w:ascii="Century" w:hAnsi="Century"/>
        </w:rPr>
        <w:t>1984</w:t>
      </w:r>
      <w:r>
        <w:rPr>
          <w:rFonts w:cs="Century" w:ascii="Century" w:hAnsi="Century"/>
          <w:rtl w:val="true"/>
        </w:rPr>
        <w:t xml:space="preserve">)). </w:t>
      </w:r>
      <w:r>
        <w:rPr>
          <w:rtl w:val="true"/>
        </w:rPr>
        <w:t>משכך</w:t>
      </w:r>
      <w:r>
        <w:rPr>
          <w:rtl w:val="true"/>
        </w:rPr>
        <w:t xml:space="preserve">, </w:t>
      </w:r>
      <w:r>
        <w:rPr>
          <w:rtl w:val="true"/>
        </w:rPr>
        <w:t xml:space="preserve">גם התקיימות יסודותיה של עילת הטעות הקבועה </w:t>
      </w:r>
      <w:hyperlink r:id="rId90">
        <w:r>
          <w:rPr>
            <w:rStyle w:val="Hyperlink"/>
            <w:rtl w:val="true"/>
          </w:rPr>
          <w:t>בסעיף</w:t>
        </w:r>
        <w:r>
          <w:rPr>
            <w:rStyle w:val="Hyperlink"/>
            <w:rtl w:val="true"/>
          </w:rPr>
          <w:t xml:space="preserve"> </w:t>
        </w:r>
        <w:r>
          <w:rPr>
            <w:rStyle w:val="Hyperlink"/>
          </w:rPr>
          <w:t>14</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9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החוזים</w:t>
        </w:r>
      </w:hyperlink>
      <w:r>
        <w:rPr>
          <w:rtl w:val="true"/>
        </w:rPr>
        <w:t xml:space="preserve"> </w:t>
      </w:r>
      <w:r>
        <w:rPr>
          <w:rtl w:val="true"/>
        </w:rPr>
        <w:t>(</w:t>
      </w:r>
      <w:r>
        <w:rPr>
          <w:rtl w:val="true"/>
        </w:rPr>
        <w:t>חלק כללי</w:t>
      </w:r>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 xml:space="preserve">עשויה להצדיק ביטול הסכם פשרה שניתן לו תוקף של פסק דין </w:t>
      </w:r>
      <w:r>
        <w:rPr>
          <w:rtl w:val="true"/>
        </w:rPr>
        <w:t>(</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7663/11</w:t>
        </w:r>
      </w:hyperlink>
      <w:r>
        <w:rPr>
          <w:rtl w:val="true"/>
        </w:rPr>
        <w:t xml:space="preserve"> </w:t>
      </w:r>
      <w:r>
        <w:rPr>
          <w:rFonts w:ascii="Century" w:hAnsi="Century" w:cs="Miriam"/>
          <w:b/>
          <w:b/>
          <w:spacing w:val="0"/>
          <w:szCs w:val="24"/>
          <w:rtl w:val="true"/>
        </w:rPr>
        <w:t>דדון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חדד</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8</w:t>
      </w:r>
      <w:r>
        <w:rPr>
          <w:rtl w:val="true"/>
        </w:rPr>
        <w:t xml:space="preserve"> </w:t>
      </w:r>
      <w:r>
        <w:rPr>
          <w:rtl w:val="true"/>
        </w:rPr>
        <w:t xml:space="preserve">לפסק דינו של השופט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פוגלמן</w:t>
      </w:r>
      <w:r>
        <w:rPr>
          <w:rFonts w:ascii="Century" w:hAnsi="Century" w:eastAsia="Century" w:cs="Century"/>
          <w:b/>
          <w:b/>
          <w:spacing w:val="0"/>
          <w:szCs w:val="24"/>
          <w:rtl w:val="true"/>
        </w:rPr>
        <w:t xml:space="preserve"> </w:t>
      </w:r>
      <w:r>
        <w:rPr>
          <w:rtl w:val="true"/>
        </w:rPr>
        <w:t>(</w:t>
      </w:r>
      <w:r>
        <w:rPr/>
        <w:t>29.4.2013</w:t>
      </w:r>
      <w:r>
        <w:rPr>
          <w:rtl w:val="true"/>
        </w:rPr>
        <w:t xml:space="preserve">)). </w:t>
      </w:r>
      <w:r>
        <w:rPr>
          <w:rtl w:val="true"/>
        </w:rPr>
        <w:t>כמו כן</w:t>
      </w:r>
      <w:r>
        <w:rPr>
          <w:rtl w:val="true"/>
        </w:rPr>
        <w:t xml:space="preserve">, </w:t>
      </w:r>
      <w:r>
        <w:rPr>
          <w:rtl w:val="true"/>
        </w:rPr>
        <w:t xml:space="preserve">הפרה יסודית של הסכם פשרה על ידי בעל דין עשויה בנסיבות המתאימות להוות עילה לביטול הסכם וביטול פסק הדין שאישר אותו </w:t>
      </w:r>
      <w:r>
        <w:rPr>
          <w:rtl w:val="true"/>
        </w:rPr>
        <w:t>(</w:t>
      </w:r>
      <w:hyperlink r:id="rId93">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8129/06</w:t>
        </w:r>
      </w:hyperlink>
      <w:r>
        <w:rPr>
          <w:rtl w:val="true"/>
        </w:rPr>
        <w:t xml:space="preserve"> </w:t>
      </w:r>
      <w:r>
        <w:rPr>
          <w:rFonts w:ascii="Century" w:hAnsi="Century" w:cs="Miriam"/>
          <w:b/>
          <w:b/>
          <w:spacing w:val="0"/>
          <w:sz w:val="22"/>
          <w:sz w:val="22"/>
          <w:szCs w:val="24"/>
          <w:rtl w:val="true"/>
        </w:rPr>
        <w:t>פרץ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עיריית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ירושלים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ובניה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14</w:t>
      </w:r>
      <w:r>
        <w:rPr>
          <w:rtl w:val="true"/>
        </w:rPr>
        <w:t xml:space="preserve"> (</w:t>
      </w:r>
      <w:r>
        <w:rPr/>
        <w:t>27.10.2009</w:t>
      </w:r>
      <w:r>
        <w:rPr>
          <w:rtl w:val="true"/>
        </w:rPr>
        <w:t xml:space="preserve">); </w:t>
      </w:r>
      <w:hyperlink r:id="rId9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7148/98</w:t>
        </w:r>
      </w:hyperlink>
      <w:r>
        <w:rPr>
          <w:rtl w:val="true"/>
        </w:rPr>
        <w:t xml:space="preserve"> </w:t>
      </w:r>
      <w:r>
        <w:rPr>
          <w:rFonts w:ascii="Century" w:hAnsi="Century" w:cs="Miriam"/>
          <w:b/>
          <w:b/>
          <w:spacing w:val="0"/>
          <w:sz w:val="22"/>
          <w:sz w:val="22"/>
          <w:szCs w:val="24"/>
          <w:rtl w:val="true"/>
        </w:rPr>
        <w:t>עזרא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זלניאק</w:t>
      </w:r>
      <w:r>
        <w:rPr>
          <w:rtl w:val="true"/>
        </w:rPr>
        <w:t xml:space="preserve">, </w:t>
      </w:r>
      <w:r>
        <w:rPr>
          <w:rtl w:val="true"/>
        </w:rPr>
        <w:t>פ</w:t>
      </w:r>
      <w:r>
        <w:rPr>
          <w:rtl w:val="true"/>
        </w:rPr>
        <w:t>"</w:t>
      </w:r>
      <w:r>
        <w:rPr>
          <w:rtl w:val="true"/>
        </w:rPr>
        <w:t>ד נג</w:t>
      </w:r>
      <w:r>
        <w:rPr>
          <w:rtl w:val="true"/>
        </w:rPr>
        <w:t>(</w:t>
      </w:r>
      <w:r>
        <w:rPr/>
        <w:t>3</w:t>
      </w:r>
      <w:r>
        <w:rPr>
          <w:rtl w:val="true"/>
        </w:rPr>
        <w:t xml:space="preserve">) </w:t>
      </w:r>
      <w:r>
        <w:rPr/>
        <w:t>337</w:t>
      </w:r>
      <w:r>
        <w:rPr>
          <w:rtl w:val="true"/>
        </w:rPr>
        <w:t xml:space="preserve">, </w:t>
      </w:r>
      <w:r>
        <w:rPr/>
        <w:t>345-344</w:t>
      </w:r>
      <w:r>
        <w:rPr>
          <w:rtl w:val="true"/>
        </w:rPr>
        <w:t xml:space="preserve"> (</w:t>
      </w:r>
      <w:r>
        <w:rPr/>
        <w:t>1999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עזרא</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rPr>
      </w:pPr>
      <w:r>
        <w:rPr>
          <w:rFonts w:ascii="Century" w:hAnsi="Century" w:cs="Century"/>
          <w:rtl w:val="true"/>
        </w:rPr>
        <w:t>ברם</w:t>
      </w:r>
      <w:r>
        <w:rPr>
          <w:rFonts w:cs="Century" w:ascii="Century" w:hAnsi="Century"/>
          <w:rtl w:val="true"/>
        </w:rPr>
        <w:t>, "</w:t>
      </w:r>
      <w:r>
        <w:rPr>
          <w:rFonts w:ascii="Century" w:hAnsi="Century" w:cs="Century"/>
          <w:rtl w:val="true"/>
        </w:rPr>
        <w:t>הפן השיפוטי שבפסק הדין אינו מאפשר החלה עיוורת של כל דיני החוזים על פסק הדין המוסכם</w:t>
      </w:r>
      <w:r>
        <w:rPr>
          <w:rFonts w:cs="Century" w:ascii="Century" w:hAnsi="Century"/>
          <w:rtl w:val="true"/>
        </w:rPr>
        <w:t xml:space="preserve">. </w:t>
      </w:r>
      <w:r>
        <w:rPr>
          <w:rFonts w:ascii="Century" w:hAnsi="Century" w:cs="Century"/>
          <w:rtl w:val="true"/>
        </w:rPr>
        <w:t>כך למשל</w:t>
      </w:r>
      <w:r>
        <w:rPr>
          <w:rFonts w:cs="Century" w:ascii="Century" w:hAnsi="Century"/>
          <w:rtl w:val="true"/>
        </w:rPr>
        <w:t xml:space="preserve">, </w:t>
      </w:r>
      <w:r>
        <w:rPr>
          <w:rFonts w:ascii="Century" w:hAnsi="Century" w:cs="Century"/>
          <w:rtl w:val="true"/>
        </w:rPr>
        <w:t>ביטול פסק דין מוסכם אינו יכול לה</w:t>
      </w:r>
      <w:r>
        <w:rPr>
          <w:rFonts w:ascii="Century" w:hAnsi="Century" w:cs="Century"/>
          <w:rtl w:val="true"/>
        </w:rPr>
        <w:t>י</w:t>
      </w:r>
      <w:r>
        <w:rPr>
          <w:rFonts w:ascii="Century" w:hAnsi="Century" w:cs="Century"/>
          <w:rtl w:val="true"/>
        </w:rPr>
        <w:t>עשות על</w:t>
      </w:r>
      <w:r>
        <w:rPr>
          <w:rFonts w:cs="Century" w:ascii="Century" w:hAnsi="Century"/>
          <w:rtl w:val="true"/>
        </w:rPr>
        <w:t>-</w:t>
      </w:r>
      <w:r>
        <w:rPr>
          <w:rFonts w:ascii="Century" w:hAnsi="Century" w:cs="Century"/>
          <w:rtl w:val="true"/>
        </w:rPr>
        <w:t>ידי הודעת ביטול חד</w:t>
      </w:r>
      <w:r>
        <w:rPr>
          <w:rFonts w:cs="Century" w:ascii="Century" w:hAnsi="Century"/>
          <w:rtl w:val="true"/>
        </w:rPr>
        <w:t>-</w:t>
      </w:r>
      <w:r>
        <w:rPr>
          <w:rFonts w:ascii="Century" w:hAnsi="Century" w:cs="Century"/>
          <w:rtl w:val="true"/>
        </w:rPr>
        <w:t>צדדית לצד שכנגד</w:t>
      </w:r>
      <w:r>
        <w:rPr>
          <w:rFonts w:cs="Century" w:ascii="Century" w:hAnsi="Century"/>
          <w:rtl w:val="true"/>
        </w:rPr>
        <w:t xml:space="preserve">, </w:t>
      </w:r>
      <w:r>
        <w:rPr>
          <w:rFonts w:ascii="Century" w:hAnsi="Century" w:cs="Century"/>
          <w:rtl w:val="true"/>
        </w:rPr>
        <w:t>גם אם דיני החוזים מאפשרים זאת</w:t>
      </w:r>
      <w:r>
        <w:rPr>
          <w:rFonts w:cs="Century" w:ascii="Century" w:hAnsi="Century"/>
          <w:rtl w:val="true"/>
        </w:rPr>
        <w:t xml:space="preserve">, </w:t>
      </w:r>
      <w:r>
        <w:rPr>
          <w:rFonts w:ascii="Century" w:hAnsi="Century" w:cs="Century"/>
          <w:rtl w:val="true"/>
        </w:rPr>
        <w:t>אלא נדרשת הגשת תובענה עצמאית לביטול ההסכם ופסק הדין</w:t>
      </w:r>
      <w:r>
        <w:rPr>
          <w:rFonts w:cs="Century" w:ascii="Century" w:hAnsi="Century"/>
          <w:rtl w:val="true"/>
        </w:rPr>
        <w:t>" (</w:t>
      </w:r>
      <w:hyperlink r:id="rId9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1226/11</w:t>
        </w:r>
      </w:hyperlink>
      <w:r>
        <w:rPr>
          <w:rFonts w:cs="Century" w:ascii="Century" w:hAnsi="Century"/>
          <w:rtl w:val="true"/>
        </w:rPr>
        <w:t xml:space="preserve"> </w:t>
      </w:r>
      <w:r>
        <w:rPr>
          <w:rFonts w:ascii="Century" w:hAnsi="Century" w:cs="Miriam"/>
          <w:b/>
          <w:b/>
          <w:spacing w:val="0"/>
          <w:sz w:val="22"/>
          <w:sz w:val="22"/>
          <w:szCs w:val="24"/>
          <w:rtl w:val="true"/>
        </w:rPr>
        <w:t>ישראל</w:t>
      </w:r>
      <w:r>
        <w:rPr>
          <w:rFonts w:cs="Miriam" w:ascii="Century" w:hAnsi="Century"/>
          <w:b/>
          <w:spacing w:val="0"/>
          <w:sz w:val="22"/>
          <w:szCs w:val="24"/>
          <w:rtl w:val="true"/>
        </w:rPr>
        <w:t>-</w:t>
      </w:r>
      <w:r>
        <w:rPr>
          <w:rFonts w:ascii="Century" w:hAnsi="Century" w:cs="Miriam"/>
          <w:b/>
          <w:b/>
          <w:spacing w:val="0"/>
          <w:sz w:val="22"/>
          <w:sz w:val="22"/>
          <w:szCs w:val="24"/>
          <w:rtl w:val="true"/>
        </w:rPr>
        <w:t>פור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אליהו</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64</w:t>
      </w:r>
      <w:r>
        <w:rPr>
          <w:rFonts w:cs="Century" w:ascii="Century" w:hAnsi="Century"/>
          <w:rtl w:val="true"/>
        </w:rPr>
        <w:t xml:space="preserve"> (</w:t>
      </w:r>
      <w:r>
        <w:rPr>
          <w:rFonts w:cs="Century" w:ascii="Century" w:hAnsi="Century"/>
        </w:rPr>
        <w:t>28.7.2014</w:t>
      </w:r>
      <w:r>
        <w:rPr>
          <w:rFonts w:cs="Century" w:ascii="Century" w:hAnsi="Century"/>
          <w:rtl w:val="true"/>
        </w:rPr>
        <w:t xml:space="preserve">); </w:t>
      </w:r>
      <w:r>
        <w:rPr>
          <w:rFonts w:ascii="Century" w:hAnsi="Century" w:cs="Century"/>
          <w:rtl w:val="true"/>
        </w:rPr>
        <w:t>וראו גם</w:t>
      </w:r>
      <w:r>
        <w:rPr>
          <w:rFonts w:cs="Century" w:ascii="Century" w:hAnsi="Century"/>
          <w:rtl w:val="true"/>
        </w:rPr>
        <w:t xml:space="preserve">: </w:t>
      </w:r>
      <w:hyperlink r:id="rId96">
        <w:r>
          <w:rPr>
            <w:rStyle w:val="Hyperlink"/>
            <w:rFonts w:ascii="Century" w:hAnsi="Century" w:cs="Century"/>
            <w:color w:val="0000FF"/>
            <w:u w:val="single"/>
            <w:rtl w:val="true"/>
          </w:rPr>
          <w:t>עע</w:t>
        </w:r>
        <w:r>
          <w:rPr>
            <w:rStyle w:val="Hyperlink"/>
            <w:rFonts w:cs="Century" w:ascii="Century" w:hAnsi="Century"/>
            <w:color w:val="0000FF"/>
            <w:u w:val="single"/>
            <w:rtl w:val="true"/>
          </w:rPr>
          <w:t>"</w:t>
        </w:r>
        <w:r>
          <w:rPr>
            <w:rStyle w:val="Hyperlink"/>
            <w:rFonts w:ascii="Century" w:hAnsi="Century" w:cs="Century"/>
            <w:color w:val="0000FF"/>
            <w:u w:val="single"/>
            <w:rtl w:val="true"/>
          </w:rPr>
          <w:t>מ</w:t>
        </w:r>
        <w:r>
          <w:rPr>
            <w:rStyle w:val="Hyperlink"/>
            <w:rFonts w:ascii="Century" w:hAnsi="Century" w:cs="Century"/>
            <w:color w:val="0000FF"/>
            <w:u w:val="single"/>
            <w:rtl w:val="true"/>
          </w:rPr>
          <w:t xml:space="preserve"> </w:t>
        </w:r>
        <w:r>
          <w:rPr>
            <w:rStyle w:val="Hyperlink"/>
            <w:rFonts w:cs="Century" w:ascii="Century" w:hAnsi="Century"/>
            <w:color w:val="0000FF"/>
            <w:u w:val="single"/>
          </w:rPr>
          <w:t>1930/18</w:t>
        </w:r>
      </w:hyperlink>
      <w:r>
        <w:rPr>
          <w:rFonts w:cs="Century" w:ascii="Century" w:hAnsi="Century"/>
          <w:rtl w:val="true"/>
        </w:rPr>
        <w:t xml:space="preserve"> </w:t>
      </w:r>
      <w:r>
        <w:rPr>
          <w:rFonts w:ascii="Century" w:hAnsi="Century" w:cs="Miriam"/>
          <w:b/>
          <w:b/>
          <w:spacing w:val="0"/>
          <w:sz w:val="22"/>
          <w:sz w:val="22"/>
          <w:szCs w:val="24"/>
          <w:rtl w:val="true"/>
        </w:rPr>
        <w:t>עיריית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אביב</w:t>
      </w:r>
      <w:r>
        <w:rPr>
          <w:rFonts w:cs="Miriam" w:ascii="Century" w:hAnsi="Century"/>
          <w:b/>
          <w:spacing w:val="0"/>
          <w:sz w:val="22"/>
          <w:szCs w:val="24"/>
          <w:rtl w:val="true"/>
        </w:rPr>
        <w:t>-</w:t>
      </w:r>
      <w:r>
        <w:rPr>
          <w:rFonts w:ascii="Century" w:hAnsi="Century" w:cs="Miriam"/>
          <w:b/>
          <w:b/>
          <w:spacing w:val="0"/>
          <w:sz w:val="22"/>
          <w:sz w:val="22"/>
          <w:szCs w:val="24"/>
          <w:rtl w:val="true"/>
        </w:rPr>
        <w:t>יפו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צביאלי</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6</w:t>
      </w:r>
      <w:r>
        <w:rPr>
          <w:rtl w:val="true"/>
        </w:rPr>
        <w:t xml:space="preserve"> (</w:t>
      </w:r>
      <w:r>
        <w:rPr/>
        <w:t>2.8.2020</w:t>
      </w:r>
      <w:r>
        <w:rPr>
          <w:rtl w:val="true"/>
        </w:rPr>
        <w:t>)</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בשונה מהסכם </w:t>
      </w:r>
      <w:r>
        <w:rPr>
          <w:rFonts w:cs="Century" w:ascii="Century" w:hAnsi="Century"/>
          <w:rtl w:val="true"/>
        </w:rPr>
        <w:t>"</w:t>
      </w:r>
      <w:r>
        <w:rPr>
          <w:rFonts w:ascii="Century" w:hAnsi="Century" w:cs="Century"/>
          <w:rtl w:val="true"/>
        </w:rPr>
        <w:t>רגיל</w:t>
      </w:r>
      <w:r>
        <w:rPr>
          <w:rFonts w:cs="Century" w:ascii="Century" w:hAnsi="Century"/>
          <w:rtl w:val="true"/>
        </w:rPr>
        <w:t xml:space="preserve">", </w:t>
      </w:r>
      <w:r>
        <w:rPr>
          <w:rFonts w:ascii="Century" w:hAnsi="Century" w:cs="Century"/>
          <w:rtl w:val="true"/>
        </w:rPr>
        <w:t>הסכם שקיבל תוקף של פסק דין ניתן לממש במסגרת הליכי הוצאה לפועל</w:t>
      </w:r>
      <w:r>
        <w:rPr>
          <w:rFonts w:cs="Century" w:ascii="Century" w:hAnsi="Century"/>
          <w:rtl w:val="true"/>
        </w:rPr>
        <w:t xml:space="preserve">. </w:t>
      </w:r>
      <w:r>
        <w:rPr>
          <w:rFonts w:ascii="Century" w:hAnsi="Century" w:cs="Century"/>
          <w:rtl w:val="true"/>
        </w:rPr>
        <w:t xml:space="preserve">גם </w:t>
      </w:r>
      <w:hyperlink r:id="rId97">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בזיון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בית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משפט</w:t>
        </w:r>
      </w:hyperlink>
      <w:r>
        <w:rPr>
          <w:rFonts w:ascii="Century" w:hAnsi="Century" w:cs="Century"/>
          <w:rtl w:val="true"/>
        </w:rPr>
        <w:t xml:space="preserve"> מאפשרת כלי אכיפה שאינו קיים בהסכם </w:t>
      </w:r>
      <w:r>
        <w:rPr>
          <w:rFonts w:cs="Century" w:ascii="Century" w:hAnsi="Century"/>
          <w:rtl w:val="true"/>
        </w:rPr>
        <w:t>"</w:t>
      </w:r>
      <w:r>
        <w:rPr>
          <w:rFonts w:ascii="Century" w:hAnsi="Century" w:cs="Century"/>
          <w:rtl w:val="true"/>
        </w:rPr>
        <w:t>רגיל</w:t>
      </w:r>
      <w:r>
        <w:rPr>
          <w:rFonts w:cs="Century" w:ascii="Century" w:hAnsi="Century"/>
          <w:rtl w:val="true"/>
        </w:rPr>
        <w:t xml:space="preserve">". </w:t>
      </w:r>
      <w:r>
        <w:rPr>
          <w:rFonts w:ascii="Century" w:hAnsi="Century" w:cs="Century"/>
          <w:rtl w:val="true"/>
        </w:rPr>
        <w:t>היינו</w:t>
      </w:r>
      <w:r>
        <w:rPr>
          <w:rFonts w:cs="Century" w:ascii="Century" w:hAnsi="Century"/>
          <w:rtl w:val="true"/>
        </w:rPr>
        <w:t xml:space="preserve">, </w:t>
      </w:r>
      <w:r>
        <w:rPr>
          <w:rFonts w:ascii="Century" w:hAnsi="Century" w:cs="Century"/>
          <w:rtl w:val="true"/>
        </w:rPr>
        <w:t>בה בשעה שפסק הדין מעניק להסכם הפשרה שריון</w:t>
      </w:r>
      <w:r>
        <w:rPr>
          <w:rFonts w:cs="Century" w:ascii="Century" w:hAnsi="Century"/>
          <w:rtl w:val="true"/>
        </w:rPr>
        <w:t xml:space="preserve">, </w:t>
      </w:r>
      <w:r>
        <w:rPr>
          <w:rFonts w:ascii="Century" w:hAnsi="Century" w:cs="Century"/>
          <w:rtl w:val="true"/>
        </w:rPr>
        <w:t>הגנה וכלי אכיפה מתקדמים יותר</w:t>
      </w:r>
      <w:r>
        <w:rPr>
          <w:rFonts w:cs="Century" w:ascii="Century" w:hAnsi="Century"/>
          <w:rtl w:val="true"/>
        </w:rPr>
        <w:t xml:space="preserve">, </w:t>
      </w:r>
      <w:r>
        <w:rPr>
          <w:rFonts w:ascii="Century" w:hAnsi="Century" w:cs="Century"/>
          <w:rtl w:val="true"/>
        </w:rPr>
        <w:t>הוא מכפיף אותו למערכת כללים דיוניים נוקשים יותר</w:t>
      </w:r>
      <w:r>
        <w:rPr>
          <w:rFonts w:cs="Century" w:ascii="Century" w:hAnsi="Century"/>
          <w:rtl w:val="true"/>
        </w:rPr>
        <w:t xml:space="preserve">. </w:t>
      </w:r>
      <w:r>
        <w:rPr>
          <w:rFonts w:ascii="Century" w:hAnsi="Century" w:cs="Century"/>
          <w:rtl w:val="true"/>
        </w:rPr>
        <w:t>ה</w:t>
      </w:r>
      <w:r>
        <w:rPr>
          <w:rFonts w:cs="Century" w:ascii="Century" w:hAnsi="Century"/>
          <w:rtl w:val="true"/>
        </w:rPr>
        <w:t>"</w:t>
      </w:r>
      <w:r>
        <w:rPr>
          <w:rFonts w:ascii="Century" w:hAnsi="Century" w:cs="Century"/>
          <w:rtl w:val="true"/>
        </w:rPr>
        <w:t>מחיר</w:t>
      </w:r>
      <w:r>
        <w:rPr>
          <w:rFonts w:cs="Century" w:ascii="Century" w:hAnsi="Century"/>
          <w:rtl w:val="true"/>
        </w:rPr>
        <w:t xml:space="preserve">" </w:t>
      </w:r>
      <w:r>
        <w:rPr>
          <w:rFonts w:ascii="Century" w:hAnsi="Century" w:cs="Century"/>
          <w:rtl w:val="true"/>
        </w:rPr>
        <w:t>לכך בא לידי ביטוי</w:t>
      </w:r>
      <w:r>
        <w:rPr>
          <w:rFonts w:cs="Century" w:ascii="Century" w:hAnsi="Century"/>
          <w:rtl w:val="true"/>
        </w:rPr>
        <w:t xml:space="preserve">, </w:t>
      </w:r>
      <w:r>
        <w:rPr>
          <w:rFonts w:ascii="Century" w:hAnsi="Century" w:cs="Century"/>
          <w:rtl w:val="true"/>
        </w:rPr>
        <w:t>בעובדה שביטולו כפוף לאישור בית המשפט</w:t>
      </w:r>
      <w:r>
        <w:rPr>
          <w:rFonts w:cs="Century" w:ascii="Century" w:hAnsi="Century"/>
          <w:rtl w:val="true"/>
        </w:rPr>
        <w:t xml:space="preserve">, </w:t>
      </w:r>
      <w:r>
        <w:rPr>
          <w:rFonts w:ascii="Century" w:hAnsi="Century" w:cs="Century"/>
          <w:rtl w:val="true"/>
        </w:rPr>
        <w:t>אשר בוחן לגופן את הוראות הסכם הפשרה</w:t>
      </w:r>
      <w:r>
        <w:rPr>
          <w:rFonts w:cs="Century" w:ascii="Century" w:hAnsi="Century"/>
          <w:rtl w:val="true"/>
        </w:rPr>
        <w:t xml:space="preserve">, </w:t>
      </w:r>
      <w:r>
        <w:rPr>
          <w:rFonts w:ascii="Century" w:hAnsi="Century" w:cs="Century"/>
          <w:rtl w:val="true"/>
        </w:rPr>
        <w:t>ואת עילת הביטול הנטענת</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tl w:val="true"/>
        </w:rPr>
        <w:t>בענייננו כאמור</w:t>
      </w:r>
      <w:r>
        <w:rPr>
          <w:rtl w:val="true"/>
        </w:rPr>
        <w:t xml:space="preserve">, </w:t>
      </w:r>
      <w:r>
        <w:rPr>
          <w:rtl w:val="true"/>
        </w:rPr>
        <w:t>נמצא כי המשיבות הפרו את הוראות הסכם הפשרה ואף בחלק מהמקרים</w:t>
      </w:r>
      <w:r>
        <w:rPr>
          <w:rtl w:val="true"/>
        </w:rPr>
        <w:t xml:space="preserve">, </w:t>
      </w:r>
      <w:r>
        <w:rPr>
          <w:rtl w:val="true"/>
        </w:rPr>
        <w:t xml:space="preserve">מדובר היה בהפרות שנמצא בהן </w:t>
      </w:r>
      <w:r>
        <w:rPr>
          <w:rtl w:val="true"/>
        </w:rPr>
        <w:t>"</w:t>
      </w:r>
      <w:r>
        <w:rPr>
          <w:rtl w:val="true"/>
        </w:rPr>
        <w:t>שמץ</w:t>
      </w:r>
      <w:r>
        <w:rPr>
          <w:rtl w:val="true"/>
        </w:rPr>
        <w:t xml:space="preserve">" </w:t>
      </w:r>
      <w:r>
        <w:rPr>
          <w:rtl w:val="true"/>
        </w:rPr>
        <w:t>חוסר תום לב</w:t>
      </w:r>
      <w:r>
        <w:rPr>
          <w:rtl w:val="true"/>
        </w:rPr>
        <w:t xml:space="preserve">. </w:t>
      </w:r>
      <w:r>
        <w:rPr>
          <w:rtl w:val="true"/>
        </w:rPr>
        <w:t xml:space="preserve">לא מצאתי להתערב בקביעות אלו </w:t>
      </w:r>
      <w:r>
        <w:rPr>
          <w:rtl w:val="true"/>
        </w:rPr>
        <w:t>(</w:t>
      </w:r>
      <w:r>
        <w:rPr>
          <w:rtl w:val="true"/>
        </w:rPr>
        <w:t>למעט כאמור לעניין הפרה אחת בודדת</w:t>
      </w:r>
      <w:r>
        <w:rPr>
          <w:rtl w:val="true"/>
        </w:rPr>
        <w:t xml:space="preserve">, </w:t>
      </w:r>
      <w:r>
        <w:rPr>
          <w:rtl w:val="true"/>
        </w:rPr>
        <w:t>בקשר ל</w:t>
      </w:r>
      <w:r>
        <w:rPr>
          <w:rtl w:val="true"/>
        </w:rPr>
        <w:t>"</w:t>
      </w:r>
      <w:r>
        <w:rPr>
          <w:rtl w:val="true"/>
        </w:rPr>
        <w:t>איור השמש</w:t>
      </w:r>
      <w:r>
        <w:rPr>
          <w:rtl w:val="true"/>
        </w:rPr>
        <w:t xml:space="preserve">" </w:t>
      </w:r>
      <w:r>
        <w:rPr>
          <w:rtl w:val="true"/>
        </w:rPr>
        <w:t>כפי שפורט לעיל</w:t>
      </w:r>
      <w:r>
        <w:rPr>
          <w:rtl w:val="true"/>
        </w:rPr>
        <w:t xml:space="preserve">), </w:t>
      </w:r>
      <w:r>
        <w:rPr>
          <w:rtl w:val="true"/>
        </w:rPr>
        <w:t>ובכלל זה בקביעות כי בחלק מהמקרים מדובר היה בהפרות שנבעו מפרשנות בתום לב של הסכם הפשרה</w:t>
      </w:r>
      <w:r>
        <w:rPr>
          <w:rtl w:val="true"/>
        </w:rPr>
        <w:t xml:space="preserve">. </w:t>
      </w:r>
      <w:r>
        <w:rPr>
          <w:rtl w:val="true"/>
        </w:rPr>
        <w:t>מנגד לא מצאתי כי יש ממש בטענות המערערות</w:t>
      </w:r>
      <w:r>
        <w:rPr>
          <w:rtl w:val="true"/>
        </w:rPr>
        <w:t xml:space="preserve">, </w:t>
      </w:r>
      <w:r>
        <w:rPr>
          <w:rtl w:val="true"/>
        </w:rPr>
        <w:t xml:space="preserve">כי בית המשפט </w:t>
      </w:r>
      <w:r>
        <w:rPr>
          <w:rtl w:val="true"/>
        </w:rPr>
        <w:t>"</w:t>
      </w:r>
      <w:r>
        <w:rPr>
          <w:rtl w:val="true"/>
        </w:rPr>
        <w:t>הקל</w:t>
      </w:r>
      <w:r>
        <w:rPr>
          <w:rtl w:val="true"/>
        </w:rPr>
        <w:t xml:space="preserve">" </w:t>
      </w:r>
      <w:r>
        <w:rPr>
          <w:rtl w:val="true"/>
        </w:rPr>
        <w:t>יתר על המידה עם המשיבות בפרשנותו את הסכם הפשרה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על כן</w:t>
      </w:r>
      <w:r>
        <w:rPr>
          <w:rtl w:val="true"/>
        </w:rPr>
        <w:t xml:space="preserve">, </w:t>
      </w:r>
      <w:r>
        <w:rPr>
          <w:rtl w:val="true"/>
        </w:rPr>
        <w:t>בהתחשב בקביעותיו האמורות של בית המשפט המחוזי</w:t>
      </w:r>
      <w:r>
        <w:rPr>
          <w:rtl w:val="true"/>
        </w:rPr>
        <w:t xml:space="preserve">, </w:t>
      </w:r>
      <w:r>
        <w:rPr>
          <w:rtl w:val="true"/>
        </w:rPr>
        <w:t>לא התרשמתי כי מדובר במקרה קיצוני המצדיק ביטול ההסכם מחמת הפרתו</w:t>
      </w:r>
      <w:r>
        <w:rPr>
          <w:rtl w:val="true"/>
        </w:rPr>
        <w:t xml:space="preserve">. </w:t>
      </w:r>
      <w:r>
        <w:rPr>
          <w:rtl w:val="true"/>
        </w:rPr>
        <w:t>הזכות</w:t>
      </w:r>
      <w:r>
        <w:rPr>
          <w:rtl w:val="true"/>
        </w:rPr>
        <w:t xml:space="preserve"> </w:t>
      </w:r>
      <w:r>
        <w:rPr>
          <w:rtl w:val="true"/>
        </w:rPr>
        <w:t>לבטל</w:t>
      </w:r>
      <w:r>
        <w:rPr>
          <w:rtl w:val="true"/>
        </w:rPr>
        <w:t xml:space="preserve"> </w:t>
      </w:r>
      <w:r>
        <w:rPr>
          <w:rtl w:val="true"/>
        </w:rPr>
        <w:t>חוזה</w:t>
      </w:r>
      <w:r>
        <w:rPr>
          <w:rtl w:val="true"/>
        </w:rPr>
        <w:t xml:space="preserve"> </w:t>
      </w:r>
      <w:r>
        <w:rPr>
          <w:rtl w:val="true"/>
        </w:rPr>
        <w:t>עקב</w:t>
      </w:r>
      <w:r>
        <w:rPr>
          <w:rtl w:val="true"/>
        </w:rPr>
        <w:t xml:space="preserve"> </w:t>
      </w:r>
      <w:r>
        <w:rPr>
          <w:rtl w:val="true"/>
        </w:rPr>
        <w:t>הפרתו</w:t>
      </w:r>
      <w:r>
        <w:rPr>
          <w:rtl w:val="true"/>
        </w:rPr>
        <w:t xml:space="preserve"> </w:t>
      </w:r>
      <w:r>
        <w:rPr>
          <w:rtl w:val="true"/>
        </w:rPr>
        <w:t>קמה</w:t>
      </w:r>
      <w:r>
        <w:rPr>
          <w:rtl w:val="true"/>
        </w:rPr>
        <w:t xml:space="preserve"> </w:t>
      </w:r>
      <w:r>
        <w:rPr>
          <w:rtl w:val="true"/>
        </w:rPr>
        <w:t>לנפגע</w:t>
      </w:r>
      <w:r>
        <w:rPr>
          <w:rtl w:val="true"/>
        </w:rPr>
        <w:t xml:space="preserve"> </w:t>
      </w:r>
      <w:r>
        <w:rPr>
          <w:rtl w:val="true"/>
        </w:rPr>
        <w:t>רק</w:t>
      </w:r>
      <w:r>
        <w:rPr>
          <w:rtl w:val="true"/>
        </w:rPr>
        <w:t xml:space="preserve"> </w:t>
      </w:r>
      <w:r>
        <w:rPr>
          <w:rtl w:val="true"/>
        </w:rPr>
        <w:t>כשמדובר</w:t>
      </w:r>
      <w:r>
        <w:rPr>
          <w:rtl w:val="true"/>
        </w:rPr>
        <w:t xml:space="preserve"> </w:t>
      </w:r>
      <w:r>
        <w:rPr>
          <w:rtl w:val="true"/>
        </w:rPr>
        <w:t>בהפר</w:t>
      </w:r>
      <w:r>
        <w:rPr>
          <w:rtl w:val="true"/>
        </w:rPr>
        <w:t>תו</w:t>
      </w:r>
      <w:r>
        <w:rPr>
          <w:rtl w:val="true"/>
        </w:rPr>
        <w:t xml:space="preserve"> </w:t>
      </w:r>
      <w:r>
        <w:rPr>
          <w:rtl w:val="true"/>
        </w:rPr>
        <w:t>ה</w:t>
      </w:r>
      <w:r>
        <w:rPr>
          <w:rtl w:val="true"/>
        </w:rPr>
        <w:t>יסודית</w:t>
      </w:r>
      <w:r>
        <w:rPr>
          <w:rtl w:val="true"/>
        </w:rPr>
        <w:t xml:space="preserve">, </w:t>
      </w:r>
      <w:r>
        <w:rPr>
          <w:rtl w:val="true"/>
        </w:rPr>
        <w:t>שהינה</w:t>
      </w:r>
      <w:r>
        <w:rPr>
          <w:rtl w:val="true"/>
        </w:rPr>
        <w:t xml:space="preserve"> </w:t>
      </w:r>
      <w:r>
        <w:rPr>
          <w:rtl w:val="true"/>
        </w:rPr>
        <w:t>הפרה</w:t>
      </w:r>
      <w:r>
        <w:rPr>
          <w:rtl w:val="true"/>
        </w:rPr>
        <w:t xml:space="preserve"> </w:t>
      </w:r>
      <w:r>
        <w:rPr>
          <w:rtl w:val="true"/>
        </w:rPr>
        <w:t>אשר</w:t>
      </w:r>
      <w:r>
        <w:rPr>
          <w:rtl w:val="true"/>
        </w:rPr>
        <w:t xml:space="preserve"> </w:t>
      </w:r>
      <w:r>
        <w:rPr>
          <w:rtl w:val="true"/>
        </w:rPr>
        <w:t>ניתן</w:t>
      </w:r>
      <w:r>
        <w:rPr>
          <w:rtl w:val="true"/>
        </w:rPr>
        <w:t xml:space="preserve"> </w:t>
      </w:r>
      <w:r>
        <w:rPr>
          <w:rtl w:val="true"/>
        </w:rPr>
        <w:t>להניח</w:t>
      </w:r>
      <w:r>
        <w:rPr>
          <w:rtl w:val="true"/>
        </w:rPr>
        <w:t xml:space="preserve"> </w:t>
      </w:r>
      <w:r>
        <w:rPr>
          <w:rtl w:val="true"/>
        </w:rPr>
        <w:t>לגביה</w:t>
      </w:r>
      <w:r>
        <w:rPr>
          <w:rtl w:val="true"/>
        </w:rPr>
        <w:t xml:space="preserve"> </w:t>
      </w:r>
      <w:r>
        <w:rPr>
          <w:rtl w:val="true"/>
        </w:rPr>
        <w:t>כי</w:t>
      </w:r>
      <w:r>
        <w:rPr>
          <w:rtl w:val="true"/>
        </w:rPr>
        <w:t xml:space="preserve"> </w:t>
      </w:r>
      <w:r>
        <w:rPr>
          <w:rtl w:val="true"/>
        </w:rPr>
        <w:t>אדם</w:t>
      </w:r>
      <w:r>
        <w:rPr>
          <w:rtl w:val="true"/>
        </w:rPr>
        <w:t xml:space="preserve"> </w:t>
      </w:r>
      <w:r>
        <w:rPr>
          <w:rtl w:val="true"/>
        </w:rPr>
        <w:t>סביר</w:t>
      </w:r>
      <w:r>
        <w:rPr>
          <w:rtl w:val="true"/>
        </w:rPr>
        <w:t xml:space="preserve"> </w:t>
      </w:r>
      <w:r>
        <w:rPr>
          <w:rtl w:val="true"/>
        </w:rPr>
        <w:t>לא</w:t>
      </w:r>
      <w:r>
        <w:rPr>
          <w:rtl w:val="true"/>
        </w:rPr>
        <w:t xml:space="preserve"> </w:t>
      </w:r>
      <w:r>
        <w:rPr>
          <w:rtl w:val="true"/>
        </w:rPr>
        <w:t>היה</w:t>
      </w:r>
      <w:r>
        <w:rPr>
          <w:rtl w:val="true"/>
        </w:rPr>
        <w:t xml:space="preserve"> </w:t>
      </w:r>
      <w:r>
        <w:rPr>
          <w:rtl w:val="true"/>
        </w:rPr>
        <w:t>מתקשר</w:t>
      </w:r>
      <w:r>
        <w:rPr>
          <w:rtl w:val="true"/>
        </w:rPr>
        <w:t xml:space="preserve"> </w:t>
      </w:r>
      <w:r>
        <w:rPr>
          <w:rtl w:val="true"/>
        </w:rPr>
        <w:t>באותו</w:t>
      </w:r>
      <w:r>
        <w:rPr>
          <w:rtl w:val="true"/>
        </w:rPr>
        <w:t xml:space="preserve"> </w:t>
      </w:r>
      <w:r>
        <w:rPr>
          <w:rtl w:val="true"/>
        </w:rPr>
        <w:t>חוזה</w:t>
      </w:r>
      <w:r>
        <w:rPr>
          <w:rtl w:val="true"/>
        </w:rPr>
        <w:t xml:space="preserve"> </w:t>
      </w:r>
      <w:r>
        <w:rPr>
          <w:rtl w:val="true"/>
        </w:rPr>
        <w:t>אילו</w:t>
      </w:r>
      <w:r>
        <w:rPr>
          <w:rtl w:val="true"/>
        </w:rPr>
        <w:t xml:space="preserve"> </w:t>
      </w:r>
      <w:r>
        <w:rPr>
          <w:rtl w:val="true"/>
        </w:rPr>
        <w:t>ראה</w:t>
      </w:r>
      <w:r>
        <w:rPr>
          <w:rtl w:val="true"/>
        </w:rPr>
        <w:t xml:space="preserve"> </w:t>
      </w:r>
      <w:r>
        <w:rPr>
          <w:rtl w:val="true"/>
        </w:rPr>
        <w:t>מראש</w:t>
      </w:r>
      <w:r>
        <w:rPr>
          <w:rtl w:val="true"/>
        </w:rPr>
        <w:t xml:space="preserve"> </w:t>
      </w:r>
      <w:r>
        <w:rPr>
          <w:rtl w:val="true"/>
        </w:rPr>
        <w:t>את</w:t>
      </w:r>
      <w:r>
        <w:rPr>
          <w:rtl w:val="true"/>
        </w:rPr>
        <w:t xml:space="preserve"> </w:t>
      </w:r>
      <w:r>
        <w:rPr>
          <w:rtl w:val="true"/>
        </w:rPr>
        <w:t>ההפרה</w:t>
      </w:r>
      <w:r>
        <w:rPr>
          <w:rtl w:val="true"/>
        </w:rPr>
        <w:t xml:space="preserve"> </w:t>
      </w:r>
      <w:r>
        <w:rPr>
          <w:rtl w:val="true"/>
        </w:rPr>
        <w:t>ותוצאותיה</w:t>
      </w:r>
      <w:r>
        <w:rPr>
          <w:rtl w:val="true"/>
        </w:rPr>
        <w:t xml:space="preserve"> </w:t>
      </w:r>
      <w:r>
        <w:rPr>
          <w:rtl w:val="true"/>
        </w:rPr>
        <w:t>(</w:t>
      </w:r>
      <w:hyperlink r:id="rId98">
        <w:r>
          <w:rPr>
            <w:rStyle w:val="Hyperlink"/>
            <w:rtl w:val="true"/>
          </w:rPr>
          <w:t>סעיפים</w:t>
        </w:r>
        <w:r>
          <w:rPr>
            <w:rStyle w:val="Hyperlink"/>
            <w:rtl w:val="true"/>
          </w:rPr>
          <w:t xml:space="preserve"> </w:t>
        </w:r>
        <w:r>
          <w:rPr>
            <w:rStyle w:val="Hyperlink"/>
          </w:rPr>
          <w:t>6</w:t>
        </w:r>
      </w:hyperlink>
      <w:r>
        <w:rPr>
          <w:rtl w:val="true"/>
        </w:rPr>
        <w:t xml:space="preserve"> </w:t>
      </w:r>
      <w:r>
        <w:rPr>
          <w:rtl w:val="true"/>
        </w:rPr>
        <w:t>ו</w:t>
      </w:r>
      <w:r>
        <w:rPr>
          <w:rtl w:val="true"/>
        </w:rPr>
        <w:t>-</w:t>
      </w:r>
      <w:hyperlink r:id="rId99">
        <w:r>
          <w:rPr>
            <w:rStyle w:val="Hyperlink"/>
          </w:rPr>
          <w:t>7</w:t>
        </w:r>
      </w:hyperlink>
      <w:r>
        <w:rPr>
          <w:rtl w:val="true"/>
        </w:rPr>
        <w:t xml:space="preserve"> </w:t>
      </w:r>
      <w:r>
        <w:rPr>
          <w:rtl w:val="true"/>
        </w:rPr>
        <w:t>ל</w:t>
      </w:r>
      <w:hyperlink r:id="rId10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החוזים</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תרופות</w:t>
        </w:r>
        <w:r>
          <w:rPr>
            <w:rStyle w:val="Hyperlink"/>
            <w:color w:val="0000FF"/>
            <w:u w:val="single"/>
            <w:rtl w:val="true"/>
          </w:rPr>
          <w:t xml:space="preserve"> </w:t>
        </w:r>
        <w:r>
          <w:rPr>
            <w:rStyle w:val="Hyperlink"/>
            <w:color w:val="0000FF"/>
            <w:u w:val="single"/>
            <w:rtl w:val="true"/>
          </w:rPr>
          <w:t>בשל</w:t>
        </w:r>
        <w:r>
          <w:rPr>
            <w:rStyle w:val="Hyperlink"/>
            <w:color w:val="0000FF"/>
            <w:u w:val="single"/>
            <w:rtl w:val="true"/>
          </w:rPr>
          <w:t xml:space="preserve"> </w:t>
        </w:r>
        <w:r>
          <w:rPr>
            <w:rStyle w:val="Hyperlink"/>
            <w:color w:val="0000FF"/>
            <w:u w:val="single"/>
            <w:rtl w:val="true"/>
          </w:rPr>
          <w:t>הפרת</w:t>
        </w:r>
        <w:r>
          <w:rPr>
            <w:rStyle w:val="Hyperlink"/>
            <w:color w:val="0000FF"/>
            <w:u w:val="single"/>
            <w:rtl w:val="true"/>
          </w:rPr>
          <w:t xml:space="preserve"> </w:t>
        </w:r>
        <w:r>
          <w:rPr>
            <w:rStyle w:val="Hyperlink"/>
            <w:color w:val="0000FF"/>
            <w:u w:val="single"/>
            <w:rtl w:val="true"/>
          </w:rPr>
          <w:t>חוזה</w:t>
        </w:r>
        <w:r>
          <w:rPr>
            <w:rStyle w:val="Hyperlink"/>
            <w:color w:val="0000FF"/>
            <w:u w:val="single"/>
            <w:rtl w:val="true"/>
          </w:rPr>
          <w:t>)</w:t>
        </w:r>
      </w:hyperlink>
      <w:r>
        <w:rPr>
          <w:rtl w:val="true"/>
        </w:rPr>
        <w:t xml:space="preserve">, </w:t>
      </w:r>
      <w:r>
        <w:rPr>
          <w:rtl w:val="true"/>
        </w:rPr>
        <w:t>התשל</w:t>
      </w:r>
      <w:r>
        <w:rPr>
          <w:rtl w:val="true"/>
        </w:rPr>
        <w:t>"</w:t>
      </w:r>
      <w:r>
        <w:rPr>
          <w:rtl w:val="true"/>
        </w:rPr>
        <w:t>א</w:t>
      </w:r>
      <w:r>
        <w:rPr>
          <w:rtl w:val="true"/>
        </w:rPr>
        <w:t>-</w:t>
      </w:r>
      <w:r>
        <w:rPr/>
        <w:t>1970</w:t>
      </w:r>
      <w:r>
        <w:rPr>
          <w:rtl w:val="true"/>
        </w:rPr>
        <w:t>;</w:t>
      </w:r>
      <w:r>
        <w:rPr>
          <w:rtl w:val="true"/>
        </w:rPr>
        <w:t xml:space="preserve"> </w:t>
      </w:r>
      <w:r>
        <w:rPr>
          <w:rtl w:val="true"/>
        </w:rPr>
        <w:t>וראו</w:t>
      </w:r>
      <w:r>
        <w:rPr>
          <w:rtl w:val="true"/>
        </w:rPr>
        <w:t xml:space="preserve">: </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6018/03</w:t>
        </w:r>
      </w:hyperlink>
      <w:r>
        <w:rPr>
          <w:rtl w:val="true"/>
        </w:rPr>
        <w:t xml:space="preserve"> </w:t>
      </w:r>
      <w:r>
        <w:rPr>
          <w:rFonts w:cs="Miriam"/>
          <w:b/>
          <w:b/>
          <w:spacing w:val="0"/>
          <w:sz w:val="22"/>
          <w:sz w:val="22"/>
          <w:szCs w:val="24"/>
          <w:rtl w:val="true"/>
        </w:rPr>
        <w:t>אוליאור</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מסא</w:t>
      </w:r>
      <w:r>
        <w:rPr>
          <w:rFonts w:eastAsia="Garamond"/>
          <w:b/>
          <w:b/>
          <w:spacing w:val="0"/>
          <w:sz w:val="22"/>
          <w:sz w:val="22"/>
          <w:szCs w:val="24"/>
          <w:rtl w:val="true"/>
        </w:rPr>
        <w:t xml:space="preserve"> </w:t>
      </w:r>
      <w:r>
        <w:rPr>
          <w:rFonts w:cs="Miriam"/>
          <w:b/>
          <w:b/>
          <w:spacing w:val="0"/>
          <w:sz w:val="22"/>
          <w:sz w:val="22"/>
          <w:szCs w:val="24"/>
          <w:rtl w:val="true"/>
        </w:rPr>
        <w:t>א</w:t>
      </w:r>
      <w:r>
        <w:rPr>
          <w:rFonts w:cs="Miriam"/>
          <w:b/>
          <w:spacing w:val="0"/>
          <w:sz w:val="22"/>
          <w:szCs w:val="24"/>
          <w:rtl w:val="true"/>
        </w:rPr>
        <w:t>.</w:t>
      </w:r>
      <w:r>
        <w:rPr>
          <w:rFonts w:cs="Miriam"/>
          <w:b/>
          <w:b/>
          <w:spacing w:val="0"/>
          <w:sz w:val="22"/>
          <w:sz w:val="22"/>
          <w:szCs w:val="24"/>
          <w:rtl w:val="true"/>
        </w:rPr>
        <w:t>א</w:t>
      </w:r>
      <w:r>
        <w:rPr>
          <w:rFonts w:cs="Miriam"/>
          <w:b/>
          <w:spacing w:val="0"/>
          <w:sz w:val="22"/>
          <w:szCs w:val="24"/>
          <w:rtl w:val="true"/>
        </w:rPr>
        <w:t>.</w:t>
      </w:r>
      <w:r>
        <w:rPr>
          <w:rFonts w:cs="Miriam"/>
          <w:b/>
          <w:spacing w:val="0"/>
          <w:sz w:val="22"/>
          <w:szCs w:val="24"/>
          <w:rtl w:val="true"/>
        </w:rPr>
        <w:t xml:space="preserve"> </w:t>
      </w:r>
      <w:r>
        <w:rPr>
          <w:rFonts w:cs="Miriam"/>
          <w:b/>
          <w:b/>
          <w:spacing w:val="0"/>
          <w:sz w:val="22"/>
          <w:sz w:val="22"/>
          <w:szCs w:val="24"/>
          <w:rtl w:val="true"/>
        </w:rPr>
        <w:t>ייזום</w:t>
      </w:r>
      <w:r>
        <w:rPr>
          <w:rFonts w:eastAsia="Garamond"/>
          <w:b/>
          <w:b/>
          <w:spacing w:val="0"/>
          <w:sz w:val="22"/>
          <w:sz w:val="22"/>
          <w:szCs w:val="24"/>
          <w:rtl w:val="true"/>
        </w:rPr>
        <w:t xml:space="preserve"> </w:t>
      </w:r>
      <w:r>
        <w:rPr>
          <w:rFonts w:cs="Miriam"/>
          <w:b/>
          <w:b/>
          <w:spacing w:val="0"/>
          <w:sz w:val="22"/>
          <w:sz w:val="22"/>
          <w:szCs w:val="24"/>
          <w:rtl w:val="true"/>
        </w:rPr>
        <w:t>וניהול</w:t>
      </w:r>
      <w:r>
        <w:rPr>
          <w:rFonts w:eastAsia="Garamond"/>
          <w:b/>
          <w:b/>
          <w:spacing w:val="0"/>
          <w:sz w:val="22"/>
          <w:sz w:val="22"/>
          <w:szCs w:val="24"/>
          <w:rtl w:val="true"/>
        </w:rPr>
        <w:t xml:space="preserve"> </w:t>
      </w:r>
      <w:r>
        <w:rPr>
          <w:rFonts w:cs="Miriam"/>
          <w:b/>
          <w:b/>
          <w:spacing w:val="0"/>
          <w:sz w:val="22"/>
          <w:sz w:val="22"/>
          <w:szCs w:val="24"/>
          <w:rtl w:val="true"/>
        </w:rPr>
        <w:t>נכסים</w:t>
      </w:r>
      <w:r>
        <w:rPr>
          <w:rFonts w:eastAsia="Garamond"/>
          <w:b/>
          <w:b/>
          <w:spacing w:val="0"/>
          <w:sz w:val="22"/>
          <w:sz w:val="22"/>
          <w:szCs w:val="24"/>
          <w:rtl w:val="true"/>
        </w:rPr>
        <w:t xml:space="preserve"> </w:t>
      </w:r>
      <w:r>
        <w:rPr>
          <w:rFonts w:cs="Miriam"/>
          <w:b/>
          <w:b/>
          <w:spacing w:val="0"/>
          <w:sz w:val="22"/>
          <w:sz w:val="22"/>
          <w:szCs w:val="24"/>
          <w:rtl w:val="true"/>
        </w:rPr>
        <w:t>בע</w:t>
      </w:r>
      <w:r>
        <w:rPr>
          <w:rFonts w:cs="Miriam"/>
          <w:b/>
          <w:spacing w:val="0"/>
          <w:sz w:val="22"/>
          <w:szCs w:val="24"/>
          <w:rtl w:val="true"/>
        </w:rPr>
        <w:t>"</w:t>
      </w:r>
      <w:r>
        <w:rPr>
          <w:rFonts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25</w:t>
      </w:r>
      <w:r>
        <w:rPr>
          <w:rtl w:val="true"/>
        </w:rPr>
        <w:t xml:space="preserve"> (</w:t>
      </w:r>
      <w:r>
        <w:rPr/>
        <w:t>21.1.2007</w:t>
      </w:r>
      <w:r>
        <w:rPr>
          <w:rtl w:val="true"/>
        </w:rPr>
        <w:t>))</w:t>
      </w:r>
      <w:r>
        <w:rPr>
          <w:rtl w:val="true"/>
        </w:rPr>
        <w:t xml:space="preserve"> </w:t>
      </w:r>
      <w:r>
        <w:rPr>
          <w:rtl w:val="true"/>
        </w:rPr>
        <w:t>ואינני סבור כי המערערות עמדו בנטל להוכיח כי כך הדבר בענייננו</w:t>
      </w:r>
      <w:r>
        <w:rPr>
          <w:rtl w:val="true"/>
        </w:rPr>
        <w:t xml:space="preserve">. </w:t>
      </w:r>
      <w:r>
        <w:rPr>
          <w:rtl w:val="true"/>
        </w:rPr>
        <w:t>אכן כאמור</w:t>
      </w:r>
      <w:r>
        <w:rPr>
          <w:rtl w:val="true"/>
        </w:rPr>
        <w:t xml:space="preserve">, </w:t>
      </w:r>
      <w:r>
        <w:rPr>
          <w:rtl w:val="true"/>
        </w:rPr>
        <w:t>בית המשפט המחוזי מצא כי המשיבות הפרו את הסכם הפשרה</w:t>
      </w:r>
      <w:r>
        <w:rPr>
          <w:rtl w:val="true"/>
        </w:rPr>
        <w:t xml:space="preserve">, </w:t>
      </w:r>
      <w:r>
        <w:rPr>
          <w:rtl w:val="true"/>
        </w:rPr>
        <w:t xml:space="preserve">וזאת במספר </w:t>
      </w:r>
      <w:r>
        <w:rPr>
          <w:rtl w:val="true"/>
        </w:rPr>
        <w:t>"</w:t>
      </w:r>
      <w:r>
        <w:rPr>
          <w:rtl w:val="true"/>
        </w:rPr>
        <w:t>לא מועט של מקרים</w:t>
      </w:r>
      <w:r>
        <w:rPr>
          <w:rtl w:val="true"/>
        </w:rPr>
        <w:t xml:space="preserve">". </w:t>
      </w:r>
      <w:r>
        <w:rPr>
          <w:rtl w:val="true"/>
        </w:rPr>
        <w:t>ברם</w:t>
      </w:r>
      <w:r>
        <w:rPr>
          <w:rtl w:val="true"/>
        </w:rPr>
        <w:t xml:space="preserve">, </w:t>
      </w:r>
      <w:r>
        <w:rPr>
          <w:rtl w:val="true"/>
        </w:rPr>
        <w:t>לא הוכח כטענת המערערות</w:t>
      </w:r>
      <w:r>
        <w:rPr>
          <w:rtl w:val="true"/>
        </w:rPr>
        <w:t xml:space="preserve">, </w:t>
      </w:r>
      <w:r>
        <w:rPr>
          <w:rtl w:val="true"/>
        </w:rPr>
        <w:t>אשר נוקטות בלשון חריפה וקיצונית בתיאור מעשי המשיבות</w:t>
      </w:r>
      <w:r>
        <w:rPr>
          <w:rtl w:val="true"/>
        </w:rPr>
        <w:t xml:space="preserve">, </w:t>
      </w:r>
      <w:r>
        <w:rPr>
          <w:rtl w:val="true"/>
        </w:rPr>
        <w:t>כי מדובר בהפרות סדרתיות ומכוונת</w:t>
      </w:r>
      <w:r>
        <w:rPr>
          <w:rtl w:val="true"/>
        </w:rPr>
        <w:t xml:space="preserve">, </w:t>
      </w:r>
      <w:r>
        <w:rPr>
          <w:rtl w:val="true"/>
        </w:rPr>
        <w:t xml:space="preserve">שנועדו להפעיל עליהן לחץ ואף </w:t>
      </w:r>
      <w:r>
        <w:rPr>
          <w:rtl w:val="true"/>
        </w:rPr>
        <w:t>"</w:t>
      </w:r>
      <w:r>
        <w:rPr>
          <w:rtl w:val="true"/>
        </w:rPr>
        <w:t>סחיטה</w:t>
      </w:r>
      <w:r>
        <w:rPr>
          <w:rtl w:val="true"/>
        </w:rPr>
        <w:t xml:space="preserve">". </w:t>
      </w:r>
      <w:r>
        <w:rPr>
          <w:rtl w:val="true"/>
        </w:rPr>
        <w:t>בהתחשב בין היתר באופי ההפרות שהן מטבען ברות</w:t>
      </w:r>
      <w:r>
        <w:rPr>
          <w:rtl w:val="true"/>
        </w:rPr>
        <w:t>-</w:t>
      </w:r>
      <w:r>
        <w:rPr>
          <w:rtl w:val="true"/>
        </w:rPr>
        <w:t>תיקון</w:t>
      </w:r>
      <w:r>
        <w:rPr>
          <w:rtl w:val="true"/>
        </w:rPr>
        <w:t xml:space="preserve">; </w:t>
      </w:r>
      <w:r>
        <w:rPr>
          <w:rtl w:val="true"/>
        </w:rPr>
        <w:t>באופיו המורכב של הסכם הפשרה אשר נועד להסדיר שימושים שונים ומגוונים של היצירה והנלווים לה</w:t>
      </w:r>
      <w:r>
        <w:rPr>
          <w:rtl w:val="true"/>
        </w:rPr>
        <w:t xml:space="preserve">; </w:t>
      </w:r>
      <w:r>
        <w:rPr>
          <w:rtl w:val="true"/>
        </w:rPr>
        <w:t>ובכך שיישומו של הסכם הפשרה העלה לא מעט שאלות של פרשנות</w:t>
      </w:r>
      <w:r>
        <w:rPr>
          <w:rtl w:val="true"/>
        </w:rPr>
        <w:t xml:space="preserve">, </w:t>
      </w:r>
      <w:r>
        <w:rPr>
          <w:rtl w:val="true"/>
        </w:rPr>
        <w:t>אינני סבור כי מדובר במקרה המצדיק את ביטולו של ההסכם הפשרה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אוסיף כי אין בטענותיהן של המערערות כי הפרותיו הרבות של הסכם הפשרה על ידי המשיבות יוצרות עבורן עלויות כבדות לניטור ומעקב אחרי יישומו</w:t>
      </w:r>
      <w:r>
        <w:rPr>
          <w:rtl w:val="true"/>
        </w:rPr>
        <w:t xml:space="preserve">, </w:t>
      </w:r>
      <w:r>
        <w:rPr>
          <w:rtl w:val="true"/>
        </w:rPr>
        <w:t>כדי לשנות מהמסקנה האמורה</w:t>
      </w:r>
      <w:r>
        <w:rPr>
          <w:rtl w:val="true"/>
        </w:rPr>
        <w:t xml:space="preserve">. </w:t>
      </w:r>
      <w:r>
        <w:rPr>
          <w:rtl w:val="true"/>
        </w:rPr>
        <w:t>אכן יתכן שהפרות משמעותיות</w:t>
      </w:r>
      <w:r>
        <w:rPr>
          <w:rtl w:val="true"/>
        </w:rPr>
        <w:t xml:space="preserve">, </w:t>
      </w:r>
      <w:r>
        <w:rPr>
          <w:rtl w:val="true"/>
        </w:rPr>
        <w:t>מרובות ונמשכות</w:t>
      </w:r>
      <w:r>
        <w:rPr>
          <w:rtl w:val="true"/>
        </w:rPr>
        <w:t xml:space="preserve">, </w:t>
      </w:r>
      <w:r>
        <w:rPr>
          <w:rtl w:val="true"/>
        </w:rPr>
        <w:t>יביאו לחציית קו הגבול במובן זה שיהיה מקום להורות על ביטול הסכם הפשרה בשל כך</w:t>
      </w:r>
      <w:r>
        <w:rPr>
          <w:rtl w:val="true"/>
        </w:rPr>
        <w:t xml:space="preserve">. </w:t>
      </w:r>
      <w:r>
        <w:rPr>
          <w:rtl w:val="true"/>
        </w:rPr>
        <w:t>ברם</w:t>
      </w:r>
      <w:r>
        <w:rPr>
          <w:rtl w:val="true"/>
        </w:rPr>
        <w:t xml:space="preserve">, </w:t>
      </w:r>
      <w:r>
        <w:rPr>
          <w:rtl w:val="true"/>
        </w:rPr>
        <w:t>במצב הדברים הקיים</w:t>
      </w:r>
      <w:r>
        <w:rPr>
          <w:rtl w:val="true"/>
        </w:rPr>
        <w:t xml:space="preserve">, </w:t>
      </w:r>
      <w:r>
        <w:rPr>
          <w:rtl w:val="true"/>
        </w:rPr>
        <w:t>עצם העובדה שהמערערות נדרשות לעקוב ביתר הקפדה מתוך חשדנותן כלפי המשיבות אחרי פעילותן</w:t>
      </w:r>
      <w:r>
        <w:rPr>
          <w:rtl w:val="true"/>
        </w:rPr>
        <w:t xml:space="preserve">, </w:t>
      </w:r>
      <w:r>
        <w:rPr>
          <w:rtl w:val="true"/>
        </w:rPr>
        <w:t>אינה מצדיקה כשלעצמה ביטול ההסכם</w:t>
      </w:r>
      <w:r>
        <w:rPr>
          <w:rtl w:val="true"/>
        </w:rPr>
        <w:t xml:space="preserve">. </w:t>
      </w:r>
      <w:r>
        <w:rPr>
          <w:rtl w:val="true"/>
        </w:rPr>
        <w:t xml:space="preserve">לא למותר לציין כי </w:t>
      </w:r>
      <w:r>
        <w:rPr>
          <w:rFonts w:ascii="Century" w:hAnsi="Century" w:cs="Century"/>
          <w:rtl w:val="true"/>
        </w:rPr>
        <w:t>טעות</w:t>
      </w:r>
      <w:r>
        <w:rPr>
          <w:rFonts w:ascii="Century" w:hAnsi="Century" w:cs="Century"/>
          <w:rtl w:val="true"/>
        </w:rPr>
        <w:t xml:space="preserve"> </w:t>
      </w:r>
      <w:r>
        <w:rPr>
          <w:rFonts w:ascii="Century" w:hAnsi="Century" w:cs="Century"/>
          <w:rtl w:val="true"/>
        </w:rPr>
        <w:t>בחלוקת</w:t>
      </w:r>
      <w:r>
        <w:rPr>
          <w:rFonts w:ascii="Century" w:hAnsi="Century" w:cs="Century"/>
          <w:rtl w:val="true"/>
        </w:rPr>
        <w:t xml:space="preserve"> </w:t>
      </w:r>
      <w:r>
        <w:rPr>
          <w:rFonts w:ascii="Century" w:hAnsi="Century" w:cs="Century"/>
          <w:rtl w:val="true"/>
        </w:rPr>
        <w:t>הסיכונים</w:t>
      </w:r>
      <w:r>
        <w:rPr>
          <w:rFonts w:ascii="Century" w:hAnsi="Century" w:cs="Century"/>
          <w:rtl w:val="true"/>
        </w:rPr>
        <w:t xml:space="preserve"> </w:t>
      </w:r>
      <w:r>
        <w:rPr>
          <w:rFonts w:ascii="Century" w:hAnsi="Century" w:cs="Century"/>
          <w:rtl w:val="true"/>
        </w:rPr>
        <w:t>שנטלו</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עצמם</w:t>
      </w:r>
      <w:r>
        <w:rPr>
          <w:rFonts w:ascii="Century" w:hAnsi="Century" w:cs="Century"/>
          <w:rtl w:val="true"/>
        </w:rPr>
        <w:t xml:space="preserve"> </w:t>
      </w:r>
      <w:r>
        <w:rPr>
          <w:rFonts w:ascii="Century" w:hAnsi="Century" w:cs="Century"/>
          <w:rtl w:val="true"/>
        </w:rPr>
        <w:t>הצדדים</w:t>
      </w:r>
      <w:r>
        <w:rPr>
          <w:rFonts w:ascii="Century" w:hAnsi="Century" w:cs="Century"/>
          <w:rtl w:val="true"/>
        </w:rPr>
        <w:t xml:space="preserve"> </w:t>
      </w:r>
      <w:r>
        <w:rPr>
          <w:rFonts w:ascii="Century" w:hAnsi="Century" w:cs="Century"/>
          <w:rtl w:val="true"/>
        </w:rPr>
        <w:t xml:space="preserve">מראש אינה מצדיקה את </w:t>
      </w:r>
      <w:r>
        <w:rPr>
          <w:rFonts w:ascii="Century" w:hAnsi="Century" w:cs="Century"/>
          <w:rtl w:val="true"/>
        </w:rPr>
        <w:t>ביטול</w:t>
      </w:r>
      <w:r>
        <w:rPr>
          <w:rFonts w:ascii="Century" w:hAnsi="Century" w:cs="Century"/>
          <w:rtl w:val="true"/>
        </w:rPr>
        <w:t xml:space="preserve"> </w:t>
      </w:r>
      <w:r>
        <w:rPr>
          <w:rFonts w:ascii="Century" w:hAnsi="Century" w:cs="Century"/>
          <w:rtl w:val="true"/>
        </w:rPr>
        <w:t>ה</w:t>
      </w:r>
      <w:r>
        <w:rPr>
          <w:rFonts w:ascii="Century" w:hAnsi="Century" w:cs="Century"/>
          <w:rtl w:val="true"/>
        </w:rPr>
        <w:t>הסכם</w:t>
      </w:r>
      <w:r>
        <w:rPr>
          <w:rFonts w:ascii="Century" w:hAnsi="Century" w:cs="Century"/>
          <w:rtl w:val="true"/>
        </w:rPr>
        <w:t xml:space="preserve"> </w:t>
      </w:r>
      <w:r>
        <w:rPr>
          <w:rFonts w:cs="Century" w:ascii="Century" w:hAnsi="Century"/>
          <w:rtl w:val="true"/>
        </w:rPr>
        <w:t>(</w:t>
      </w:r>
      <w:hyperlink r:id="rId102">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816/11</w:t>
        </w:r>
      </w:hyperlink>
      <w:r>
        <w:rPr>
          <w:rFonts w:cs="Century" w:ascii="Century" w:hAnsi="Century"/>
          <w:rtl w:val="true"/>
        </w:rPr>
        <w:t xml:space="preserve"> </w:t>
      </w:r>
      <w:r>
        <w:rPr>
          <w:rFonts w:ascii="Century" w:hAnsi="Century" w:cs="Miriam"/>
          <w:b/>
          <w:b/>
          <w:spacing w:val="0"/>
          <w:szCs w:val="24"/>
          <w:rtl w:val="true"/>
        </w:rPr>
        <w:t>שירותי</w:t>
      </w:r>
      <w:r>
        <w:rPr>
          <w:rFonts w:ascii="Century" w:hAnsi="Century" w:eastAsia="Century" w:cs="Century"/>
          <w:b/>
          <w:b/>
          <w:spacing w:val="0"/>
          <w:szCs w:val="24"/>
          <w:rtl w:val="true"/>
        </w:rPr>
        <w:t xml:space="preserve"> </w:t>
      </w:r>
      <w:r>
        <w:rPr>
          <w:rFonts w:ascii="Century" w:hAnsi="Century" w:cs="Miriam"/>
          <w:b/>
          <w:b/>
          <w:spacing w:val="0"/>
          <w:szCs w:val="24"/>
          <w:rtl w:val="true"/>
        </w:rPr>
        <w:t>בריאות</w:t>
      </w:r>
      <w:r>
        <w:rPr>
          <w:rFonts w:ascii="Century" w:hAnsi="Century" w:eastAsia="Century" w:cs="Century"/>
          <w:b/>
          <w:b/>
          <w:spacing w:val="0"/>
          <w:szCs w:val="24"/>
          <w:rtl w:val="true"/>
        </w:rPr>
        <w:t xml:space="preserve"> </w:t>
      </w:r>
      <w:r>
        <w:rPr>
          <w:rFonts w:ascii="Century" w:hAnsi="Century" w:cs="Miriam"/>
          <w:b/>
          <w:b/>
          <w:spacing w:val="0"/>
          <w:szCs w:val="24"/>
          <w:rtl w:val="true"/>
        </w:rPr>
        <w:t>כללית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ברנשטיין</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פסקה</w:t>
      </w:r>
      <w:r>
        <w:rPr>
          <w:rFonts w:ascii="Century" w:hAnsi="Century" w:cs="Century"/>
          <w:rtl w:val="true"/>
        </w:rPr>
        <w:t xml:space="preserve"> </w:t>
      </w:r>
      <w:r>
        <w:rPr>
          <w:rFonts w:cs="Century" w:ascii="Century" w:hAnsi="Century"/>
        </w:rPr>
        <w:t>6</w:t>
      </w:r>
      <w:r>
        <w:rPr>
          <w:rFonts w:cs="Century" w:ascii="Century" w:hAnsi="Century"/>
          <w:rtl w:val="true"/>
        </w:rPr>
        <w:t xml:space="preserve"> (</w:t>
      </w:r>
      <w:r>
        <w:rPr>
          <w:rFonts w:cs="Century" w:ascii="Century" w:hAnsi="Century"/>
        </w:rPr>
        <w:t>8.12.2011</w:t>
      </w:r>
      <w:r>
        <w:rPr>
          <w:rFonts w:cs="Century" w:ascii="Century" w:hAnsi="Century"/>
          <w:rtl w:val="true"/>
        </w:rPr>
        <w:t xml:space="preserve">)). </w:t>
      </w:r>
    </w:p>
    <w:p>
      <w:pPr>
        <w:pStyle w:val="Ruller41"/>
        <w:ind w:end="0"/>
        <w:jc w:val="both"/>
        <w:rPr/>
      </w:pPr>
      <w:r>
        <w:rPr>
          <w:rtl w:val="true"/>
        </w:rPr>
      </w:r>
    </w:p>
    <w:p>
      <w:pPr>
        <w:pStyle w:val="Ruller42"/>
        <w:numPr>
          <w:ilvl w:val="0"/>
          <w:numId w:val="2"/>
        </w:numPr>
        <w:ind w:hanging="0" w:start="0" w:end="0"/>
        <w:jc w:val="both"/>
        <w:rPr/>
      </w:pPr>
      <w:r>
        <w:rPr>
          <w:rFonts w:ascii="Century" w:hAnsi="Century" w:cs="Century"/>
          <w:rtl w:val="true"/>
        </w:rPr>
        <w:t xml:space="preserve">בהקשר זה גם אציין כי לא מצאתי לקבל את בקשת המערערות להוספת ראיות חדשות </w:t>
      </w:r>
      <w:r>
        <w:rPr>
          <w:rFonts w:ascii="Century" w:hAnsi="Century" w:cs="Century"/>
          <w:rtl w:val="true"/>
        </w:rPr>
        <w:t>–</w:t>
      </w:r>
      <w:r>
        <w:rPr>
          <w:rFonts w:ascii="Century" w:hAnsi="Century" w:cs="Century"/>
          <w:rtl w:val="true"/>
        </w:rPr>
        <w:t xml:space="preserve"> תמונות נוספות חדשות של הדמיות ומוצרים </w:t>
      </w:r>
      <w:r>
        <w:rPr>
          <w:rFonts w:ascii="Century" w:hAnsi="Century" w:cs="Century"/>
          <w:rtl w:val="true"/>
        </w:rPr>
        <w:t>–</w:t>
      </w:r>
      <w:r>
        <w:rPr>
          <w:rFonts w:ascii="Century" w:hAnsi="Century" w:cs="Century"/>
          <w:rtl w:val="true"/>
        </w:rPr>
        <w:t xml:space="preserve"> אשר לטענתן מחזקות את טענתן כי יש לבטל את הסכם הפשרה</w:t>
      </w:r>
      <w:r>
        <w:rPr>
          <w:rFonts w:cs="Century" w:ascii="Century" w:hAnsi="Century"/>
          <w:rtl w:val="true"/>
        </w:rPr>
        <w:t xml:space="preserve">. </w:t>
      </w:r>
      <w:r>
        <w:rPr>
          <w:rFonts w:ascii="Century" w:hAnsi="Century" w:cs="Century"/>
          <w:rtl w:val="true"/>
        </w:rPr>
        <w:t>אף אם אניח כפי שנטען שמדובר בראיות חדשות אשר נוצרו לאחר שניתן פסק הדין בתביעה</w:t>
      </w:r>
      <w:r>
        <w:rPr>
          <w:rFonts w:cs="Century" w:ascii="Century" w:hAnsi="Century"/>
          <w:rtl w:val="true"/>
        </w:rPr>
        <w:t xml:space="preserve">, </w:t>
      </w:r>
      <w:r>
        <w:rPr>
          <w:rFonts w:ascii="Century" w:hAnsi="Century" w:cs="Century"/>
          <w:rtl w:val="true"/>
        </w:rPr>
        <w:t xml:space="preserve">אין מדובר באחד המקרים החריגים המצדיקים קבלת ראיות חדשות על ידי ערכאת הערעור </w:t>
      </w:r>
      <w:r>
        <w:rPr>
          <w:rFonts w:cs="Century" w:ascii="Century" w:hAnsi="Century"/>
          <w:rtl w:val="true"/>
        </w:rPr>
        <w:t>(</w:t>
      </w:r>
      <w:r>
        <w:rPr>
          <w:rFonts w:ascii="Century" w:hAnsi="Century" w:cs="Century"/>
          <w:rtl w:val="true"/>
        </w:rPr>
        <w:t>וראו למשל</w:t>
      </w:r>
      <w:r>
        <w:rPr>
          <w:rFonts w:cs="Century" w:ascii="Century" w:hAnsi="Century"/>
          <w:rtl w:val="true"/>
        </w:rPr>
        <w:t xml:space="preserve">: </w:t>
      </w:r>
      <w:hyperlink r:id="rId103">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4986/08</w:t>
        </w:r>
      </w:hyperlink>
      <w:r>
        <w:rPr>
          <w:rFonts w:cs="Century" w:ascii="Century" w:hAnsi="Century"/>
          <w:rtl w:val="true"/>
        </w:rPr>
        <w:t xml:space="preserve"> </w:t>
      </w:r>
      <w:r>
        <w:rPr/>
        <w:t>Tyco Building Services</w:t>
      </w:r>
      <w:r>
        <w:rPr>
          <w:rFonts w:cs="Century" w:ascii="Century" w:hAnsi="Century"/>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אלבקס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וידיאו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21</w:t>
      </w:r>
      <w:r>
        <w:rPr>
          <w:rFonts w:cs="Century" w:ascii="Century" w:hAnsi="Century"/>
          <w:rtl w:val="true"/>
        </w:rPr>
        <w:t xml:space="preserve"> (</w:t>
      </w:r>
      <w:r>
        <w:rPr>
          <w:rFonts w:cs="Century" w:ascii="Century" w:hAnsi="Century"/>
        </w:rPr>
        <w:t>12.4.2010</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אין המדובר בראיות מן הסוג שאינו מחייב בירורים נוספים וגם לא ניתן להעריך אם מדובר בראיות בעלות חשיבות מכרעת</w:t>
      </w:r>
      <w:r>
        <w:rPr>
          <w:rFonts w:cs="Century" w:ascii="Century" w:hAnsi="Century"/>
          <w:rtl w:val="true"/>
        </w:rPr>
        <w:t xml:space="preserve">. </w:t>
      </w:r>
      <w:r>
        <w:rPr>
          <w:rFonts w:ascii="Century" w:hAnsi="Century" w:cs="Century"/>
          <w:rtl w:val="true"/>
        </w:rPr>
        <w:t xml:space="preserve">עצם צירופן של תמונות </w:t>
      </w:r>
      <w:r>
        <w:rPr>
          <w:rFonts w:cs="Century" w:ascii="Century" w:hAnsi="Century"/>
          <w:rtl w:val="true"/>
        </w:rPr>
        <w:t>(</w:t>
      </w:r>
      <w:r>
        <w:rPr>
          <w:rFonts w:ascii="Century" w:hAnsi="Century" w:cs="Century"/>
          <w:rtl w:val="true"/>
        </w:rPr>
        <w:t>אשר תאריך פרסומן על פניו אינו ידוע</w:t>
      </w:r>
      <w:r>
        <w:rPr>
          <w:rFonts w:cs="Century" w:ascii="Century" w:hAnsi="Century"/>
          <w:rtl w:val="true"/>
        </w:rPr>
        <w:t xml:space="preserve">) </w:t>
      </w:r>
      <w:r>
        <w:rPr>
          <w:rFonts w:ascii="Century" w:hAnsi="Century" w:cs="Century"/>
          <w:rtl w:val="true"/>
        </w:rPr>
        <w:t>המצביעות לטענת המערערות</w:t>
      </w:r>
      <w:r>
        <w:rPr>
          <w:rFonts w:cs="Century" w:ascii="Century" w:hAnsi="Century"/>
          <w:rtl w:val="true"/>
        </w:rPr>
        <w:t xml:space="preserve">, </w:t>
      </w:r>
      <w:r>
        <w:rPr>
          <w:rFonts w:ascii="Century" w:hAnsi="Century" w:cs="Century"/>
          <w:rtl w:val="true"/>
        </w:rPr>
        <w:t>על ביצוע הפרות נוספות רבות וחדשות</w:t>
      </w:r>
      <w:r>
        <w:rPr>
          <w:rFonts w:cs="Century" w:ascii="Century" w:hAnsi="Century"/>
          <w:rtl w:val="true"/>
        </w:rPr>
        <w:t xml:space="preserve">, </w:t>
      </w:r>
      <w:r>
        <w:rPr>
          <w:rFonts w:ascii="Century" w:hAnsi="Century" w:cs="Century"/>
          <w:rtl w:val="true"/>
        </w:rPr>
        <w:t>דורש בירור עובדתי מחודש</w:t>
      </w:r>
      <w:r>
        <w:rPr>
          <w:rFonts w:cs="Century" w:ascii="Century" w:hAnsi="Century"/>
          <w:rtl w:val="true"/>
        </w:rPr>
        <w:t xml:space="preserve">, </w:t>
      </w:r>
      <w:r>
        <w:rPr>
          <w:rFonts w:ascii="Century" w:hAnsi="Century" w:cs="Century"/>
          <w:rtl w:val="true"/>
        </w:rPr>
        <w:t xml:space="preserve">שאינו מתאים לגדרי הליך זה </w:t>
      </w:r>
      <w:r>
        <w:rPr>
          <w:rFonts w:cs="Century" w:ascii="Century" w:hAnsi="Century"/>
          <w:rtl w:val="true"/>
        </w:rPr>
        <w:t>(</w:t>
      </w:r>
      <w:r>
        <w:rPr>
          <w:rFonts w:ascii="Century" w:hAnsi="Century" w:cs="Century"/>
          <w:rtl w:val="true"/>
        </w:rPr>
        <w:t>השוו</w:t>
      </w:r>
      <w:r>
        <w:rPr>
          <w:rFonts w:cs="Century" w:ascii="Century" w:hAnsi="Century"/>
          <w:rtl w:val="true"/>
        </w:rPr>
        <w:t xml:space="preserve">: </w:t>
      </w:r>
      <w:hyperlink r:id="rId10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7884/15</w:t>
        </w:r>
      </w:hyperlink>
      <w:r>
        <w:rPr>
          <w:rFonts w:cs="Century" w:ascii="Century" w:hAnsi="Century"/>
          <w:rtl w:val="true"/>
        </w:rPr>
        <w:t xml:space="preserve"> </w:t>
      </w:r>
      <w:r>
        <w:rPr>
          <w:rFonts w:ascii="Century" w:hAnsi="Century" w:cs="Miriam"/>
          <w:b/>
          <w:b/>
          <w:spacing w:val="0"/>
          <w:sz w:val="22"/>
          <w:sz w:val="22"/>
          <w:szCs w:val="24"/>
          <w:rtl w:val="true"/>
        </w:rPr>
        <w:t>רייטמן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Century" w:ascii="Century" w:hAnsi="Century"/>
          <w:rtl w:val="true"/>
        </w:rPr>
        <w:t xml:space="preserve"> </w:t>
      </w:r>
      <w:r>
        <w:rPr/>
        <w:t>Jiangsu Overseas Group Co Ltd</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33</w:t>
      </w:r>
      <w:r>
        <w:rPr>
          <w:rFonts w:cs="Century" w:ascii="Century" w:hAnsi="Century"/>
          <w:rtl w:val="true"/>
        </w:rPr>
        <w:t xml:space="preserve"> (</w:t>
      </w:r>
      <w:r>
        <w:rPr>
          <w:rFonts w:cs="Century" w:ascii="Century" w:hAnsi="Century"/>
        </w:rPr>
        <w:t>14.8.2017</w:t>
      </w:r>
      <w:r>
        <w:rPr>
          <w:rFonts w:cs="Century" w:ascii="Century" w:hAnsi="Century"/>
          <w:rtl w:val="true"/>
        </w:rPr>
        <w:t xml:space="preserve">)). </w:t>
      </w:r>
      <w:r>
        <w:rPr>
          <w:rFonts w:ascii="Century" w:hAnsi="Century" w:cs="Century"/>
          <w:rtl w:val="true"/>
        </w:rPr>
        <w:t>מה גם שרחוקה הדרך עד מאוד מצירופן של ראיות אלו</w:t>
      </w:r>
      <w:r>
        <w:rPr>
          <w:rFonts w:cs="Century" w:ascii="Century" w:hAnsi="Century"/>
          <w:rtl w:val="true"/>
        </w:rPr>
        <w:t xml:space="preserve">, </w:t>
      </w:r>
      <w:r>
        <w:rPr>
          <w:rFonts w:ascii="Century" w:hAnsi="Century" w:cs="Century"/>
          <w:rtl w:val="true"/>
        </w:rPr>
        <w:t>ועד למסקנה הנגזרת לטענת המערערות מצירופן</w:t>
      </w:r>
      <w:r>
        <w:rPr>
          <w:rFonts w:cs="Century" w:ascii="Century" w:hAnsi="Century"/>
          <w:rtl w:val="true"/>
        </w:rPr>
        <w:t xml:space="preserve">, </w:t>
      </w:r>
      <w:r>
        <w:rPr>
          <w:rFonts w:ascii="Century" w:hAnsi="Century" w:cs="Century"/>
          <w:rtl w:val="true"/>
        </w:rPr>
        <w:t>מסקנה אשר המערערות מבקשות לייחס לה משקל מכריע</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אין כל תוחלת בחתימה על הסכמים</w:t>
      </w:r>
      <w:r>
        <w:rPr>
          <w:rFonts w:cs="Century" w:ascii="Century" w:hAnsi="Century"/>
          <w:rtl w:val="true"/>
        </w:rPr>
        <w:t xml:space="preserve">" </w:t>
      </w:r>
      <w:r>
        <w:rPr>
          <w:rFonts w:ascii="Century" w:hAnsi="Century" w:cs="Century"/>
          <w:rtl w:val="true"/>
        </w:rPr>
        <w:t>עם המשיבות</w:t>
      </w:r>
      <w:r>
        <w:rPr>
          <w:rFonts w:cs="Century" w:ascii="Century" w:hAnsi="Century"/>
          <w:rtl w:val="true"/>
        </w:rPr>
        <w:t xml:space="preserve">. </w:t>
      </w:r>
      <w:r>
        <w:rPr>
          <w:rFonts w:ascii="Century" w:hAnsi="Century" w:cs="Century"/>
          <w:rtl w:val="true"/>
        </w:rPr>
        <w:t>עוד יצוין כי דין הבקשה להידחות אף בשל השיהוי הניכר במועד הגשתה</w:t>
      </w:r>
      <w:r>
        <w:rPr>
          <w:rFonts w:cs="Century" w:ascii="Century" w:hAnsi="Century"/>
          <w:rtl w:val="true"/>
        </w:rPr>
        <w:t xml:space="preserve">, </w:t>
      </w:r>
      <w:r>
        <w:rPr>
          <w:rFonts w:ascii="Century" w:hAnsi="Century" w:cs="Century"/>
          <w:rtl w:val="true"/>
        </w:rPr>
        <w:t xml:space="preserve">לאחר שכבר הוגשו סיכומי המערערות </w:t>
      </w:r>
      <w:r>
        <w:rPr>
          <w:rFonts w:cs="Century" w:ascii="Century" w:hAnsi="Century"/>
          <w:rtl w:val="true"/>
        </w:rPr>
        <w:t>(</w:t>
      </w:r>
      <w:r>
        <w:rPr>
          <w:rFonts w:ascii="Century" w:hAnsi="Century" w:cs="Century"/>
          <w:rtl w:val="true"/>
        </w:rPr>
        <w:t>וזמן קצר טרם נדרשו המשיבות להגיש סיכומים מטעמן</w:t>
      </w:r>
      <w:r>
        <w:rPr>
          <w:rFonts w:cs="Century" w:ascii="Century" w:hAnsi="Century"/>
          <w:rtl w:val="true"/>
        </w:rPr>
        <w:t xml:space="preserve">), </w:t>
      </w:r>
      <w:r>
        <w:rPr>
          <w:rFonts w:ascii="Century" w:hAnsi="Century" w:cs="Century"/>
          <w:rtl w:val="true"/>
        </w:rPr>
        <w:t xml:space="preserve">שעה שעל פני הדברים הראיות היו מצויות בידיהן סמוך לאחר מועד מתן פסק הדין בתביעה </w:t>
      </w:r>
      <w:r>
        <w:rPr>
          <w:rFonts w:cs="Century" w:ascii="Century" w:hAnsi="Century"/>
          <w:rtl w:val="true"/>
        </w:rPr>
        <w:t>(</w:t>
      </w:r>
      <w:r>
        <w:rPr>
          <w:rFonts w:ascii="Century" w:hAnsi="Century" w:cs="Century"/>
          <w:rtl w:val="true"/>
        </w:rPr>
        <w:t>וראו</w:t>
      </w:r>
      <w:r>
        <w:rPr>
          <w:rFonts w:cs="Century" w:ascii="Century" w:hAnsi="Century"/>
          <w:rtl w:val="true"/>
        </w:rPr>
        <w:t xml:space="preserve">: </w:t>
      </w:r>
      <w:hyperlink r:id="rId10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2051/16</w:t>
        </w:r>
      </w:hyperlink>
      <w:r>
        <w:rPr>
          <w:rFonts w:cs="Century" w:ascii="Century" w:hAnsi="Century"/>
          <w:rtl w:val="true"/>
        </w:rPr>
        <w:t xml:space="preserve"> </w:t>
      </w:r>
      <w:r>
        <w:rPr>
          <w:rFonts w:ascii="Century" w:hAnsi="Century" w:cs="Miriam"/>
          <w:b/>
          <w:b/>
          <w:spacing w:val="0"/>
          <w:sz w:val="22"/>
          <w:sz w:val="22"/>
          <w:szCs w:val="24"/>
          <w:rtl w:val="true"/>
        </w:rPr>
        <w:t>איטח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לנאמנות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ניהול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ואחזקות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23</w:t>
      </w:r>
      <w:r>
        <w:rPr>
          <w:rFonts w:cs="Century" w:ascii="Century" w:hAnsi="Century"/>
          <w:rtl w:val="true"/>
        </w:rPr>
        <w:t xml:space="preserve"> (</w:t>
      </w:r>
      <w:r>
        <w:rPr>
          <w:rFonts w:cs="Century" w:ascii="Century" w:hAnsi="Century"/>
        </w:rPr>
        <w:t>20.6.2018</w:t>
      </w:r>
      <w:r>
        <w:rPr>
          <w:rFonts w:cs="Century" w:ascii="Century" w:hAnsi="Century"/>
          <w:rtl w:val="true"/>
        </w:rPr>
        <w:t>)).</w:t>
      </w:r>
    </w:p>
    <w:p>
      <w:pPr>
        <w:pStyle w:val="Ruller41"/>
        <w:ind w:end="0"/>
        <w:jc w:val="both"/>
        <w:rPr/>
      </w:pPr>
      <w:r>
        <w:rPr>
          <w:rtl w:val="true"/>
        </w:rPr>
      </w:r>
    </w:p>
    <w:p>
      <w:pPr>
        <w:pStyle w:val="Ruller42"/>
        <w:numPr>
          <w:ilvl w:val="0"/>
          <w:numId w:val="2"/>
        </w:numPr>
        <w:ind w:hanging="0" w:start="0" w:end="0"/>
        <w:jc w:val="both"/>
        <w:rPr/>
      </w:pPr>
      <w:r>
        <w:rPr>
          <w:rtl w:val="true"/>
        </w:rPr>
        <w:t>גם דין יתר טענות המערערות להידחות</w:t>
      </w:r>
      <w:r>
        <w:rPr>
          <w:rtl w:val="true"/>
        </w:rPr>
        <w:t xml:space="preserve">. </w:t>
      </w:r>
      <w:r>
        <w:rPr>
          <w:rtl w:val="true"/>
        </w:rPr>
        <w:t>בכלל זה</w:t>
      </w:r>
      <w:r>
        <w:rPr>
          <w:rtl w:val="true"/>
        </w:rPr>
        <w:t xml:space="preserve">, </w:t>
      </w:r>
      <w:r>
        <w:rPr>
          <w:rtl w:val="true"/>
        </w:rPr>
        <w:t>גם מקצת הטענות שהעלו המערערות בקשר לדחיית תביעתן בעילת הפרת סימן מסחרי ובעוולת גניבת עין</w:t>
      </w:r>
      <w:r>
        <w:rPr>
          <w:rtl w:val="true"/>
        </w:rPr>
        <w:t xml:space="preserve">. </w:t>
      </w:r>
      <w:r>
        <w:rPr>
          <w:rtl w:val="true"/>
        </w:rPr>
        <w:t>לא מצאתי בהקשר זה כי קמה עילה להתערב בהכרעתו של בית המשפט המחוזי</w:t>
      </w:r>
      <w:r>
        <w:rPr>
          <w:rtl w:val="true"/>
        </w:rPr>
        <w:t xml:space="preserve">, </w:t>
      </w:r>
      <w:r>
        <w:rPr>
          <w:rtl w:val="true"/>
        </w:rPr>
        <w:t xml:space="preserve">כי המערערות לא עמדו בנטל המוטל עליהן להוכיח כי הן בעלות סימני מסחר רשומים או כי סימן המסחר </w:t>
      </w:r>
      <w:r>
        <w:rPr>
          <w:rtl w:val="true"/>
        </w:rPr>
        <w:t>"</w:t>
      </w:r>
      <w:r>
        <w:rPr>
          <w:szCs w:val="24"/>
        </w:rPr>
        <w:t>Salvador Dali</w:t>
      </w:r>
      <w:r>
        <w:rPr>
          <w:rtl w:val="true"/>
        </w:rPr>
        <w:t xml:space="preserve">" </w:t>
      </w:r>
      <w:r>
        <w:rPr>
          <w:rtl w:val="true"/>
        </w:rPr>
        <w:t xml:space="preserve">הוא </w:t>
      </w:r>
      <w:r>
        <w:rPr>
          <w:rtl w:val="true"/>
        </w:rPr>
        <w:t>"</w:t>
      </w:r>
      <w:r>
        <w:rPr>
          <w:rtl w:val="true"/>
        </w:rPr>
        <w:t>סימן מסחר מוכר היטב</w:t>
      </w:r>
      <w:r>
        <w:rPr>
          <w:rtl w:val="true"/>
        </w:rPr>
        <w:t xml:space="preserve">" </w:t>
      </w:r>
      <w:r>
        <w:rPr>
          <w:rtl w:val="true"/>
        </w:rPr>
        <w:t>בישראל</w:t>
      </w:r>
      <w:r>
        <w:rPr>
          <w:rtl w:val="true"/>
        </w:rPr>
        <w:t xml:space="preserve">, </w:t>
      </w:r>
      <w:r>
        <w:rPr>
          <w:rtl w:val="true"/>
        </w:rPr>
        <w:t>כמו גם להוכיח את יסודות עוולת גניבת העין</w:t>
      </w:r>
      <w:r>
        <w:rPr>
          <w:rtl w:val="true"/>
        </w:rPr>
        <w:t xml:space="preserve">. </w:t>
      </w:r>
      <w:r>
        <w:rPr>
          <w:rtl w:val="true"/>
        </w:rPr>
        <w:t>כפי שקבע בית המשפט המחוזי</w:t>
      </w:r>
      <w:r>
        <w:rPr>
          <w:rtl w:val="true"/>
        </w:rPr>
        <w:t xml:space="preserve">, </w:t>
      </w:r>
      <w:r>
        <w:rPr>
          <w:rtl w:val="true"/>
        </w:rPr>
        <w:t xml:space="preserve">המערערות כלל לא הוכיחו קיומו של סימן מסחר רשום </w:t>
      </w:r>
      <w:r>
        <w:rPr>
          <w:rtl w:val="true"/>
        </w:rPr>
        <w:t>(</w:t>
      </w:r>
      <w:r>
        <w:rPr>
          <w:rtl w:val="true"/>
        </w:rPr>
        <w:t xml:space="preserve">אשר מהווה אך ראיה </w:t>
      </w:r>
      <w:r>
        <w:rPr>
          <w:rFonts w:ascii="Century" w:hAnsi="Century" w:cs="Miriam"/>
          <w:b/>
          <w:b/>
          <w:spacing w:val="0"/>
          <w:sz w:val="22"/>
          <w:sz w:val="22"/>
          <w:szCs w:val="24"/>
          <w:rtl w:val="true"/>
        </w:rPr>
        <w:t>לכאורה</w:t>
      </w:r>
      <w:r>
        <w:rPr>
          <w:rFonts w:ascii="Century" w:hAnsi="Century" w:eastAsia="Century" w:cs="Century"/>
          <w:b/>
          <w:b/>
          <w:spacing w:val="0"/>
          <w:sz w:val="22"/>
          <w:sz w:val="22"/>
          <w:szCs w:val="24"/>
          <w:rtl w:val="true"/>
        </w:rPr>
        <w:t xml:space="preserve"> </w:t>
      </w:r>
      <w:r>
        <w:rPr>
          <w:rtl w:val="true"/>
        </w:rPr>
        <w:t xml:space="preserve">לתוקפו על פי </w:t>
      </w:r>
      <w:hyperlink r:id="rId106">
        <w:r>
          <w:rPr>
            <w:rStyle w:val="Hyperlink"/>
            <w:rtl w:val="true"/>
          </w:rPr>
          <w:t>סעיף</w:t>
        </w:r>
        <w:r>
          <w:rPr>
            <w:rStyle w:val="Hyperlink"/>
            <w:rtl w:val="true"/>
          </w:rPr>
          <w:t xml:space="preserve"> </w:t>
        </w:r>
        <w:r>
          <w:rPr>
            <w:rStyle w:val="Hyperlink"/>
          </w:rPr>
          <w:t>64</w:t>
        </w:r>
      </w:hyperlink>
      <w:r>
        <w:rPr>
          <w:rtl w:val="true"/>
        </w:rPr>
        <w:t xml:space="preserve"> </w:t>
      </w:r>
      <w:r>
        <w:rPr>
          <w:rtl w:val="true"/>
        </w:rPr>
        <w:t>ל</w:t>
      </w:r>
      <w:hyperlink r:id="rId10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סימני</w:t>
        </w:r>
        <w:r>
          <w:rPr>
            <w:rStyle w:val="Hyperlink"/>
            <w:color w:val="0000FF"/>
            <w:u w:val="single"/>
            <w:rtl w:val="true"/>
          </w:rPr>
          <w:t xml:space="preserve"> </w:t>
        </w:r>
        <w:r>
          <w:rPr>
            <w:rStyle w:val="Hyperlink"/>
            <w:color w:val="0000FF"/>
            <w:u w:val="single"/>
            <w:rtl w:val="true"/>
          </w:rPr>
          <w:t>מסחר</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ב</w:t>
      </w:r>
      <w:r>
        <w:rPr>
          <w:rtl w:val="true"/>
        </w:rPr>
        <w:t>-</w:t>
      </w:r>
      <w:r>
        <w:rPr/>
        <w:t>1972</w:t>
      </w:r>
      <w:r>
        <w:rPr>
          <w:rtl w:val="true"/>
        </w:rPr>
        <w:t xml:space="preserve">), </w:t>
      </w:r>
      <w:r>
        <w:rPr>
          <w:rtl w:val="true"/>
        </w:rPr>
        <w:t>ולא הגישו כראיה תעודת סימן מסחר רשמית מרשם סימני המסחר</w:t>
      </w:r>
      <w:r>
        <w:rPr>
          <w:rtl w:val="true"/>
        </w:rPr>
        <w:t xml:space="preserve">. </w:t>
      </w:r>
      <w:r>
        <w:rPr>
          <w:rtl w:val="true"/>
        </w:rPr>
        <w:t>בית המשפט המחוזי דחה גם את הטענה ל</w:t>
      </w:r>
      <w:r>
        <w:rPr>
          <w:rtl w:val="true"/>
        </w:rPr>
        <w:t>"</w:t>
      </w:r>
      <w:r>
        <w:rPr>
          <w:rtl w:val="true"/>
        </w:rPr>
        <w:t>סימן מסחר מוכר היטב</w:t>
      </w:r>
      <w:r>
        <w:rPr>
          <w:rtl w:val="true"/>
        </w:rPr>
        <w:t xml:space="preserve">" </w:t>
      </w:r>
      <w:r>
        <w:rPr>
          <w:rtl w:val="true"/>
        </w:rPr>
        <w:t>בישראל</w:t>
      </w:r>
      <w:r>
        <w:rPr>
          <w:rtl w:val="true"/>
        </w:rPr>
        <w:t xml:space="preserve">, </w:t>
      </w:r>
      <w:r>
        <w:rPr>
          <w:rtl w:val="true"/>
        </w:rPr>
        <w:t>על בסיס עובדתי</w:t>
      </w:r>
      <w:r>
        <w:rPr>
          <w:rtl w:val="true"/>
        </w:rPr>
        <w:t xml:space="preserve">, </w:t>
      </w:r>
      <w:r>
        <w:rPr>
          <w:rtl w:val="true"/>
        </w:rPr>
        <w:t>בקבעו כי לא הונחה תשתית ראייתית לכך ששמו של האמן הוא סימן מסחר מוכר היטב בישראל</w:t>
      </w:r>
      <w:r>
        <w:rPr>
          <w:rtl w:val="true"/>
        </w:rPr>
        <w:t xml:space="preserve">. </w:t>
      </w:r>
      <w:r>
        <w:rPr>
          <w:rtl w:val="true"/>
        </w:rPr>
        <w:t>בכך לא מצאתי עילה להתערב</w:t>
      </w:r>
      <w:r>
        <w:rPr>
          <w:rtl w:val="true"/>
        </w:rPr>
        <w:t xml:space="preserve">. </w:t>
      </w:r>
      <w:r>
        <w:rPr>
          <w:rtl w:val="true"/>
        </w:rPr>
        <w:t>ניסיונן של המערערות להסתמך על אמירות מסוימות של המשיבות</w:t>
      </w:r>
      <w:r>
        <w:rPr>
          <w:rtl w:val="true"/>
        </w:rPr>
        <w:t xml:space="preserve">, </w:t>
      </w:r>
      <w:r>
        <w:rPr>
          <w:rtl w:val="true"/>
        </w:rPr>
        <w:t>מהן משתמע לכאורה הכרה ב</w:t>
      </w:r>
      <w:r>
        <w:rPr>
          <w:rtl w:val="true"/>
        </w:rPr>
        <w:t>"</w:t>
      </w:r>
      <w:r>
        <w:rPr>
          <w:rtl w:val="true"/>
        </w:rPr>
        <w:t>מותג</w:t>
      </w:r>
      <w:r>
        <w:rPr>
          <w:rtl w:val="true"/>
        </w:rPr>
        <w:t>" "</w:t>
      </w:r>
      <w:r>
        <w:rPr>
          <w:rtl w:val="true"/>
        </w:rPr>
        <w:t>סלבאדור דאלי</w:t>
      </w:r>
      <w:r>
        <w:rPr>
          <w:rtl w:val="true"/>
        </w:rPr>
        <w:t xml:space="preserve">", </w:t>
      </w:r>
      <w:r>
        <w:rPr>
          <w:rtl w:val="true"/>
        </w:rPr>
        <w:t xml:space="preserve">אין בה די לצורך הוכחת מוניטין ומידת פרסומו של סימן המסחר </w:t>
      </w:r>
      <w:r>
        <w:rPr>
          <w:rtl w:val="true"/>
        </w:rPr>
        <w:t>(</w:t>
      </w:r>
      <w:r>
        <w:rPr>
          <w:rtl w:val="true"/>
        </w:rPr>
        <w:t>וראו</w:t>
      </w:r>
      <w:r>
        <w:rPr>
          <w:rtl w:val="true"/>
        </w:rPr>
        <w:t xml:space="preserve">: </w:t>
      </w:r>
      <w:hyperlink r:id="rId108">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3425/17</w:t>
        </w:r>
      </w:hyperlink>
      <w:r>
        <w:rPr>
          <w:rtl w:val="true"/>
        </w:rPr>
        <w:t xml:space="preserve"> </w:t>
      </w:r>
      <w:r>
        <w:rPr/>
        <w:t>Societe des Produits Nestle</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אספרסו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קלאב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6</w:t>
      </w:r>
      <w:r>
        <w:rPr>
          <w:rtl w:val="true"/>
        </w:rPr>
        <w:t xml:space="preserve"> (</w:t>
      </w:r>
      <w:r>
        <w:rPr/>
        <w:t>7.8.2019</w:t>
      </w:r>
      <w:r>
        <w:rPr>
          <w:rtl w:val="true"/>
        </w:rPr>
        <w:t xml:space="preserve">)). </w:t>
      </w:r>
      <w:r>
        <w:rPr>
          <w:rtl w:val="true"/>
        </w:rPr>
        <w:t>גם הטענה כי מדובר בסימן מסחר מוכר היטב בעולם</w:t>
      </w:r>
      <w:r>
        <w:rPr>
          <w:rtl w:val="true"/>
        </w:rPr>
        <w:t xml:space="preserve">, </w:t>
      </w:r>
      <w:r>
        <w:rPr>
          <w:rtl w:val="true"/>
        </w:rPr>
        <w:t>אינה מסייעת למערערות</w:t>
      </w:r>
      <w:r>
        <w:rPr>
          <w:rtl w:val="true"/>
        </w:rPr>
        <w:t xml:space="preserve">, </w:t>
      </w:r>
      <w:r>
        <w:rPr>
          <w:rtl w:val="true"/>
        </w:rPr>
        <w:t>שכן על סימן המסחר להיות מוכר בישראל דווקא</w:t>
      </w:r>
      <w:r>
        <w:rPr>
          <w:rtl w:val="true"/>
        </w:rPr>
        <w:t xml:space="preserve">, </w:t>
      </w:r>
      <w:r>
        <w:rPr>
          <w:rtl w:val="true"/>
        </w:rPr>
        <w:t xml:space="preserve">ואין די בהיותו מוכר בארצות אחרות </w:t>
      </w:r>
      <w:r>
        <w:rPr>
          <w:rtl w:val="true"/>
        </w:rPr>
        <w:t>(</w:t>
      </w:r>
      <w:hyperlink r:id="rId109">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9191/03</w:t>
        </w:r>
      </w:hyperlink>
      <w:r>
        <w:rPr>
          <w:rtl w:val="true"/>
        </w:rPr>
        <w:t xml:space="preserve"> </w:t>
      </w:r>
      <w:r>
        <w:rPr>
          <w:rFonts w:cs="Miriam"/>
          <w:bCs/>
          <w:spacing w:val="0"/>
          <w:szCs w:val="24"/>
        </w:rPr>
        <w:t>V&amp;S Vin Spirt Aktiebolag</w:t>
      </w:r>
      <w:r>
        <w:rPr>
          <w:rFonts w:cs="Miriam"/>
          <w:b/>
          <w:spacing w:val="0"/>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אבסולוט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tl w:val="true"/>
        </w:rPr>
        <w:t>פ</w:t>
      </w:r>
      <w:r>
        <w:rPr>
          <w:rtl w:val="true"/>
        </w:rPr>
        <w:t>"</w:t>
      </w:r>
      <w:r>
        <w:rPr>
          <w:rtl w:val="true"/>
        </w:rPr>
        <w:t>ד נח</w:t>
      </w:r>
      <w:r>
        <w:rPr>
          <w:rtl w:val="true"/>
        </w:rPr>
        <w:t>(</w:t>
      </w:r>
      <w:r>
        <w:rPr/>
        <w:t>6</w:t>
      </w:r>
      <w:r>
        <w:rPr>
          <w:rtl w:val="true"/>
        </w:rPr>
        <w:t xml:space="preserve">) </w:t>
      </w:r>
      <w:r>
        <w:rPr/>
        <w:t>869</w:t>
      </w:r>
      <w:r>
        <w:rPr>
          <w:rtl w:val="true"/>
        </w:rPr>
        <w:t xml:space="preserve">, </w:t>
      </w:r>
      <w:r>
        <w:rPr/>
        <w:t>878</w:t>
      </w:r>
      <w:r>
        <w:rPr>
          <w:rtl w:val="true"/>
        </w:rPr>
        <w:t xml:space="preserve"> (</w:t>
      </w:r>
      <w:r>
        <w:rPr/>
        <w:t>2004</w:t>
      </w:r>
      <w:r>
        <w:rPr>
          <w:rtl w:val="true"/>
        </w:rPr>
        <w:t xml:space="preserve">)). </w:t>
      </w:r>
      <w:r>
        <w:rPr>
          <w:rtl w:val="true"/>
        </w:rPr>
        <w:t>כך גם אין מקום להתערב בקביעת בית המשפט כי המערערות לא עמדו בנטל להוכיח את התקיימות עוולת גניבת העין</w:t>
      </w:r>
      <w:r>
        <w:rPr>
          <w:rtl w:val="true"/>
        </w:rPr>
        <w:t xml:space="preserve">, </w:t>
      </w:r>
      <w:r>
        <w:rPr>
          <w:rtl w:val="true"/>
        </w:rPr>
        <w:t>עוולה המותנית בהתקיימות שני תנאים מצטברים</w:t>
      </w:r>
      <w:r>
        <w:rPr>
          <w:rtl w:val="true"/>
        </w:rPr>
        <w:t xml:space="preserve">: </w:t>
      </w:r>
      <w:r>
        <w:rPr>
          <w:rtl w:val="true"/>
        </w:rPr>
        <w:t xml:space="preserve">מוניטין שרכש הסימן בקרב הקהל וחשש סביר להטעיית הציבור </w:t>
      </w:r>
      <w:r>
        <w:rPr>
          <w:rtl w:val="true"/>
        </w:rPr>
        <w:t>(</w:t>
      </w:r>
      <w:hyperlink r:id="rId110">
        <w:r>
          <w:rPr>
            <w:rStyle w:val="Hyperlink"/>
            <w:rtl w:val="true"/>
          </w:rPr>
          <w:t>ע</w:t>
        </w:r>
        <w:r>
          <w:rPr>
            <w:rStyle w:val="Hyperlink"/>
            <w:rtl w:val="true"/>
          </w:rPr>
          <w:t>"</w:t>
        </w:r>
        <w:r>
          <w:rPr>
            <w:rStyle w:val="Hyperlink"/>
            <w:rtl w:val="true"/>
          </w:rPr>
          <w:t>א</w:t>
        </w:r>
        <w:r>
          <w:rPr>
            <w:rStyle w:val="Hyperlink"/>
            <w:rtl w:val="true"/>
          </w:rPr>
          <w:t xml:space="preserve"> </w:t>
        </w:r>
        <w:r>
          <w:rPr>
            <w:rStyle w:val="Hyperlink"/>
          </w:rPr>
          <w:t>5066/10</w:t>
        </w:r>
      </w:hyperlink>
      <w:r>
        <w:rPr>
          <w:rtl w:val="true"/>
        </w:rPr>
        <w:t xml:space="preserve"> </w:t>
      </w:r>
      <w:r>
        <w:rPr>
          <w:rFonts w:ascii="Century" w:hAnsi="Century" w:cs="Miriam"/>
          <w:b/>
          <w:b/>
          <w:spacing w:val="0"/>
          <w:sz w:val="22"/>
          <w:sz w:val="22"/>
          <w:szCs w:val="24"/>
          <w:rtl w:val="true"/>
        </w:rPr>
        <w:t>שלמה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אנג</w:t>
      </w:r>
      <w:r>
        <w:rPr>
          <w:rFonts w:cs="Miriam" w:ascii="Century" w:hAnsi="Century"/>
          <w:b/>
          <w:spacing w:val="0"/>
          <w:sz w:val="22"/>
          <w:szCs w:val="24"/>
          <w:rtl w:val="true"/>
        </w:rPr>
        <w:t>'</w:t>
      </w:r>
      <w:r>
        <w:rPr>
          <w:rFonts w:ascii="Century" w:hAnsi="Century" w:cs="Miriam"/>
          <w:b/>
          <w:b/>
          <w:spacing w:val="0"/>
          <w:sz w:val="22"/>
          <w:sz w:val="22"/>
          <w:szCs w:val="24"/>
          <w:rtl w:val="true"/>
        </w:rPr>
        <w:t>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9</w:t>
      </w:r>
      <w:r>
        <w:rPr>
          <w:rtl w:val="true"/>
        </w:rPr>
        <w:t xml:space="preserve"> (</w:t>
      </w:r>
      <w:r>
        <w:rPr/>
        <w:t>30.5.2013</w:t>
      </w:r>
      <w:r>
        <w:rPr>
          <w:rtl w:val="true"/>
        </w:rPr>
        <w:t xml:space="preserve">)). </w:t>
      </w:r>
      <w:r>
        <w:rPr>
          <w:rtl w:val="true"/>
        </w:rPr>
        <w:t>על פני הדברים</w:t>
      </w:r>
      <w:r>
        <w:rPr>
          <w:rtl w:val="true"/>
        </w:rPr>
        <w:t xml:space="preserve">, </w:t>
      </w:r>
      <w:r>
        <w:rPr>
          <w:rtl w:val="true"/>
        </w:rPr>
        <w:t>גם צודקות המשיבות</w:t>
      </w:r>
      <w:r>
        <w:rPr>
          <w:rtl w:val="true"/>
        </w:rPr>
        <w:t xml:space="preserve">, </w:t>
      </w:r>
      <w:r>
        <w:rPr>
          <w:rtl w:val="true"/>
        </w:rPr>
        <w:t>כי טענות המערערות בעניין זה נסובו בעיקר על המשביר ובוורלי</w:t>
      </w:r>
      <w:r>
        <w:rPr>
          <w:rtl w:val="true"/>
        </w:rPr>
        <w:t xml:space="preserve">, </w:t>
      </w:r>
      <w:r>
        <w:rPr>
          <w:rtl w:val="true"/>
        </w:rPr>
        <w:t>אף כי המערערות בחרו שלא להגיש ערעור נגדן</w:t>
      </w:r>
      <w:r>
        <w:rPr>
          <w:rtl w:val="true"/>
        </w:rPr>
        <w:t xml:space="preserve">, </w:t>
      </w:r>
      <w:r>
        <w:rPr>
          <w:rtl w:val="true"/>
        </w:rPr>
        <w:t>וגם מטעם זה אין מקום להאריך בדבר</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בזיון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8001/17</w:t>
      </w:r>
      <w:r>
        <w:rPr>
          <w:rFonts w:cs="Miriam" w:ascii="Century" w:hAnsi="Century"/>
          <w:b/>
          <w:spacing w:val="0"/>
          <w:sz w:val="22"/>
          <w:szCs w:val="24"/>
          <w:rtl w:val="true"/>
        </w:rPr>
        <w:t>)</w:t>
      </w:r>
    </w:p>
    <w:p>
      <w:pPr>
        <w:pStyle w:val="Ruller42"/>
        <w:numPr>
          <w:ilvl w:val="0"/>
          <w:numId w:val="2"/>
        </w:numPr>
        <w:ind w:hanging="0" w:start="0" w:end="0"/>
        <w:jc w:val="both"/>
        <w:rPr/>
      </w:pPr>
      <w:r>
        <w:rPr>
          <w:rtl w:val="true"/>
        </w:rPr>
        <w:t>תחילה</w:t>
      </w:r>
      <w:r>
        <w:rPr>
          <w:rtl w:val="true"/>
        </w:rPr>
        <w:t xml:space="preserve">, </w:t>
      </w:r>
      <w:r>
        <w:rPr>
          <w:rtl w:val="true"/>
        </w:rPr>
        <w:t xml:space="preserve">מספר מילים כלליות על אכיפת צו לפי </w:t>
      </w:r>
      <w:hyperlink r:id="rId11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w:t>
      </w:r>
      <w:r>
        <w:rPr>
          <w:rtl w:val="true"/>
        </w:rPr>
        <w:t xml:space="preserve">הסנקציה המוטלת מכוח </w:t>
      </w:r>
      <w:hyperlink r:id="rId112">
        <w:r>
          <w:rPr>
            <w:rStyle w:val="Hyperlink"/>
            <w:rtl w:val="true"/>
          </w:rPr>
          <w:t>סעיף</w:t>
        </w:r>
        <w:r>
          <w:rPr>
            <w:rStyle w:val="Hyperlink"/>
            <w:rtl w:val="true"/>
          </w:rPr>
          <w:t xml:space="preserve"> </w:t>
        </w:r>
        <w:r>
          <w:rPr>
            <w:rStyle w:val="Hyperlink"/>
          </w:rPr>
          <w:t>6</w:t>
        </w:r>
      </w:hyperlink>
      <w:r>
        <w:rPr>
          <w:rtl w:val="true"/>
        </w:rPr>
        <w:t xml:space="preserve"> </w:t>
      </w:r>
      <w:r>
        <w:rPr>
          <w:rtl w:val="true"/>
        </w:rPr>
        <w:t>ל</w:t>
      </w:r>
      <w:hyperlink r:id="rId11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הינה בעלת אופי של כפייה לביצוע מעשה</w:t>
      </w:r>
      <w:r>
        <w:rPr>
          <w:rtl w:val="true"/>
        </w:rPr>
        <w:t xml:space="preserve">, </w:t>
      </w:r>
      <w:r>
        <w:rPr>
          <w:rtl w:val="true"/>
        </w:rPr>
        <w:t>או לחדול ממעשה</w:t>
      </w:r>
      <w:r>
        <w:rPr>
          <w:rtl w:val="true"/>
        </w:rPr>
        <w:t xml:space="preserve">. </w:t>
      </w:r>
      <w:r>
        <w:rPr>
          <w:rtl w:val="true"/>
        </w:rPr>
        <w:t>תכלית הסנקציה היא אכיפתית ולא עונשית</w:t>
      </w:r>
      <w:r>
        <w:rPr>
          <w:rtl w:val="true"/>
        </w:rPr>
        <w:t xml:space="preserve">. </w:t>
      </w:r>
      <w:r>
        <w:rPr>
          <w:rtl w:val="true"/>
        </w:rPr>
        <w:t>היא</w:t>
      </w:r>
      <w:r>
        <w:rPr>
          <w:rtl w:val="true"/>
        </w:rPr>
        <w:t xml:space="preserve"> </w:t>
      </w:r>
      <w:r>
        <w:rPr>
          <w:rtl w:val="true"/>
        </w:rPr>
        <w:t>נועדה</w:t>
      </w:r>
      <w:r>
        <w:rPr>
          <w:rtl w:val="true"/>
        </w:rPr>
        <w:t xml:space="preserve"> </w:t>
      </w:r>
      <w:r>
        <w:rPr>
          <w:rtl w:val="true"/>
        </w:rPr>
        <w:t>להביא</w:t>
      </w:r>
      <w:r>
        <w:rPr>
          <w:rtl w:val="true"/>
        </w:rPr>
        <w:t xml:space="preserve"> </w:t>
      </w:r>
      <w:r>
        <w:rPr>
          <w:rtl w:val="true"/>
        </w:rPr>
        <w:t>לכך</w:t>
      </w:r>
      <w:r>
        <w:rPr>
          <w:rtl w:val="true"/>
        </w:rPr>
        <w:t xml:space="preserve"> </w:t>
      </w:r>
      <w:r>
        <w:rPr>
          <w:rtl w:val="true"/>
        </w:rPr>
        <w:t>שצווי</w:t>
      </w:r>
      <w:r>
        <w:rPr>
          <w:rtl w:val="true"/>
        </w:rPr>
        <w:t xml:space="preserve"> </w:t>
      </w:r>
      <w:r>
        <w:rPr>
          <w:rtl w:val="true"/>
        </w:rPr>
        <w:t>בית</w:t>
      </w:r>
      <w:r>
        <w:rPr>
          <w:rtl w:val="true"/>
        </w:rPr>
        <w:t xml:space="preserve"> </w:t>
      </w:r>
      <w:r>
        <w:rPr>
          <w:rtl w:val="true"/>
        </w:rPr>
        <w:t>משפט</w:t>
      </w:r>
      <w:r>
        <w:rPr>
          <w:rtl w:val="true"/>
        </w:rPr>
        <w:t xml:space="preserve"> </w:t>
      </w:r>
      <w:r>
        <w:rPr>
          <w:rtl w:val="true"/>
        </w:rPr>
        <w:t>יבוצעו</w:t>
      </w:r>
      <w:r>
        <w:rPr>
          <w:rtl w:val="true"/>
        </w:rPr>
        <w:t xml:space="preserve"> </w:t>
      </w:r>
      <w:r>
        <w:rPr>
          <w:rtl w:val="true"/>
        </w:rPr>
        <w:t>ויוצאו</w:t>
      </w:r>
      <w:r>
        <w:rPr>
          <w:rtl w:val="true"/>
        </w:rPr>
        <w:t xml:space="preserve"> </w:t>
      </w:r>
      <w:r>
        <w:rPr>
          <w:rtl w:val="true"/>
        </w:rPr>
        <w:t>מן</w:t>
      </w:r>
      <w:r>
        <w:rPr>
          <w:rtl w:val="true"/>
        </w:rPr>
        <w:t xml:space="preserve"> </w:t>
      </w:r>
      <w:r>
        <w:rPr>
          <w:rtl w:val="true"/>
        </w:rPr>
        <w:t>הכוח</w:t>
      </w:r>
      <w:r>
        <w:rPr>
          <w:rtl w:val="true"/>
        </w:rPr>
        <w:t xml:space="preserve"> </w:t>
      </w:r>
      <w:r>
        <w:rPr>
          <w:rtl w:val="true"/>
        </w:rPr>
        <w:t>אל</w:t>
      </w:r>
      <w:r>
        <w:rPr>
          <w:rtl w:val="true"/>
        </w:rPr>
        <w:t xml:space="preserve"> </w:t>
      </w:r>
      <w:r>
        <w:rPr>
          <w:rtl w:val="true"/>
        </w:rPr>
        <w:t>הפועל</w:t>
      </w:r>
      <w:r>
        <w:rPr>
          <w:rtl w:val="true"/>
        </w:rPr>
        <w:t xml:space="preserve">, </w:t>
      </w:r>
      <w:r>
        <w:rPr>
          <w:rtl w:val="true"/>
        </w:rPr>
        <w:t>ולא</w:t>
      </w:r>
      <w:r>
        <w:rPr>
          <w:rtl w:val="true"/>
        </w:rPr>
        <w:t xml:space="preserve"> </w:t>
      </w:r>
      <w:r>
        <w:rPr>
          <w:rtl w:val="true"/>
        </w:rPr>
        <w:t>להענשת</w:t>
      </w:r>
      <w:r>
        <w:rPr>
          <w:rtl w:val="true"/>
        </w:rPr>
        <w:t xml:space="preserve"> </w:t>
      </w:r>
      <w:r>
        <w:rPr>
          <w:rtl w:val="true"/>
        </w:rPr>
        <w:t>המפר</w:t>
      </w:r>
      <w:r>
        <w:rPr>
          <w:rtl w:val="true"/>
        </w:rPr>
        <w:t xml:space="preserve"> </w:t>
      </w:r>
      <w:r>
        <w:rPr>
          <w:rtl w:val="true"/>
        </w:rPr>
        <w:t>(</w:t>
      </w:r>
      <w:r>
        <w:rPr>
          <w:rtl w:val="true"/>
        </w:rPr>
        <w:t>עניין</w:t>
      </w:r>
      <w:r>
        <w:rPr>
          <w:rtl w:val="true"/>
        </w:rPr>
        <w:t xml:space="preserve"> </w:t>
      </w:r>
      <w:r>
        <w:rPr>
          <w:rFonts w:cs="Miriam"/>
          <w:b/>
          <w:b/>
          <w:spacing w:val="0"/>
          <w:szCs w:val="24"/>
          <w:rtl w:val="true"/>
        </w:rPr>
        <w:t>עזרא</w:t>
      </w:r>
      <w:r>
        <w:rPr>
          <w:rtl w:val="true"/>
        </w:rPr>
        <w:t xml:space="preserve">, </w:t>
      </w:r>
      <w:r>
        <w:rPr>
          <w:rtl w:val="true"/>
        </w:rPr>
        <w:t>עמ</w:t>
      </w:r>
      <w:r>
        <w:rPr>
          <w:rtl w:val="true"/>
        </w:rPr>
        <w:t xml:space="preserve">' </w:t>
      </w:r>
      <w:r>
        <w:rPr/>
        <w:t>346</w:t>
      </w:r>
      <w:r>
        <w:rPr>
          <w:rtl w:val="true"/>
        </w:rPr>
        <w:t xml:space="preserve">). </w:t>
      </w:r>
      <w:r>
        <w:rPr>
          <w:rtl w:val="true"/>
        </w:rPr>
        <w:t>לאור</w:t>
      </w:r>
      <w:r>
        <w:rPr>
          <w:rtl w:val="true"/>
        </w:rPr>
        <w:t xml:space="preserve"> </w:t>
      </w:r>
      <w:r>
        <w:rPr>
          <w:rtl w:val="true"/>
        </w:rPr>
        <w:t>אופיו</w:t>
      </w:r>
      <w:r>
        <w:rPr>
          <w:rtl w:val="true"/>
        </w:rPr>
        <w:t xml:space="preserve"> </w:t>
      </w:r>
      <w:r>
        <w:rPr>
          <w:rtl w:val="true"/>
        </w:rPr>
        <w:t>של</w:t>
      </w:r>
      <w:r>
        <w:rPr>
          <w:rtl w:val="true"/>
        </w:rPr>
        <w:t xml:space="preserve"> </w:t>
      </w:r>
      <w:r>
        <w:rPr>
          <w:rtl w:val="true"/>
        </w:rPr>
        <w:t>ההליך</w:t>
      </w:r>
      <w:r>
        <w:rPr>
          <w:rtl w:val="true"/>
        </w:rPr>
        <w:t xml:space="preserve">, </w:t>
      </w:r>
      <w:r>
        <w:rPr>
          <w:rtl w:val="true"/>
        </w:rPr>
        <w:t>אין</w:t>
      </w:r>
      <w:r>
        <w:rPr>
          <w:rtl w:val="true"/>
        </w:rPr>
        <w:t xml:space="preserve"> </w:t>
      </w:r>
      <w:r>
        <w:rPr>
          <w:rtl w:val="true"/>
        </w:rPr>
        <w:t>מקום</w:t>
      </w:r>
      <w:r>
        <w:rPr>
          <w:rtl w:val="true"/>
        </w:rPr>
        <w:t xml:space="preserve"> </w:t>
      </w:r>
      <w:r>
        <w:rPr>
          <w:rtl w:val="true"/>
        </w:rPr>
        <w:t>לנקיטת</w:t>
      </w:r>
      <w:r>
        <w:rPr>
          <w:rtl w:val="true"/>
        </w:rPr>
        <w:t xml:space="preserve"> </w:t>
      </w:r>
      <w:r>
        <w:rPr>
          <w:rtl w:val="true"/>
        </w:rPr>
        <w:t>הליך</w:t>
      </w:r>
      <w:r>
        <w:rPr>
          <w:rtl w:val="true"/>
        </w:rPr>
        <w:t xml:space="preserve"> </w:t>
      </w:r>
      <w:r>
        <w:rPr>
          <w:rtl w:val="true"/>
        </w:rPr>
        <w:t>לפי</w:t>
      </w:r>
      <w:r>
        <w:rPr>
          <w:rtl w:val="true"/>
        </w:rPr>
        <w:t xml:space="preserve"> </w:t>
      </w:r>
      <w:hyperlink r:id="rId114">
        <w:r>
          <w:rPr>
            <w:rStyle w:val="Hyperlink"/>
            <w:rtl w:val="true"/>
          </w:rPr>
          <w:t>סעיף</w:t>
        </w:r>
        <w:r>
          <w:rPr>
            <w:rStyle w:val="Hyperlink"/>
            <w:rtl w:val="true"/>
          </w:rPr>
          <w:t xml:space="preserve"> </w:t>
        </w:r>
        <w:r>
          <w:rPr>
            <w:rStyle w:val="Hyperlink"/>
          </w:rPr>
          <w:t>6</w:t>
        </w:r>
      </w:hyperlink>
      <w:r>
        <w:rPr>
          <w:rtl w:val="true"/>
        </w:rPr>
        <w:t xml:space="preserve"> </w:t>
      </w:r>
      <w:r>
        <w:rPr>
          <w:rtl w:val="true"/>
        </w:rPr>
        <w:t>לפקודה</w:t>
      </w:r>
      <w:r>
        <w:rPr>
          <w:rtl w:val="true"/>
        </w:rPr>
        <w:t xml:space="preserve"> </w:t>
      </w:r>
      <w:r>
        <w:rPr>
          <w:rtl w:val="true"/>
        </w:rPr>
        <w:t>אם</w:t>
      </w:r>
      <w:r>
        <w:rPr>
          <w:rtl w:val="true"/>
        </w:rPr>
        <w:t xml:space="preserve"> </w:t>
      </w:r>
      <w:r>
        <w:rPr>
          <w:rtl w:val="true"/>
        </w:rPr>
        <w:t>אכיפת</w:t>
      </w:r>
      <w:r>
        <w:rPr>
          <w:rtl w:val="true"/>
        </w:rPr>
        <w:t xml:space="preserve"> </w:t>
      </w:r>
      <w:r>
        <w:rPr>
          <w:rtl w:val="true"/>
        </w:rPr>
        <w:t>הצו</w:t>
      </w:r>
      <w:r>
        <w:rPr>
          <w:rtl w:val="true"/>
        </w:rPr>
        <w:t xml:space="preserve"> </w:t>
      </w:r>
      <w:r>
        <w:rPr>
          <w:rtl w:val="true"/>
        </w:rPr>
        <w:t>אינה</w:t>
      </w:r>
      <w:r>
        <w:rPr>
          <w:rtl w:val="true"/>
        </w:rPr>
        <w:t xml:space="preserve"> </w:t>
      </w:r>
      <w:r>
        <w:rPr>
          <w:rtl w:val="true"/>
        </w:rPr>
        <w:t>אפשרית</w:t>
      </w:r>
      <w:r>
        <w:rPr>
          <w:rtl w:val="true"/>
        </w:rPr>
        <w:t xml:space="preserve"> </w:t>
      </w:r>
      <w:r>
        <w:rPr>
          <w:rtl w:val="true"/>
        </w:rPr>
        <w:t>(</w:t>
      </w:r>
      <w:hyperlink r:id="rId1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519/82</w:t>
        </w:r>
      </w:hyperlink>
      <w:r>
        <w:rPr>
          <w:rtl w:val="true"/>
        </w:rPr>
        <w:t xml:space="preserve"> </w:t>
      </w:r>
      <w:r>
        <w:rPr>
          <w:rFonts w:cs="Miriam"/>
          <w:b/>
          <w:b/>
          <w:spacing w:val="0"/>
          <w:szCs w:val="24"/>
          <w:rtl w:val="true"/>
        </w:rPr>
        <w:t>גרינברג</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לז</w:t>
      </w:r>
      <w:r>
        <w:rPr>
          <w:rtl w:val="true"/>
        </w:rPr>
        <w:t xml:space="preserve"> </w:t>
      </w:r>
      <w:r>
        <w:rPr>
          <w:rtl w:val="true"/>
        </w:rPr>
        <w:t>(</w:t>
      </w:r>
      <w:r>
        <w:rPr/>
        <w:t>2</w:t>
      </w:r>
      <w:r>
        <w:rPr>
          <w:rtl w:val="true"/>
        </w:rPr>
        <w:t xml:space="preserve">) </w:t>
      </w:r>
      <w:r>
        <w:rPr/>
        <w:t>187</w:t>
      </w:r>
      <w:r>
        <w:rPr>
          <w:rtl w:val="true"/>
        </w:rPr>
        <w:t xml:space="preserve">, </w:t>
      </w:r>
      <w:r>
        <w:rPr/>
        <w:t>192-191</w:t>
      </w:r>
      <w:r>
        <w:rPr>
          <w:rtl w:val="true"/>
        </w:rPr>
        <w:t xml:space="preserve"> (</w:t>
      </w:r>
      <w:r>
        <w:rPr/>
        <w:t>1983</w:t>
      </w:r>
      <w:r>
        <w:rPr>
          <w:rtl w:val="true"/>
        </w:rPr>
        <w:t>))</w:t>
      </w:r>
      <w:r>
        <w:rPr>
          <w:rtl w:val="true"/>
        </w:rPr>
        <w:t>.</w:t>
      </w:r>
      <w:r>
        <w:rPr>
          <w:rtl w:val="true"/>
        </w:rPr>
        <w:t xml:space="preserve"> </w:t>
      </w:r>
      <w:r>
        <w:rPr>
          <w:rtl w:val="true"/>
        </w:rPr>
        <w:t>יש</w:t>
      </w:r>
      <w:r>
        <w:rPr>
          <w:rtl w:val="true"/>
        </w:rPr>
        <w:t xml:space="preserve"> </w:t>
      </w:r>
      <w:r>
        <w:rPr>
          <w:rtl w:val="true"/>
        </w:rPr>
        <w:t>מקום</w:t>
      </w:r>
      <w:r>
        <w:rPr>
          <w:rtl w:val="true"/>
        </w:rPr>
        <w:t xml:space="preserve"> </w:t>
      </w:r>
      <w:r>
        <w:rPr>
          <w:rtl w:val="true"/>
        </w:rPr>
        <w:t>להפעלת</w:t>
      </w:r>
      <w:r>
        <w:rPr>
          <w:rtl w:val="true"/>
        </w:rPr>
        <w:t xml:space="preserve"> </w:t>
      </w:r>
      <w:r>
        <w:rPr>
          <w:rtl w:val="true"/>
        </w:rPr>
        <w:t>הליכי</w:t>
      </w:r>
      <w:r>
        <w:rPr>
          <w:rtl w:val="true"/>
        </w:rPr>
        <w:t xml:space="preserve"> </w:t>
      </w:r>
      <w:r>
        <w:rPr>
          <w:rtl w:val="true"/>
        </w:rPr>
        <w:t>בזיון</w:t>
      </w:r>
      <w:r>
        <w:rPr>
          <w:rtl w:val="true"/>
        </w:rPr>
        <w:t xml:space="preserve"> </w:t>
      </w:r>
      <w:r>
        <w:rPr>
          <w:rtl w:val="true"/>
        </w:rPr>
        <w:t>בית</w:t>
      </w:r>
      <w:r>
        <w:rPr>
          <w:rtl w:val="true"/>
        </w:rPr>
        <w:t xml:space="preserve"> </w:t>
      </w:r>
      <w:r>
        <w:rPr>
          <w:rtl w:val="true"/>
        </w:rPr>
        <w:t>משפט</w:t>
      </w:r>
      <w:r>
        <w:rPr>
          <w:rtl w:val="true"/>
        </w:rPr>
        <w:t xml:space="preserve"> </w:t>
      </w:r>
      <w:r>
        <w:rPr>
          <w:rtl w:val="true"/>
        </w:rPr>
        <w:t>כדי</w:t>
      </w:r>
      <w:r>
        <w:rPr>
          <w:rtl w:val="true"/>
        </w:rPr>
        <w:t xml:space="preserve"> </w:t>
      </w:r>
      <w:r>
        <w:rPr>
          <w:rtl w:val="true"/>
        </w:rPr>
        <w:t>לאכוף</w:t>
      </w:r>
      <w:r>
        <w:rPr>
          <w:rtl w:val="true"/>
        </w:rPr>
        <w:t xml:space="preserve"> </w:t>
      </w:r>
      <w:r>
        <w:rPr>
          <w:rtl w:val="true"/>
        </w:rPr>
        <w:t>קיום צו</w:t>
      </w:r>
      <w:r>
        <w:rPr>
          <w:rtl w:val="true"/>
        </w:rPr>
        <w:t xml:space="preserve"> </w:t>
      </w:r>
      <w:r>
        <w:rPr>
          <w:rtl w:val="true"/>
        </w:rPr>
        <w:t>רק</w:t>
      </w:r>
      <w:r>
        <w:rPr>
          <w:rtl w:val="true"/>
        </w:rPr>
        <w:t xml:space="preserve"> אם</w:t>
      </w:r>
      <w:r>
        <w:rPr>
          <w:rtl w:val="true"/>
        </w:rPr>
        <w:t xml:space="preserve"> </w:t>
      </w:r>
      <w:r>
        <w:rPr>
          <w:rtl w:val="true"/>
        </w:rPr>
        <w:t>קיו</w:t>
      </w:r>
      <w:r>
        <w:rPr>
          <w:rtl w:val="true"/>
        </w:rPr>
        <w:t>מו</w:t>
      </w:r>
      <w:r>
        <w:rPr>
          <w:rtl w:val="true"/>
        </w:rPr>
        <w:t xml:space="preserve"> </w:t>
      </w:r>
      <w:r>
        <w:rPr>
          <w:rtl w:val="true"/>
        </w:rPr>
        <w:t>אפשרי</w:t>
      </w:r>
      <w:r>
        <w:rPr>
          <w:rtl w:val="true"/>
        </w:rPr>
        <w:t xml:space="preserve"> </w:t>
      </w:r>
      <w:r>
        <w:rPr>
          <w:rtl w:val="true"/>
        </w:rPr>
        <w:t>מבחינה</w:t>
      </w:r>
      <w:r>
        <w:rPr>
          <w:rtl w:val="true"/>
        </w:rPr>
        <w:t xml:space="preserve"> </w:t>
      </w:r>
      <w:r>
        <w:rPr>
          <w:rtl w:val="true"/>
        </w:rPr>
        <w:t>פיזית</w:t>
      </w:r>
      <w:r>
        <w:rPr>
          <w:rtl w:val="true"/>
        </w:rPr>
        <w:t xml:space="preserve"> </w:t>
      </w:r>
      <w:r>
        <w:rPr>
          <w:rtl w:val="true"/>
        </w:rPr>
        <w:t>ומשפטית</w:t>
      </w:r>
      <w:r>
        <w:rPr>
          <w:rtl w:val="true"/>
        </w:rPr>
        <w:t xml:space="preserve">, </w:t>
      </w:r>
      <w:r>
        <w:rPr>
          <w:rtl w:val="true"/>
        </w:rPr>
        <w:t>וקיים</w:t>
      </w:r>
      <w:r>
        <w:rPr>
          <w:rtl w:val="true"/>
        </w:rPr>
        <w:t xml:space="preserve"> </w:t>
      </w:r>
      <w:r>
        <w:rPr>
          <w:rtl w:val="true"/>
        </w:rPr>
        <w:t>חשש</w:t>
      </w:r>
      <w:r>
        <w:rPr>
          <w:rtl w:val="true"/>
        </w:rPr>
        <w:t xml:space="preserve"> </w:t>
      </w:r>
      <w:r>
        <w:rPr>
          <w:rtl w:val="true"/>
        </w:rPr>
        <w:t>סביר</w:t>
      </w:r>
      <w:r>
        <w:rPr>
          <w:rtl w:val="true"/>
        </w:rPr>
        <w:t xml:space="preserve"> </w:t>
      </w:r>
      <w:r>
        <w:rPr>
          <w:rtl w:val="true"/>
        </w:rPr>
        <w:t>שהצו</w:t>
      </w:r>
      <w:r>
        <w:rPr>
          <w:rtl w:val="true"/>
        </w:rPr>
        <w:t xml:space="preserve"> </w:t>
      </w:r>
      <w:r>
        <w:rPr>
          <w:rtl w:val="true"/>
        </w:rPr>
        <w:t>לא</w:t>
      </w:r>
      <w:r>
        <w:rPr>
          <w:rtl w:val="true"/>
        </w:rPr>
        <w:t xml:space="preserve"> </w:t>
      </w:r>
      <w:r>
        <w:rPr>
          <w:rtl w:val="true"/>
        </w:rPr>
        <w:t>יקויים</w:t>
      </w:r>
      <w:r>
        <w:rPr>
          <w:rtl w:val="true"/>
        </w:rPr>
        <w:t xml:space="preserve"> </w:t>
      </w:r>
      <w:r>
        <w:rPr>
          <w:rtl w:val="true"/>
        </w:rPr>
        <w:t>בעתיד</w:t>
      </w:r>
      <w:r>
        <w:rPr>
          <w:rtl w:val="true"/>
        </w:rPr>
        <w:t xml:space="preserve"> </w:t>
      </w:r>
      <w:r>
        <w:rPr>
          <w:rtl w:val="true"/>
        </w:rPr>
        <w:t>(</w:t>
      </w:r>
      <w:hyperlink r:id="rId1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517/06</w:t>
        </w:r>
      </w:hyperlink>
      <w:r>
        <w:rPr>
          <w:rtl w:val="true"/>
        </w:rPr>
        <w:t xml:space="preserve"> </w:t>
      </w:r>
      <w:r>
        <w:rPr>
          <w:rFonts w:cs="Miriam"/>
          <w:b/>
          <w:b/>
          <w:spacing w:val="0"/>
          <w:szCs w:val="24"/>
          <w:rtl w:val="true"/>
        </w:rPr>
        <w:t>מנור</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w:t>
      </w:r>
      <w:r>
        <w:rPr>
          <w:rtl w:val="true"/>
        </w:rPr>
        <w:t xml:space="preserve"> </w:t>
      </w:r>
      <w:r>
        <w:rPr/>
        <w:t>KPMG Inc</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12</w:t>
      </w:r>
      <w:r>
        <w:rPr>
          <w:rtl w:val="true"/>
        </w:rPr>
        <w:t xml:space="preserve"> </w:t>
      </w:r>
      <w:r>
        <w:rPr>
          <w:rtl w:val="true"/>
        </w:rPr>
        <w:t>(</w:t>
      </w:r>
      <w:r>
        <w:rPr/>
        <w:t>24.7.2007</w:t>
      </w:r>
      <w:r>
        <w:rPr>
          <w:rtl w:val="true"/>
        </w:rPr>
        <w:t xml:space="preserve">); </w:t>
      </w:r>
      <w:hyperlink r:id="rId117">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1478/20</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בית</w:t>
      </w:r>
      <w:r>
        <w:rPr>
          <w:rFonts w:eastAsia="Garamond"/>
          <w:b/>
          <w:b/>
          <w:spacing w:val="0"/>
          <w:szCs w:val="24"/>
          <w:rtl w:val="true"/>
        </w:rPr>
        <w:t xml:space="preserve"> </w:t>
      </w:r>
      <w:r>
        <w:rPr>
          <w:rFonts w:cs="Miriam"/>
          <w:b/>
          <w:b/>
          <w:spacing w:val="0"/>
          <w:szCs w:val="24"/>
          <w:rtl w:val="true"/>
        </w:rPr>
        <w:t>הדין</w:t>
      </w:r>
      <w:r>
        <w:rPr>
          <w:rFonts w:eastAsia="Garamond"/>
          <w:b/>
          <w:b/>
          <w:spacing w:val="0"/>
          <w:szCs w:val="24"/>
          <w:rtl w:val="true"/>
        </w:rPr>
        <w:t xml:space="preserve"> </w:t>
      </w:r>
      <w:r>
        <w:rPr>
          <w:rFonts w:cs="Miriam"/>
          <w:b/>
          <w:b/>
          <w:spacing w:val="0"/>
          <w:szCs w:val="24"/>
          <w:rtl w:val="true"/>
        </w:rPr>
        <w:t>הרבני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38</w:t>
      </w:r>
      <w:r>
        <w:rPr>
          <w:rtl w:val="true"/>
        </w:rPr>
        <w:t xml:space="preserve"> (</w:t>
      </w:r>
      <w:r>
        <w:rPr/>
        <w:t>5.5.2020</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2"/>
        </w:numPr>
        <w:ind w:hanging="0" w:start="0" w:end="0"/>
        <w:jc w:val="both"/>
        <w:rPr/>
      </w:pPr>
      <w:r>
        <w:rPr>
          <w:rtl w:val="true"/>
        </w:rPr>
        <w:t xml:space="preserve">אף כי הכלל הוא שאין אוכפים מכוח </w:t>
      </w:r>
      <w:hyperlink r:id="rId11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אלא צווים והחלטות שמובנם ברור ושאינם מאפשרים יותר מפירוש אחד</w:t>
      </w:r>
      <w:r>
        <w:rPr>
          <w:rtl w:val="true"/>
        </w:rPr>
        <w:t xml:space="preserve">, </w:t>
      </w:r>
      <w:r>
        <w:rPr>
          <w:rtl w:val="true"/>
        </w:rPr>
        <w:t xml:space="preserve">נקבע כי </w:t>
      </w:r>
      <w:r>
        <w:rPr>
          <w:rtl w:val="true"/>
        </w:rPr>
        <w:t>"</w:t>
      </w:r>
      <w:r>
        <w:rPr>
          <w:rtl w:val="true"/>
        </w:rPr>
        <w:t>גם הסכמים שנויים במחלוקת שקיבלו תוקף של פסק דין יכול שיינתנו לאכיפה על</w:t>
      </w:r>
      <w:r>
        <w:rPr>
          <w:rtl w:val="true"/>
        </w:rPr>
        <w:t>-</w:t>
      </w:r>
      <w:r>
        <w:rPr>
          <w:rtl w:val="true"/>
        </w:rPr>
        <w:t>פי פקודת הבזיון</w:t>
      </w:r>
      <w:r>
        <w:rPr>
          <w:rtl w:val="true"/>
        </w:rPr>
        <w:t xml:space="preserve">. </w:t>
      </w:r>
      <w:r>
        <w:rPr>
          <w:rtl w:val="true"/>
        </w:rPr>
        <w:t>כל הסכם לפי מאפייניו וכל עניין לפי נסיבותיו</w:t>
      </w:r>
      <w:r>
        <w:rPr>
          <w:rtl w:val="true"/>
        </w:rPr>
        <w:t>." (</w:t>
      </w:r>
      <w:r>
        <w:rPr>
          <w:rtl w:val="true"/>
        </w:rPr>
        <w:t xml:space="preserve">עניין </w:t>
      </w:r>
      <w:r>
        <w:rPr>
          <w:rFonts w:ascii="Century" w:hAnsi="Century" w:cs="Miriam"/>
          <w:b/>
          <w:b/>
          <w:spacing w:val="0"/>
          <w:szCs w:val="24"/>
          <w:rtl w:val="true"/>
        </w:rPr>
        <w:t>עזרא</w:t>
      </w:r>
      <w:r>
        <w:rPr>
          <w:rtl w:val="true"/>
        </w:rPr>
        <w:t xml:space="preserve">, </w:t>
      </w:r>
      <w:r>
        <w:rPr>
          <w:rtl w:val="true"/>
        </w:rPr>
        <w:t>עמ</w:t>
      </w:r>
      <w:r>
        <w:rPr>
          <w:rtl w:val="true"/>
        </w:rPr>
        <w:t xml:space="preserve">' </w:t>
      </w:r>
      <w:r>
        <w:rPr/>
        <w:t>349</w:t>
      </w:r>
      <w:r>
        <w:rPr>
          <w:rtl w:val="true"/>
        </w:rPr>
        <w:t xml:space="preserve">). </w:t>
      </w:r>
      <w:r>
        <w:rPr>
          <w:rtl w:val="true"/>
        </w:rPr>
        <w:t>אכן</w:t>
      </w:r>
      <w:r>
        <w:rPr>
          <w:rtl w:val="true"/>
        </w:rPr>
        <w:t xml:space="preserve">, </w:t>
      </w:r>
      <w:r>
        <w:rPr>
          <w:rtl w:val="true"/>
        </w:rPr>
        <w:t>כאשר ניתן תוקף של פסק דין להסכם פשרה</w:t>
      </w:r>
      <w:r>
        <w:rPr>
          <w:rtl w:val="true"/>
        </w:rPr>
        <w:t xml:space="preserve">, </w:t>
      </w:r>
      <w:r>
        <w:rPr>
          <w:rtl w:val="true"/>
        </w:rPr>
        <w:t>משמעות הדבר היא כי להתחייבויות שהצדדים לקחו על עצמם בהסכם הפשרה ניתן תוקף מחייב של פסק דין</w:t>
      </w:r>
      <w:r>
        <w:rPr>
          <w:rtl w:val="true"/>
        </w:rPr>
        <w:t xml:space="preserve">. </w:t>
      </w:r>
      <w:r>
        <w:rPr>
          <w:rtl w:val="true"/>
        </w:rPr>
        <w:t>כפי שנאמר בהקשר זה</w:t>
      </w:r>
      <w:r>
        <w:rPr>
          <w:rtl w:val="true"/>
        </w:rPr>
        <w:t xml:space="preserve">, </w:t>
      </w:r>
      <w:r>
        <w:rPr>
          <w:rtl w:val="true"/>
        </w:rPr>
        <w:t xml:space="preserve">מימים ימימה בעניין </w:t>
      </w:r>
      <w:hyperlink r:id="rId1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514/66</w:t>
        </w:r>
      </w:hyperlink>
      <w:r>
        <w:rPr>
          <w:rtl w:val="true"/>
        </w:rPr>
        <w:t xml:space="preserve"> </w:t>
      </w:r>
      <w:r>
        <w:rPr>
          <w:rFonts w:ascii="Century" w:hAnsi="Century" w:cs="Miriam"/>
          <w:b/>
          <w:b/>
          <w:spacing w:val="0"/>
          <w:szCs w:val="24"/>
          <w:rtl w:val="true"/>
        </w:rPr>
        <w:t>חסיד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הוצאת</w:t>
      </w:r>
      <w:r>
        <w:rPr>
          <w:rFonts w:ascii="Century" w:hAnsi="Century" w:eastAsia="Century" w:cs="Century"/>
          <w:b/>
          <w:b/>
          <w:spacing w:val="0"/>
          <w:szCs w:val="24"/>
          <w:rtl w:val="true"/>
        </w:rPr>
        <w:t xml:space="preserve"> </w:t>
      </w:r>
      <w:r>
        <w:rPr>
          <w:rFonts w:ascii="Century" w:hAnsi="Century" w:cs="Miriam"/>
          <w:b/>
          <w:b/>
          <w:spacing w:val="0"/>
          <w:szCs w:val="24"/>
          <w:rtl w:val="true"/>
        </w:rPr>
        <w:t>ספרים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פרדס</w:t>
      </w:r>
      <w:r>
        <w:rPr>
          <w:rFonts w:cs="Miriam" w:ascii="Century" w:hAnsi="Century"/>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tl w:val="true"/>
        </w:rPr>
        <w:t>פ</w:t>
      </w:r>
      <w:r>
        <w:rPr>
          <w:rtl w:val="true"/>
        </w:rPr>
        <w:t>"</w:t>
      </w:r>
      <w:r>
        <w:rPr>
          <w:rtl w:val="true"/>
        </w:rPr>
        <w:t>ד כא</w:t>
      </w:r>
      <w:r>
        <w:rPr>
          <w:rtl w:val="true"/>
        </w:rPr>
        <w:t>(</w:t>
      </w:r>
      <w:r>
        <w:rPr/>
        <w:t>1</w:t>
      </w:r>
      <w:r>
        <w:rPr>
          <w:rtl w:val="true"/>
        </w:rPr>
        <w:t xml:space="preserve">) </w:t>
      </w:r>
      <w:r>
        <w:rPr/>
        <w:t>607</w:t>
      </w:r>
      <w:r>
        <w:rPr>
          <w:rtl w:val="true"/>
        </w:rPr>
        <w:t xml:space="preserve"> (</w:t>
      </w:r>
      <w:r>
        <w:rPr/>
        <w:t>1967</w:t>
      </w:r>
      <w:r>
        <w:rPr>
          <w:rtl w:val="true"/>
        </w:rPr>
        <w:t xml:space="preserve">): </w:t>
      </w:r>
    </w:p>
    <w:p>
      <w:pPr>
        <w:pStyle w:val="Ruller51"/>
        <w:spacing w:lineRule="auto" w:line="360"/>
        <w:ind w:end="1282"/>
        <w:jc w:val="both"/>
        <w:rPr/>
      </w:pPr>
      <w:r>
        <w:rPr>
          <w:rtl w:val="true"/>
        </w:rPr>
      </w:r>
    </w:p>
    <w:p>
      <w:pPr>
        <w:pStyle w:val="Ruller51"/>
        <w:ind w:end="1282"/>
        <w:jc w:val="both"/>
        <w:rPr/>
      </w:pPr>
      <w:r>
        <w:rPr>
          <w:rtl w:val="true"/>
        </w:rPr>
        <w:t>"</w:t>
      </w:r>
      <w:r>
        <w:rPr>
          <w:rtl w:val="true"/>
        </w:rPr>
        <w:t>רואים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המאשר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הפשרה</w:t>
      </w:r>
      <w:r>
        <w:rPr>
          <w:rtl w:val="true"/>
        </w:rPr>
        <w:t xml:space="preserve">, </w:t>
      </w:r>
      <w:r>
        <w:rPr>
          <w:rtl w:val="true"/>
        </w:rPr>
        <w:t>כאילו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מורה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עשיית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המפורטים</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הפשרה</w:t>
      </w:r>
      <w:r>
        <w:rPr>
          <w:rtl w:val="true"/>
        </w:rPr>
        <w:t xml:space="preserve">, </w:t>
      </w:r>
      <w:r>
        <w:rPr>
          <w:rtl w:val="true"/>
        </w:rPr>
        <w:t>אף</w:t>
      </w:r>
      <w:r>
        <w:rPr>
          <w:rFonts w:eastAsia="Arial TUR;Arial" w:cs="Arial TUR;Arial"/>
          <w:rtl w:val="true"/>
        </w:rPr>
        <w:t xml:space="preserve"> </w:t>
      </w:r>
      <w:r>
        <w:rPr>
          <w:rtl w:val="true"/>
        </w:rPr>
        <w:t>כשאינם</w:t>
      </w:r>
      <w:r>
        <w:rPr>
          <w:rFonts w:eastAsia="Arial TUR;Arial" w:cs="Arial TUR;Arial"/>
          <w:rtl w:val="true"/>
        </w:rPr>
        <w:t xml:space="preserve"> </w:t>
      </w:r>
      <w:r>
        <w:rPr>
          <w:rtl w:val="true"/>
        </w:rPr>
        <w:t>מפורטים</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הדין</w:t>
      </w:r>
      <w:r>
        <w:rPr>
          <w:rtl w:val="true"/>
        </w:rPr>
        <w:t xml:space="preserve">, </w:t>
      </w:r>
      <w:r>
        <w:rPr>
          <w:rtl w:val="true"/>
        </w:rPr>
        <w:t>או</w:t>
      </w:r>
      <w:r>
        <w:rPr>
          <w:rFonts w:eastAsia="Arial TUR;Arial" w:cs="Arial TUR;Arial"/>
          <w:rtl w:val="true"/>
        </w:rPr>
        <w:t xml:space="preserve"> </w:t>
      </w:r>
      <w:r>
        <w:rPr>
          <w:rtl w:val="true"/>
        </w:rPr>
        <w:t>כאילו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אוסר</w:t>
      </w:r>
      <w:r>
        <w:rPr>
          <w:rFonts w:eastAsia="Arial TUR;Arial" w:cs="Arial TUR;Arial"/>
          <w:rtl w:val="true"/>
        </w:rPr>
        <w:t xml:space="preserve"> </w:t>
      </w:r>
      <w:r>
        <w:rPr>
          <w:rtl w:val="true"/>
        </w:rPr>
        <w:t>עשיית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שעשייתם</w:t>
      </w:r>
      <w:r>
        <w:rPr>
          <w:rFonts w:eastAsia="Arial TUR;Arial" w:cs="Arial TUR;Arial"/>
          <w:rtl w:val="true"/>
        </w:rPr>
        <w:t xml:space="preserve"> </w:t>
      </w:r>
      <w:r>
        <w:rPr>
          <w:rtl w:val="true"/>
        </w:rPr>
        <w:t>נאסרה</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הפשרה</w:t>
      </w:r>
      <w:r>
        <w:rPr>
          <w:rtl w:val="true"/>
        </w:rPr>
        <w:t xml:space="preserve">, </w:t>
      </w:r>
      <w:r>
        <w:rPr>
          <w:rtl w:val="true"/>
        </w:rPr>
        <w:t>אף</w:t>
      </w:r>
      <w:r>
        <w:rPr>
          <w:rFonts w:eastAsia="Arial TUR;Arial" w:cs="Arial TUR;Arial"/>
          <w:rtl w:val="true"/>
        </w:rPr>
        <w:t xml:space="preserve"> </w:t>
      </w:r>
      <w:r>
        <w:rPr>
          <w:rtl w:val="true"/>
        </w:rPr>
        <w:t>כשאין</w:t>
      </w:r>
      <w:r>
        <w:rPr>
          <w:rFonts w:eastAsia="Arial TUR;Arial" w:cs="Arial TUR;Arial"/>
          <w:rtl w:val="true"/>
        </w:rPr>
        <w:t xml:space="preserve"> </w:t>
      </w:r>
      <w:r>
        <w:rPr>
          <w:rtl w:val="true"/>
        </w:rPr>
        <w:t>האיסורים</w:t>
      </w:r>
      <w:r>
        <w:rPr>
          <w:rFonts w:eastAsia="Arial TUR;Arial" w:cs="Arial TUR;Arial"/>
          <w:rtl w:val="true"/>
        </w:rPr>
        <w:t xml:space="preserve"> </w:t>
      </w:r>
      <w:r>
        <w:rPr>
          <w:rtl w:val="true"/>
        </w:rPr>
        <w:t>מפורטים</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ואינם</w:t>
      </w:r>
      <w:r>
        <w:rPr>
          <w:rFonts w:eastAsia="Arial TUR;Arial" w:cs="Arial TUR;Arial"/>
          <w:rtl w:val="true"/>
        </w:rPr>
        <w:t xml:space="preserve"> </w:t>
      </w:r>
      <w:r>
        <w:rPr>
          <w:rtl w:val="true"/>
        </w:rPr>
        <w:t>נובעים</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מהתחייבויות</w:t>
      </w:r>
      <w:r>
        <w:rPr>
          <w:rtl w:val="true"/>
        </w:rPr>
        <w:t xml:space="preserve">, </w:t>
      </w:r>
      <w:r>
        <w:rPr>
          <w:rtl w:val="true"/>
        </w:rPr>
        <w:t>הכלולות</w:t>
      </w:r>
      <w:r>
        <w:rPr>
          <w:rFonts w:eastAsia="Arial TUR;Arial" w:cs="Arial TUR;Arial"/>
          <w:rtl w:val="true"/>
        </w:rPr>
        <w:t xml:space="preserve"> </w:t>
      </w:r>
      <w:r>
        <w:rPr>
          <w:rtl w:val="true"/>
        </w:rPr>
        <w:t>בפשרה</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מעשות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הללו</w:t>
      </w:r>
      <w:r>
        <w:rPr>
          <w:rtl w:val="true"/>
        </w:rPr>
        <w:t>.</w:t>
      </w:r>
      <w:r>
        <w:rPr>
          <w:rtl w:val="true"/>
        </w:rPr>
        <w:t>"</w:t>
      </w:r>
      <w:r>
        <w:rPr>
          <w:rtl w:val="true"/>
        </w:rPr>
        <w:t xml:space="preserve"> (</w:t>
      </w:r>
      <w:r>
        <w:rPr>
          <w:rtl w:val="true"/>
        </w:rPr>
        <w:t>שם</w:t>
      </w:r>
      <w:r>
        <w:rPr>
          <w:rtl w:val="true"/>
        </w:rPr>
        <w:t xml:space="preserve">, </w:t>
      </w:r>
      <w:r>
        <w:rPr>
          <w:rtl w:val="true"/>
        </w:rPr>
        <w:t>עמ</w:t>
      </w:r>
      <w:r>
        <w:rPr>
          <w:rtl w:val="true"/>
        </w:rPr>
        <w:t xml:space="preserve">' </w:t>
      </w:r>
      <w:r>
        <w:rPr/>
        <w:t>609</w:t>
      </w:r>
      <w:r>
        <w:rPr>
          <w:rtl w:val="true"/>
        </w:rPr>
        <w:t>).</w:t>
      </w:r>
      <w:r>
        <w:rPr>
          <w:rtl w:val="true"/>
        </w:rPr>
        <w:t xml:space="preserve"> </w:t>
      </w:r>
    </w:p>
    <w:p>
      <w:pPr>
        <w:pStyle w:val="ruller411"/>
        <w:bidi w:val="1"/>
        <w:spacing w:lineRule="auto" w:line="360" w:before="0" w:after="0"/>
        <w:ind w:hanging="720" w:start="720" w:end="0"/>
        <w:jc w:val="both"/>
        <w:rPr>
          <w:rFonts w:ascii="Arial TUR;Arial" w:hAnsi="Arial TUR;Arial" w:cs="Arial TUR;Arial"/>
          <w:color w:val="000000"/>
          <w:spacing w:val="10"/>
          <w:sz w:val="22"/>
          <w:szCs w:val="22"/>
        </w:rPr>
      </w:pPr>
      <w:r>
        <w:rPr>
          <w:rFonts w:eastAsia="FrankRuehl" w:cs="FrankRuehl" w:ascii="FrankRuehl" w:hAnsi="FrankRuehl"/>
          <w:color w:val="000000"/>
          <w:spacing w:val="10"/>
          <w:sz w:val="28"/>
          <w:szCs w:val="28"/>
          <w:rtl w:val="true"/>
        </w:rPr>
        <w:t xml:space="preserve"> </w:t>
      </w:r>
    </w:p>
    <w:p>
      <w:pPr>
        <w:pStyle w:val="Ruller42"/>
        <w:numPr>
          <w:ilvl w:val="0"/>
          <w:numId w:val="2"/>
        </w:numPr>
        <w:ind w:hanging="0" w:start="0" w:end="0"/>
        <w:jc w:val="both"/>
        <w:rPr/>
      </w:pPr>
      <w:r>
        <w:rPr>
          <w:rtl w:val="true"/>
        </w:rPr>
        <w:t>כפועל יוצא מכך</w:t>
      </w:r>
      <w:r>
        <w:rPr>
          <w:rtl w:val="true"/>
        </w:rPr>
        <w:t xml:space="preserve">, </w:t>
      </w:r>
      <w:r>
        <w:rPr>
          <w:rtl w:val="true"/>
        </w:rPr>
        <w:t>אפשר לנקוט בהליך בזיון בית משפט גם בשל הפרת הסכם פשרה</w:t>
      </w:r>
      <w:r>
        <w:rPr>
          <w:rtl w:val="true"/>
        </w:rPr>
        <w:t xml:space="preserve">. </w:t>
      </w:r>
      <w:r>
        <w:rPr>
          <w:rtl w:val="true"/>
        </w:rPr>
        <w:t>אמנם</w:t>
      </w:r>
      <w:r>
        <w:rPr>
          <w:rtl w:val="true"/>
        </w:rPr>
        <w:t xml:space="preserve">, </w:t>
      </w:r>
      <w:r>
        <w:rPr>
          <w:rtl w:val="true"/>
        </w:rPr>
        <w:t>לא בכל מקרה הליך הבזיון הוא ההליך ההולם לאכיפת הסכם פשרה</w:t>
      </w:r>
      <w:r>
        <w:rPr>
          <w:rtl w:val="true"/>
        </w:rPr>
        <w:t xml:space="preserve">. </w:t>
      </w:r>
      <w:r>
        <w:rPr>
          <w:rtl w:val="true"/>
        </w:rPr>
        <w:t xml:space="preserve">הליך הבזיון הוא הליך קיצוני אשר מקובל לראות בו כהליך שיורי שיש לעשות בו שימוש במשורה ובמקרים חריגים בלבד </w:t>
      </w:r>
      <w:r>
        <w:rPr>
          <w:rtl w:val="true"/>
        </w:rPr>
        <w:t>(</w:t>
      </w:r>
      <w:hyperlink r:id="rId120">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3888/04</w:t>
        </w:r>
      </w:hyperlink>
      <w:r>
        <w:rPr>
          <w:rtl w:val="true"/>
        </w:rPr>
        <w:t xml:space="preserve"> </w:t>
      </w:r>
      <w:r>
        <w:rPr>
          <w:rFonts w:ascii="Century" w:hAnsi="Century" w:cs="Miriam"/>
          <w:b/>
          <w:b/>
          <w:spacing w:val="0"/>
          <w:szCs w:val="24"/>
          <w:rtl w:val="true"/>
        </w:rPr>
        <w:t>שרבט</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שרבט</w:t>
      </w:r>
      <w:r>
        <w:rPr>
          <w:rtl w:val="true"/>
        </w:rPr>
        <w:t xml:space="preserve">, </w:t>
      </w:r>
      <w:r>
        <w:rPr>
          <w:rtl w:val="true"/>
        </w:rPr>
        <w:t>פ</w:t>
      </w:r>
      <w:r>
        <w:rPr>
          <w:rtl w:val="true"/>
        </w:rPr>
        <w:t>"</w:t>
      </w:r>
      <w:r>
        <w:rPr>
          <w:rtl w:val="true"/>
        </w:rPr>
        <w:t>ד נט</w:t>
      </w:r>
      <w:r>
        <w:rPr>
          <w:rtl w:val="true"/>
        </w:rPr>
        <w:t>(</w:t>
      </w:r>
      <w:r>
        <w:rPr/>
        <w:t>4</w:t>
      </w:r>
      <w:r>
        <w:rPr>
          <w:rtl w:val="true"/>
        </w:rPr>
        <w:t xml:space="preserve">) </w:t>
      </w:r>
      <w:r>
        <w:rPr/>
        <w:t>49</w:t>
      </w:r>
      <w:r>
        <w:rPr>
          <w:rtl w:val="true"/>
        </w:rPr>
        <w:t xml:space="preserve">, </w:t>
      </w:r>
      <w:r>
        <w:rPr/>
        <w:t>61</w:t>
      </w:r>
      <w:r>
        <w:rPr>
          <w:rtl w:val="true"/>
        </w:rPr>
        <w:t xml:space="preserve"> (</w:t>
      </w:r>
      <w:r>
        <w:rPr/>
        <w:t>2004</w:t>
      </w:r>
      <w:r>
        <w:rPr>
          <w:rtl w:val="true"/>
        </w:rPr>
        <w:t xml:space="preserve">)). </w:t>
      </w:r>
      <w:r>
        <w:rPr>
          <w:rtl w:val="true"/>
        </w:rPr>
        <w:t>בוודאי נכון הדבר כשמדובר בפסק דין מוסכם</w:t>
      </w:r>
      <w:r>
        <w:rPr>
          <w:rtl w:val="true"/>
        </w:rPr>
        <w:t xml:space="preserve">, </w:t>
      </w:r>
      <w:r>
        <w:rPr>
          <w:rtl w:val="true"/>
        </w:rPr>
        <w:t xml:space="preserve">ובכלל זה בהסכם פשרה שניתן לו תוקף של פסק דין </w:t>
      </w:r>
      <w:r>
        <w:rPr>
          <w:rtl w:val="true"/>
        </w:rPr>
        <w:t>(</w:t>
      </w:r>
      <w:r>
        <w:rPr>
          <w:rtl w:val="true"/>
        </w:rPr>
        <w:t>ראו למשל</w:t>
      </w:r>
      <w:r>
        <w:rPr>
          <w:rtl w:val="true"/>
        </w:rPr>
        <w:t xml:space="preserve">: </w:t>
      </w:r>
      <w:hyperlink r:id="rId121">
        <w:r>
          <w:rPr>
            <w:rStyle w:val="Hyperlink"/>
            <w:color w:val="0000FF"/>
            <w:u w:val="single"/>
            <w:rtl w:val="true"/>
          </w:rPr>
          <w:t>עע</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Pr>
          <w:t>1806/12</w:t>
        </w:r>
      </w:hyperlink>
      <w:r>
        <w:rPr>
          <w:rtl w:val="true"/>
        </w:rPr>
        <w:t xml:space="preserve"> </w:t>
      </w:r>
      <w:r>
        <w:rPr>
          <w:rFonts w:ascii="Century" w:hAnsi="Century" w:cs="Miriam"/>
          <w:b/>
          <w:b/>
          <w:spacing w:val="0"/>
          <w:szCs w:val="24"/>
          <w:rtl w:val="true"/>
        </w:rPr>
        <w:t>עיריית</w:t>
      </w:r>
      <w:r>
        <w:rPr>
          <w:rFonts w:ascii="Century" w:hAnsi="Century" w:eastAsia="Century" w:cs="Century"/>
          <w:b/>
          <w:b/>
          <w:spacing w:val="0"/>
          <w:szCs w:val="24"/>
          <w:rtl w:val="true"/>
        </w:rPr>
        <w:t xml:space="preserve"> </w:t>
      </w:r>
      <w:r>
        <w:rPr>
          <w:rFonts w:ascii="Century" w:hAnsi="Century" w:cs="Miriam"/>
          <w:b/>
          <w:b/>
          <w:spacing w:val="0"/>
          <w:szCs w:val="24"/>
          <w:rtl w:val="true"/>
        </w:rPr>
        <w:t>קרית</w:t>
      </w:r>
      <w:r>
        <w:rPr>
          <w:rFonts w:ascii="Century" w:hAnsi="Century" w:eastAsia="Century" w:cs="Century"/>
          <w:b/>
          <w:b/>
          <w:spacing w:val="0"/>
          <w:szCs w:val="24"/>
          <w:rtl w:val="true"/>
        </w:rPr>
        <w:t xml:space="preserve"> </w:t>
      </w:r>
      <w:r>
        <w:rPr>
          <w:rFonts w:ascii="Century" w:hAnsi="Century" w:cs="Miriam"/>
          <w:b/>
          <w:b/>
          <w:spacing w:val="0"/>
          <w:szCs w:val="24"/>
          <w:rtl w:val="true"/>
        </w:rPr>
        <w:t>אתא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הרשקו</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15</w:t>
      </w:r>
      <w:r>
        <w:rPr>
          <w:rtl w:val="true"/>
        </w:rPr>
        <w:t xml:space="preserve"> (</w:t>
      </w:r>
      <w:r>
        <w:rPr/>
        <w:t>7.6.2015</w:t>
      </w:r>
      <w:r>
        <w:rPr>
          <w:rtl w:val="true"/>
        </w:rPr>
        <w:t xml:space="preserve">); </w:t>
      </w:r>
      <w:hyperlink r:id="rId122">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4299/13</w:t>
        </w:r>
      </w:hyperlink>
      <w:r>
        <w:rPr>
          <w:rtl w:val="true"/>
        </w:rPr>
        <w:t xml:space="preserve"> </w:t>
      </w:r>
      <w:r>
        <w:rPr>
          <w:rFonts w:ascii="Century" w:hAnsi="Century" w:cs="Miriam"/>
          <w:b/>
          <w:b/>
          <w:spacing w:val="0"/>
          <w:szCs w:val="24"/>
          <w:rtl w:val="true"/>
        </w:rPr>
        <w:t>ברקוביץ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שר</w:t>
      </w:r>
      <w:r>
        <w:rPr>
          <w:rFonts w:ascii="Century" w:hAnsi="Century" w:eastAsia="Century" w:cs="Century"/>
          <w:b/>
          <w:b/>
          <w:spacing w:val="0"/>
          <w:szCs w:val="24"/>
          <w:rtl w:val="true"/>
        </w:rPr>
        <w:t xml:space="preserve"> </w:t>
      </w:r>
      <w:r>
        <w:rPr>
          <w:rFonts w:ascii="Century" w:hAnsi="Century" w:cs="Miriam"/>
          <w:b/>
          <w:b/>
          <w:spacing w:val="0"/>
          <w:szCs w:val="24"/>
          <w:rtl w:val="true"/>
        </w:rPr>
        <w:t>האוצר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8</w:t>
      </w:r>
      <w:r>
        <w:rPr>
          <w:rtl w:val="true"/>
        </w:rPr>
        <w:t xml:space="preserve"> (</w:t>
      </w:r>
      <w:r>
        <w:rPr/>
        <w:t>7.5.2015</w:t>
      </w:r>
      <w:r>
        <w:rPr>
          <w:rtl w:val="true"/>
        </w:rPr>
        <w:t xml:space="preserve">)). </w:t>
      </w:r>
      <w:r>
        <w:rPr>
          <w:rtl w:val="true"/>
        </w:rPr>
        <w:t>השאלה אם יש מקום לעשות שימוש בכלים הקיימים ב</w:t>
      </w:r>
      <w:hyperlink r:id="rId12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כאשר מדובר בהסכם פשרה</w:t>
      </w:r>
      <w:r>
        <w:rPr>
          <w:rtl w:val="true"/>
        </w:rPr>
        <w:t xml:space="preserve">, </w:t>
      </w:r>
      <w:r>
        <w:rPr>
          <w:rtl w:val="true"/>
        </w:rPr>
        <w:t xml:space="preserve">ראוי לה להתברר על פי תכליתה ואופיה האמורים של הוראות </w:t>
      </w:r>
      <w:hyperlink r:id="rId124">
        <w:r>
          <w:rPr>
            <w:rStyle w:val="Hyperlink"/>
            <w:rtl w:val="true"/>
          </w:rPr>
          <w:t>סעיף</w:t>
        </w:r>
        <w:r>
          <w:rPr>
            <w:rStyle w:val="Hyperlink"/>
            <w:rtl w:val="true"/>
          </w:rPr>
          <w:t xml:space="preserve"> </w:t>
        </w:r>
        <w:r>
          <w:rPr>
            <w:rStyle w:val="Hyperlink"/>
          </w:rPr>
          <w:t>6</w:t>
        </w:r>
      </w:hyperlink>
      <w:r>
        <w:rPr>
          <w:rtl w:val="true"/>
        </w:rPr>
        <w:t xml:space="preserve"> </w:t>
      </w:r>
      <w:r>
        <w:rPr>
          <w:rtl w:val="true"/>
        </w:rPr>
        <w:t>לפקודת הבזיון</w:t>
      </w:r>
      <w:r>
        <w:rPr>
          <w:rtl w:val="true"/>
        </w:rPr>
        <w:t xml:space="preserve">, </w:t>
      </w:r>
      <w:r>
        <w:rPr>
          <w:rtl w:val="true"/>
        </w:rPr>
        <w:t xml:space="preserve">כמו גם על פי אופיו וטיבו של הסכם הפשרה הספציפי </w:t>
      </w:r>
      <w:r>
        <w:rPr>
          <w:rtl w:val="true"/>
        </w:rPr>
        <w:t>(</w:t>
      </w:r>
      <w:r>
        <w:rPr>
          <w:rtl w:val="true"/>
        </w:rPr>
        <w:t xml:space="preserve">עניין </w:t>
      </w:r>
      <w:r>
        <w:rPr>
          <w:rFonts w:ascii="Century" w:hAnsi="Century" w:cs="Miriam"/>
          <w:b/>
          <w:b/>
          <w:spacing w:val="0"/>
          <w:szCs w:val="24"/>
          <w:rtl w:val="true"/>
        </w:rPr>
        <w:t>עזרא</w:t>
      </w:r>
      <w:r>
        <w:rPr>
          <w:rtl w:val="true"/>
        </w:rPr>
        <w:t xml:space="preserve">, </w:t>
      </w:r>
      <w:r>
        <w:rPr>
          <w:rtl w:val="true"/>
        </w:rPr>
        <w:t>עמ</w:t>
      </w:r>
      <w:r>
        <w:rPr>
          <w:rtl w:val="true"/>
        </w:rPr>
        <w:t xml:space="preserve">' </w:t>
      </w:r>
      <w:r>
        <w:rPr/>
        <w:t>346</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הכלל הוא אם כן כי בהינתן מחלוקת לגיטימית בפרשנותו של הסכם פשרה שקיבל תוקף של פסק דין</w:t>
      </w:r>
      <w:r>
        <w:rPr>
          <w:rtl w:val="true"/>
        </w:rPr>
        <w:t>, "</w:t>
      </w:r>
      <w:r>
        <w:rPr>
          <w:rtl w:val="true"/>
        </w:rPr>
        <w:t>דרך המלך</w:t>
      </w:r>
      <w:r>
        <w:rPr>
          <w:rtl w:val="true"/>
        </w:rPr>
        <w:t xml:space="preserve">" </w:t>
      </w:r>
      <w:r>
        <w:rPr>
          <w:rtl w:val="true"/>
        </w:rPr>
        <w:t xml:space="preserve">היא </w:t>
      </w:r>
      <w:r>
        <w:rPr>
          <w:rtl w:val="true"/>
        </w:rPr>
        <w:t>"</w:t>
      </w:r>
      <w:r>
        <w:rPr>
          <w:rtl w:val="true"/>
        </w:rPr>
        <w:t>לבררה תחילה בגדר תובענה אזרחית ולא להכריע בה לראשונה בהליך של בזיון בית משפט</w:t>
      </w:r>
      <w:r>
        <w:rPr>
          <w:rtl w:val="true"/>
        </w:rPr>
        <w:t>" (</w:t>
      </w:r>
      <w:hyperlink r:id="rId1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6981/13</w:t>
        </w:r>
      </w:hyperlink>
      <w:r>
        <w:rPr>
          <w:rtl w:val="true"/>
        </w:rPr>
        <w:t xml:space="preserve"> </w:t>
      </w:r>
      <w:r>
        <w:rPr>
          <w:rFonts w:ascii="Century" w:hAnsi="Century" w:cs="Miriam"/>
          <w:b/>
          <w:b/>
          <w:spacing w:val="0"/>
          <w:szCs w:val="24"/>
          <w:rtl w:val="true"/>
        </w:rPr>
        <w:t>יקבי</w:t>
      </w:r>
      <w:r>
        <w:rPr>
          <w:rFonts w:ascii="Century" w:hAnsi="Century" w:eastAsia="Century" w:cs="Century"/>
          <w:b/>
          <w:b/>
          <w:spacing w:val="0"/>
          <w:szCs w:val="24"/>
          <w:rtl w:val="true"/>
        </w:rPr>
        <w:t xml:space="preserve"> </w:t>
      </w:r>
      <w:r>
        <w:rPr>
          <w:rFonts w:ascii="Century" w:hAnsi="Century" w:cs="Miriam"/>
          <w:b/>
          <w:b/>
          <w:spacing w:val="0"/>
          <w:szCs w:val="24"/>
          <w:rtl w:val="true"/>
        </w:rPr>
        <w:t>ירושלים</w:t>
      </w:r>
      <w:r>
        <w:rPr>
          <w:rFonts w:ascii="Century" w:hAnsi="Century" w:eastAsia="Century" w:cs="Century"/>
          <w:b/>
          <w:b/>
          <w:spacing w:val="0"/>
          <w:szCs w:val="24"/>
          <w:rtl w:val="true"/>
        </w:rPr>
        <w:t xml:space="preserve"> </w:t>
      </w:r>
      <w:r>
        <w:rPr>
          <w:rFonts w:ascii="Century" w:hAnsi="Century" w:cs="Miriam"/>
          <w:b/>
          <w:b/>
          <w:spacing w:val="0"/>
          <w:szCs w:val="24"/>
          <w:rtl w:val="true"/>
        </w:rPr>
        <w:t>אגודה</w:t>
      </w:r>
      <w:r>
        <w:rPr>
          <w:rFonts w:ascii="Century" w:hAnsi="Century" w:eastAsia="Century" w:cs="Century"/>
          <w:b/>
          <w:b/>
          <w:spacing w:val="0"/>
          <w:szCs w:val="24"/>
          <w:rtl w:val="true"/>
        </w:rPr>
        <w:t xml:space="preserve"> </w:t>
      </w:r>
      <w:r>
        <w:rPr>
          <w:rFonts w:ascii="Century" w:hAnsi="Century" w:cs="Miriam"/>
          <w:b/>
          <w:b/>
          <w:spacing w:val="0"/>
          <w:szCs w:val="24"/>
          <w:rtl w:val="true"/>
        </w:rPr>
        <w:t>חקלאית</w:t>
      </w:r>
      <w:r>
        <w:rPr>
          <w:rFonts w:ascii="Century" w:hAnsi="Century" w:eastAsia="Century" w:cs="Century"/>
          <w:b/>
          <w:b/>
          <w:spacing w:val="0"/>
          <w:szCs w:val="24"/>
          <w:rtl w:val="true"/>
        </w:rPr>
        <w:t xml:space="preserve"> </w:t>
      </w:r>
      <w:r>
        <w:rPr>
          <w:rFonts w:ascii="Century" w:hAnsi="Century" w:cs="Miriam"/>
          <w:b/>
          <w:b/>
          <w:spacing w:val="0"/>
          <w:szCs w:val="24"/>
          <w:rtl w:val="true"/>
        </w:rPr>
        <w:t>שיתופית</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אנטיפוד</w:t>
      </w:r>
      <w:r>
        <w:rPr>
          <w:rFonts w:ascii="Century" w:hAnsi="Century" w:eastAsia="Century" w:cs="Century"/>
          <w:b/>
          <w:b/>
          <w:spacing w:val="0"/>
          <w:szCs w:val="24"/>
          <w:rtl w:val="true"/>
        </w:rPr>
        <w:t xml:space="preserve"> </w:t>
      </w:r>
      <w:r>
        <w:rPr>
          <w:rFonts w:ascii="Century" w:hAnsi="Century" w:cs="Miriam"/>
          <w:b/>
          <w:b/>
          <w:spacing w:val="0"/>
          <w:szCs w:val="24"/>
          <w:rtl w:val="true"/>
        </w:rPr>
        <w:t>השקעות</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11</w:t>
      </w:r>
      <w:r>
        <w:rPr>
          <w:rtl w:val="true"/>
        </w:rPr>
        <w:t xml:space="preserve"> (</w:t>
      </w:r>
      <w:r>
        <w:rPr/>
        <w:t>9.12.2013</w:t>
      </w:r>
      <w:r>
        <w:rPr>
          <w:rtl w:val="true"/>
        </w:rPr>
        <w:t>) (</w:t>
      </w:r>
      <w:r>
        <w:rPr>
          <w:rtl w:val="true"/>
        </w:rPr>
        <w:t>להלן</w:t>
      </w:r>
      <w:r>
        <w:rPr>
          <w:rtl w:val="true"/>
        </w:rPr>
        <w:t xml:space="preserve">: </w:t>
      </w:r>
      <w:r>
        <w:rPr>
          <w:rtl w:val="true"/>
        </w:rPr>
        <w:t xml:space="preserve">עניין </w:t>
      </w:r>
      <w:r>
        <w:rPr>
          <w:rFonts w:ascii="Century" w:hAnsi="Century" w:cs="Miriam"/>
          <w:b/>
          <w:b/>
          <w:spacing w:val="0"/>
          <w:szCs w:val="24"/>
          <w:rtl w:val="true"/>
        </w:rPr>
        <w:t>יקבי</w:t>
      </w:r>
      <w:r>
        <w:rPr>
          <w:rFonts w:ascii="Century" w:hAnsi="Century" w:eastAsia="Century" w:cs="Century"/>
          <w:b/>
          <w:b/>
          <w:spacing w:val="0"/>
          <w:szCs w:val="24"/>
          <w:rtl w:val="true"/>
        </w:rPr>
        <w:t xml:space="preserve"> </w:t>
      </w:r>
      <w:r>
        <w:rPr>
          <w:rFonts w:ascii="Century" w:hAnsi="Century" w:cs="Miriam"/>
          <w:b/>
          <w:b/>
          <w:spacing w:val="0"/>
          <w:szCs w:val="24"/>
          <w:rtl w:val="true"/>
        </w:rPr>
        <w:t>ירושלים</w:t>
      </w:r>
      <w:r>
        <w:rPr>
          <w:rtl w:val="true"/>
        </w:rPr>
        <w:t xml:space="preserve">); </w:t>
      </w:r>
      <w:r>
        <w:rPr>
          <w:rtl w:val="true"/>
        </w:rPr>
        <w:t>ראו גם</w:t>
      </w:r>
      <w:r>
        <w:rPr>
          <w:rtl w:val="true"/>
        </w:rPr>
        <w:t xml:space="preserve">: </w:t>
      </w:r>
      <w:hyperlink r:id="rId126">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6777/15</w:t>
        </w:r>
      </w:hyperlink>
      <w:r>
        <w:rPr>
          <w:rtl w:val="true"/>
        </w:rPr>
        <w:t xml:space="preserve"> </w:t>
      </w:r>
      <w:r>
        <w:rPr>
          <w:rFonts w:ascii="Century" w:hAnsi="Century" w:cs="Miriam"/>
          <w:b/>
          <w:b/>
          <w:spacing w:val="0"/>
          <w:szCs w:val="24"/>
          <w:rtl w:val="true"/>
        </w:rPr>
        <w:t>פלד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בגדדישבילי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w:t>
      </w:r>
      <w:r>
        <w:rPr>
          <w:rtl w:val="true"/>
        </w:rPr>
        <w:t xml:space="preserve"> (</w:t>
      </w:r>
      <w:r>
        <w:rPr/>
        <w:t>17.12.2015</w:t>
      </w:r>
      <w:r>
        <w:rPr>
          <w:rtl w:val="true"/>
        </w:rPr>
        <w:t xml:space="preserve">); </w:t>
      </w:r>
      <w:hyperlink r:id="rId127">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1932/18</w:t>
        </w:r>
      </w:hyperlink>
      <w:r>
        <w:rPr>
          <w:rtl w:val="true"/>
        </w:rPr>
        <w:t xml:space="preserve"> </w:t>
      </w:r>
      <w:r>
        <w:rPr>
          <w:rFonts w:ascii="Century" w:hAnsi="Century" w:cs="Miriam"/>
          <w:b/>
          <w:b/>
          <w:spacing w:val="0"/>
          <w:szCs w:val="24"/>
          <w:rtl w:val="true"/>
        </w:rPr>
        <w:t>נמבר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רושל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8</w:t>
      </w:r>
      <w:r>
        <w:rPr>
          <w:rtl w:val="true"/>
        </w:rPr>
        <w:t xml:space="preserve"> (</w:t>
      </w:r>
      <w:r>
        <w:rPr/>
        <w:t>29.3.2018</w:t>
      </w:r>
      <w:r>
        <w:rPr>
          <w:rtl w:val="true"/>
        </w:rPr>
        <w:t xml:space="preserve">)). </w:t>
      </w:r>
      <w:r>
        <w:rPr>
          <w:rtl w:val="true"/>
        </w:rPr>
        <w:t xml:space="preserve">אך כאשר מדובר במחלוקת </w:t>
      </w:r>
      <w:r>
        <w:rPr>
          <w:rtl w:val="true"/>
        </w:rPr>
        <w:t>"</w:t>
      </w:r>
      <w:r>
        <w:rPr>
          <w:rtl w:val="true"/>
        </w:rPr>
        <w:t>מדומה</w:t>
      </w:r>
      <w:r>
        <w:rPr>
          <w:rtl w:val="true"/>
        </w:rPr>
        <w:t xml:space="preserve">" </w:t>
      </w:r>
      <w:r>
        <w:rPr>
          <w:rtl w:val="true"/>
        </w:rPr>
        <w:t>או במחלוקת הנגועה בחוסר תום לב</w:t>
      </w:r>
      <w:r>
        <w:rPr>
          <w:rtl w:val="true"/>
        </w:rPr>
        <w:t xml:space="preserve">, </w:t>
      </w:r>
      <w:r>
        <w:rPr>
          <w:rtl w:val="true"/>
        </w:rPr>
        <w:t xml:space="preserve">ניתן להכריע בה גם במסגרת הליכים לפי </w:t>
      </w:r>
      <w:hyperlink r:id="rId12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 xml:space="preserve"> </w:t>
      </w:r>
      <w:r>
        <w:rPr>
          <w:rtl w:val="true"/>
        </w:rPr>
        <w:t>(</w:t>
      </w:r>
      <w:r>
        <w:rPr>
          <w:rtl w:val="true"/>
        </w:rPr>
        <w:t xml:space="preserve">עניין </w:t>
      </w:r>
      <w:r>
        <w:rPr>
          <w:rFonts w:ascii="Century" w:hAnsi="Century" w:cs="Miriam"/>
          <w:b/>
          <w:b/>
          <w:spacing w:val="0"/>
          <w:szCs w:val="24"/>
          <w:rtl w:val="true"/>
        </w:rPr>
        <w:t>יקבי</w:t>
      </w:r>
      <w:r>
        <w:rPr>
          <w:rFonts w:ascii="Century" w:hAnsi="Century" w:eastAsia="Century" w:cs="Century"/>
          <w:b/>
          <w:b/>
          <w:spacing w:val="0"/>
          <w:szCs w:val="24"/>
          <w:rtl w:val="true"/>
        </w:rPr>
        <w:t xml:space="preserve"> </w:t>
      </w:r>
      <w:r>
        <w:rPr>
          <w:rFonts w:ascii="Century" w:hAnsi="Century" w:cs="Miriam"/>
          <w:b/>
          <w:b/>
          <w:spacing w:val="0"/>
          <w:szCs w:val="24"/>
          <w:rtl w:val="true"/>
        </w:rPr>
        <w:t>ירושלים</w:t>
      </w:r>
      <w:r>
        <w:rPr>
          <w:rtl w:val="true"/>
        </w:rPr>
        <w:t xml:space="preserve">, </w:t>
      </w:r>
      <w:r>
        <w:rPr>
          <w:rtl w:val="true"/>
        </w:rPr>
        <w:t>שם</w:t>
      </w:r>
      <w:r>
        <w:rPr>
          <w:rtl w:val="true"/>
        </w:rPr>
        <w:t xml:space="preserve">; </w:t>
      </w:r>
      <w:hyperlink r:id="rId129">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4319/12</w:t>
        </w:r>
      </w:hyperlink>
      <w:r>
        <w:rPr>
          <w:rtl w:val="true"/>
        </w:rPr>
        <w:t xml:space="preserve"> </w:t>
      </w:r>
      <w:r>
        <w:rPr>
          <w:rFonts w:ascii="Century" w:hAnsi="Century" w:cs="Miriam"/>
          <w:b/>
          <w:b/>
          <w:spacing w:val="0"/>
          <w:szCs w:val="24"/>
          <w:rtl w:val="true"/>
        </w:rPr>
        <w:t>שאוליאן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מליבו</w:t>
      </w:r>
      <w:r>
        <w:rPr>
          <w:rFonts w:ascii="Century" w:hAnsi="Century" w:eastAsia="Century" w:cs="Century"/>
          <w:b/>
          <w:b/>
          <w:spacing w:val="0"/>
          <w:szCs w:val="24"/>
          <w:rtl w:val="true"/>
        </w:rPr>
        <w:t xml:space="preserve"> </w:t>
      </w:r>
      <w:r>
        <w:rPr>
          <w:rFonts w:ascii="Century" w:hAnsi="Century" w:cs="Miriam"/>
          <w:b/>
          <w:b/>
          <w:spacing w:val="0"/>
          <w:szCs w:val="24"/>
          <w:rtl w:val="true"/>
        </w:rPr>
        <w:t>בניה</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8</w:t>
      </w:r>
      <w:r>
        <w:rPr>
          <w:rtl w:val="true"/>
        </w:rPr>
        <w:t xml:space="preserve"> (</w:t>
      </w:r>
      <w:r>
        <w:rPr/>
        <w:t>18.6.2012</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בענייננו</w:t>
      </w:r>
      <w:r>
        <w:rPr>
          <w:rtl w:val="true"/>
        </w:rPr>
        <w:t xml:space="preserve">, </w:t>
      </w:r>
      <w:r>
        <w:rPr>
          <w:rtl w:val="true"/>
        </w:rPr>
        <w:t>מכלול התמונה מגלה כי לא נפל כל פגם בהכרעת בית המשפט המורה על אכיפת הסכם הפשרה והשתת קנס בהתאם ל</w:t>
      </w:r>
      <w:hyperlink r:id="rId13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בזיון</w:t>
        </w:r>
        <w:r>
          <w:rPr>
            <w:rStyle w:val="Hyperlink"/>
            <w:color w:val="0000FF"/>
            <w:u w:val="single"/>
            <w:rtl w:val="true"/>
          </w:rPr>
          <w:t xml:space="preserve"> </w:t>
        </w:r>
        <w:r>
          <w:rPr>
            <w:rStyle w:val="Hyperlink"/>
            <w:color w:val="0000FF"/>
            <w:u w:val="single"/>
            <w:rtl w:val="true"/>
          </w:rPr>
          <w:t>בית</w:t>
        </w:r>
        <w:r>
          <w:rPr>
            <w:rStyle w:val="Hyperlink"/>
            <w:color w:val="0000FF"/>
            <w:u w:val="single"/>
            <w:rtl w:val="true"/>
          </w:rPr>
          <w:t xml:space="preserve"> </w:t>
        </w:r>
        <w:r>
          <w:rPr>
            <w:rStyle w:val="Hyperlink"/>
            <w:color w:val="0000FF"/>
            <w:u w:val="single"/>
            <w:rtl w:val="true"/>
          </w:rPr>
          <w:t>משפט</w:t>
        </w:r>
      </w:hyperlink>
      <w:r>
        <w:rPr>
          <w:rtl w:val="true"/>
        </w:rPr>
        <w:t>.</w:t>
      </w:r>
    </w:p>
    <w:p>
      <w:pPr>
        <w:pStyle w:val="Ruller41"/>
        <w:ind w:end="0"/>
        <w:jc w:val="both"/>
        <w:rPr/>
      </w:pPr>
      <w:r>
        <w:rPr>
          <w:rtl w:val="true"/>
        </w:rPr>
      </w:r>
    </w:p>
    <w:p>
      <w:pPr>
        <w:pStyle w:val="Ruller41"/>
        <w:ind w:end="0"/>
        <w:jc w:val="both"/>
        <w:rPr/>
      </w:pPr>
      <w:r>
        <w:rPr>
          <w:rtl w:val="true"/>
        </w:rPr>
        <w:tab/>
      </w:r>
      <w:r>
        <w:rPr>
          <w:rtl w:val="true"/>
        </w:rPr>
        <w:t>ראשית</w:t>
      </w:r>
      <w:r>
        <w:rPr>
          <w:rtl w:val="true"/>
        </w:rPr>
        <w:t xml:space="preserve">, </w:t>
      </w:r>
      <w:r>
        <w:rPr>
          <w:rtl w:val="true"/>
        </w:rPr>
        <w:t>במסגרת</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המשלימה</w:t>
      </w:r>
      <w:r>
        <w:rPr>
          <w:rFonts w:eastAsia="Arial TUR;Arial" w:cs="Arial TUR;Arial"/>
          <w:rtl w:val="true"/>
        </w:rPr>
        <w:t xml:space="preserve"> </w:t>
      </w:r>
      <w:r>
        <w:rPr>
          <w:rtl w:val="true"/>
        </w:rPr>
        <w:t>בבקשת</w:t>
      </w:r>
      <w:r>
        <w:rPr>
          <w:rFonts w:eastAsia="Arial TUR;Arial" w:cs="Arial TUR;Arial"/>
          <w:rtl w:val="true"/>
        </w:rPr>
        <w:t xml:space="preserve"> </w:t>
      </w:r>
      <w:r>
        <w:rPr>
          <w:rtl w:val="true"/>
        </w:rPr>
        <w:t>הבזיון</w:t>
      </w:r>
      <w:r>
        <w:rPr>
          <w:rFonts w:eastAsia="Arial TUR;Arial" w:cs="Arial TUR;Arial"/>
          <w:rtl w:val="true"/>
        </w:rPr>
        <w:t xml:space="preserve"> </w:t>
      </w:r>
      <w:r>
        <w:rPr>
          <w:rtl w:val="true"/>
        </w:rPr>
        <w:t>השנייה</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נתן</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לקיומן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מחלוקות</w:t>
      </w:r>
      <w:r>
        <w:rPr>
          <w:rFonts w:eastAsia="Arial TUR;Arial" w:cs="Arial TUR;Arial"/>
          <w:rtl w:val="true"/>
        </w:rPr>
        <w:t xml:space="preserve"> </w:t>
      </w:r>
      <w:r>
        <w:rPr>
          <w:rtl w:val="true"/>
        </w:rPr>
        <w:t>פרשניות</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להסכם</w:t>
      </w:r>
      <w:r>
        <w:rPr>
          <w:rFonts w:eastAsia="Arial TUR;Arial" w:cs="Arial TUR;Arial"/>
          <w:rtl w:val="true"/>
        </w:rPr>
        <w:t xml:space="preserve"> </w:t>
      </w:r>
      <w:r>
        <w:rPr>
          <w:rtl w:val="true"/>
        </w:rPr>
        <w:t>הפשרה</w:t>
      </w:r>
      <w:r>
        <w:rPr>
          <w:rtl w:val="true"/>
        </w:rPr>
        <w:t xml:space="preserve">, </w:t>
      </w:r>
      <w:r>
        <w:rPr>
          <w:rtl w:val="true"/>
        </w:rPr>
        <w:t>בהבהירו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הקביעות</w:t>
      </w:r>
      <w:r>
        <w:rPr>
          <w:rFonts w:eastAsia="Arial TUR;Arial" w:cs="Arial TUR;Arial"/>
          <w:rtl w:val="true"/>
        </w:rPr>
        <w:t xml:space="preserve"> </w:t>
      </w:r>
      <w:r>
        <w:rPr>
          <w:rtl w:val="true"/>
        </w:rPr>
        <w:t>בהחלטה</w:t>
      </w:r>
      <w:r>
        <w:rPr>
          <w:rFonts w:eastAsia="Arial TUR;Arial" w:cs="Arial TUR;Arial"/>
          <w:rtl w:val="true"/>
        </w:rPr>
        <w:t xml:space="preserve"> </w:t>
      </w:r>
      <w:r>
        <w:rPr>
          <w:rtl w:val="true"/>
        </w:rPr>
        <w:t>הינן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המשיבות</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הפרה</w:t>
      </w:r>
      <w:r>
        <w:rPr>
          <w:rFonts w:eastAsia="Arial TUR;Arial" w:cs="Arial TUR;Arial"/>
          <w:rtl w:val="true"/>
        </w:rPr>
        <w:t xml:space="preserve"> </w:t>
      </w:r>
      <w:r>
        <w:rPr>
          <w:rtl w:val="true"/>
        </w:rPr>
        <w:t>ברורה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הבסיסי</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הבזיון</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בחן</w:t>
      </w:r>
      <w:r>
        <w:rPr>
          <w:rtl w:val="true"/>
        </w:rPr>
        <w:t xml:space="preserve">, </w:t>
      </w:r>
      <w:r>
        <w:rPr>
          <w:rtl w:val="true"/>
        </w:rPr>
        <w:t>אחת</w:t>
      </w:r>
      <w:r>
        <w:rPr>
          <w:rFonts w:eastAsia="Arial TUR;Arial" w:cs="Arial TUR;Arial"/>
          <w:rtl w:val="true"/>
        </w:rPr>
        <w:t xml:space="preserve"> </w:t>
      </w:r>
      <w:r>
        <w:rPr>
          <w:rtl w:val="true"/>
        </w:rPr>
        <w:t>לאחת</w:t>
      </w:r>
      <w:r>
        <w:rPr>
          <w:rtl w:val="true"/>
        </w:rPr>
        <w:t xml:space="preserve">, </w:t>
      </w:r>
      <w:r>
        <w:rPr>
          <w:rtl w:val="true"/>
        </w:rPr>
        <w:t>את</w:t>
      </w:r>
      <w:r>
        <w:rPr>
          <w:rFonts w:eastAsia="Arial TUR;Arial" w:cs="Arial TUR;Arial"/>
          <w:rtl w:val="true"/>
        </w:rPr>
        <w:t xml:space="preserve"> </w:t>
      </w:r>
      <w:r>
        <w:rPr>
          <w:rtl w:val="true"/>
        </w:rPr>
        <w:t>ההפרות</w:t>
      </w:r>
      <w:r>
        <w:rPr>
          <w:rFonts w:eastAsia="Arial TUR;Arial" w:cs="Arial TUR;Arial"/>
          <w:rtl w:val="true"/>
        </w:rPr>
        <w:t xml:space="preserve"> </w:t>
      </w:r>
      <w:r>
        <w:rPr>
          <w:rtl w:val="true"/>
        </w:rPr>
        <w:t>שלגביהן</w:t>
      </w:r>
      <w:r>
        <w:rPr>
          <w:rFonts w:eastAsia="Arial TUR;Arial" w:cs="Arial TUR;Arial"/>
          <w:rtl w:val="true"/>
        </w:rPr>
        <w:t xml:space="preserve"> </w:t>
      </w:r>
      <w:r>
        <w:rPr>
          <w:rtl w:val="true"/>
        </w:rPr>
        <w:t>הכריע</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שדן</w:t>
      </w:r>
      <w:r>
        <w:rPr>
          <w:rFonts w:eastAsia="Arial TUR;Arial" w:cs="Arial TUR;Arial"/>
          <w:rtl w:val="true"/>
        </w:rPr>
        <w:t xml:space="preserve"> </w:t>
      </w:r>
      <w:r>
        <w:rPr>
          <w:rtl w:val="true"/>
        </w:rPr>
        <w:t>בתביעה</w:t>
      </w:r>
      <w:r>
        <w:rPr>
          <w:rtl w:val="true"/>
        </w:rPr>
        <w:t xml:space="preserve">, </w:t>
      </w:r>
      <w:r>
        <w:rPr>
          <w:rtl w:val="true"/>
        </w:rPr>
        <w:t>ו</w:t>
      </w:r>
      <w:r>
        <w:rPr>
          <w:rtl w:val="true"/>
        </w:rPr>
        <w:t>"</w:t>
      </w:r>
      <w:r>
        <w:rPr>
          <w:rtl w:val="true"/>
        </w:rPr>
        <w:t>ליקט</w:t>
      </w:r>
      <w:r>
        <w:rPr>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ההפרות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לגביהן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שחלה</w:t>
      </w:r>
      <w:r>
        <w:rPr>
          <w:rFonts w:eastAsia="Arial TUR;Arial" w:cs="Arial TUR;Arial"/>
          <w:rtl w:val="true"/>
        </w:rPr>
        <w:t xml:space="preserve"> </w:t>
      </w:r>
      <w:r>
        <w:rPr>
          <w:rtl w:val="true"/>
        </w:rPr>
        <w:t>בעניינן</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פרשנית</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להסכם</w:t>
      </w:r>
      <w:r>
        <w:rPr>
          <w:rFonts w:eastAsia="Arial TUR;Arial" w:cs="Arial TUR;Arial"/>
          <w:rtl w:val="true"/>
        </w:rPr>
        <w:t xml:space="preserve"> </w:t>
      </w:r>
      <w:r>
        <w:rPr>
          <w:rtl w:val="true"/>
        </w:rPr>
        <w:t>הפשרה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שנית</w:t>
      </w:r>
      <w:r>
        <w:rPr>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מניעה</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המתאימים</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מידיי</w:t>
      </w:r>
      <w:r>
        <w:rPr>
          <w:rtl w:val="true"/>
        </w:rPr>
        <w:t xml:space="preserve">, </w:t>
      </w:r>
      <w:r>
        <w:rPr>
          <w:rtl w:val="true"/>
        </w:rPr>
        <w:t>בלא</w:t>
      </w:r>
      <w:r>
        <w:rPr>
          <w:rFonts w:eastAsia="Arial TUR;Arial" w:cs="Arial TUR;Arial"/>
          <w:rtl w:val="true"/>
        </w:rPr>
        <w:t xml:space="preserve"> </w:t>
      </w:r>
      <w:r>
        <w:rPr>
          <w:rtl w:val="true"/>
        </w:rPr>
        <w:t>להמתין</w:t>
      </w:r>
      <w:r>
        <w:rPr>
          <w:rFonts w:eastAsia="Arial TUR;Arial" w:cs="Arial TUR;Arial"/>
          <w:rtl w:val="true"/>
        </w:rPr>
        <w:t xml:space="preserve"> </w:t>
      </w:r>
      <w:r>
        <w:rPr>
          <w:rtl w:val="true"/>
        </w:rPr>
        <w:t>להפרה</w:t>
      </w:r>
      <w:r>
        <w:rPr>
          <w:rFonts w:eastAsia="Arial TUR;Arial" w:cs="Arial TUR;Arial"/>
          <w:rtl w:val="true"/>
        </w:rPr>
        <w:t xml:space="preserve"> </w:t>
      </w:r>
      <w:r>
        <w:rPr>
          <w:rtl w:val="true"/>
        </w:rPr>
        <w:t>שתבוא</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הטלתו</w:t>
      </w:r>
      <w:r>
        <w:rPr>
          <w:rFonts w:eastAsia="Arial TUR;Arial" w:cs="Arial TUR;Arial"/>
          <w:rtl w:val="true"/>
        </w:rPr>
        <w:t xml:space="preserve"> </w:t>
      </w:r>
      <w:r>
        <w:rPr>
          <w:rtl w:val="true"/>
        </w:rPr>
        <w:t>(</w:t>
      </w:r>
      <w:hyperlink r:id="rId1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5177/03</w:t>
        </w:r>
      </w:hyperlink>
      <w:r>
        <w:rPr>
          <w:rtl w:val="true"/>
        </w:rPr>
        <w:t xml:space="preserve"> </w:t>
      </w:r>
      <w:r>
        <w:rPr>
          <w:rFonts w:ascii="Century" w:hAnsi="Century" w:cs="Miriam"/>
          <w:b/>
          <w:b/>
          <w:spacing w:val="0"/>
          <w:szCs w:val="24"/>
          <w:rtl w:val="true"/>
        </w:rPr>
        <w:t>מור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דנציגר</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משק</w:t>
      </w:r>
      <w:r>
        <w:rPr>
          <w:rFonts w:ascii="Century" w:hAnsi="Century" w:eastAsia="Century" w:cs="Century"/>
          <w:b/>
          <w:b/>
          <w:spacing w:val="0"/>
          <w:szCs w:val="24"/>
          <w:rtl w:val="true"/>
        </w:rPr>
        <w:t xml:space="preserve"> </w:t>
      </w:r>
      <w:r>
        <w:rPr>
          <w:rFonts w:ascii="Century" w:hAnsi="Century" w:cs="Miriam"/>
          <w:b/>
          <w:b/>
          <w:spacing w:val="0"/>
          <w:szCs w:val="24"/>
          <w:rtl w:val="true"/>
        </w:rPr>
        <w:t>פרחים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דן</w:t>
      </w:r>
      <w:r>
        <w:rPr>
          <w:rFonts w:cs="Miriam" w:ascii="Century" w:hAnsi="Century"/>
          <w:b/>
          <w:spacing w:val="0"/>
          <w:szCs w:val="24"/>
          <w:rtl w:val="true"/>
        </w:rPr>
        <w:t>"</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נח</w:t>
      </w:r>
      <w:r>
        <w:rPr>
          <w:rtl w:val="true"/>
        </w:rPr>
        <w:t>(</w:t>
      </w:r>
      <w:r>
        <w:rPr/>
        <w:t>4</w:t>
      </w:r>
      <w:r>
        <w:rPr>
          <w:rtl w:val="true"/>
        </w:rPr>
        <w:t xml:space="preserve">) </w:t>
      </w:r>
      <w:r>
        <w:rPr/>
        <w:t>184</w:t>
      </w:r>
      <w:r>
        <w:rPr>
          <w:rtl w:val="true"/>
        </w:rPr>
        <w:t xml:space="preserve"> (</w:t>
      </w:r>
      <w:r>
        <w:rPr/>
        <w:t>2004</w:t>
      </w:r>
      <w:r>
        <w:rPr>
          <w:rtl w:val="true"/>
        </w:rPr>
        <w:t xml:space="preserve">)), </w:t>
      </w:r>
      <w:r>
        <w:rPr>
          <w:rtl w:val="true"/>
        </w:rPr>
        <w:t>אלא</w:t>
      </w:r>
      <w:r>
        <w:rPr>
          <w:rFonts w:eastAsia="Arial TUR;Arial" w:cs="Arial TUR;Arial"/>
          <w:rtl w:val="true"/>
        </w:rPr>
        <w:t xml:space="preserve"> </w:t>
      </w:r>
      <w:r>
        <w:rPr>
          <w:rtl w:val="true"/>
        </w:rPr>
        <w:t>שבמקרה</w:t>
      </w:r>
      <w:r>
        <w:rPr>
          <w:rFonts w:eastAsia="Arial TUR;Arial" w:cs="Arial TUR;Arial"/>
          <w:rtl w:val="true"/>
        </w:rPr>
        <w:t xml:space="preserve"> </w:t>
      </w:r>
      <w:r>
        <w:rPr>
          <w:rtl w:val="true"/>
        </w:rPr>
        <w:t>זה</w:t>
      </w:r>
      <w:r>
        <w:rPr>
          <w:rtl w:val="true"/>
        </w:rPr>
        <w:t xml:space="preserve">, </w:t>
      </w:r>
      <w:r>
        <w:rPr>
          <w:rtl w:val="true"/>
        </w:rPr>
        <w:t>כבר</w:t>
      </w:r>
      <w:r>
        <w:rPr>
          <w:rFonts w:eastAsia="Arial TUR;Arial" w:cs="Arial TUR;Arial"/>
          <w:rtl w:val="true"/>
        </w:rPr>
        <w:t xml:space="preserve"> </w:t>
      </w:r>
      <w:r>
        <w:rPr>
          <w:rtl w:val="true"/>
        </w:rPr>
        <w:t>במסגרת</w:t>
      </w:r>
      <w:r>
        <w:rPr>
          <w:rFonts w:eastAsia="Arial TUR;Arial" w:cs="Arial TUR;Arial"/>
          <w:rtl w:val="true"/>
        </w:rPr>
        <w:t xml:space="preserve"> </w:t>
      </w:r>
      <w:hyperlink r:id="rId132">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rFonts w:eastAsia="Arial TUR;Arial" w:cs="Arial TUR;Arial"/>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הכריע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הפרות</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הפשרה</w:t>
      </w:r>
      <w:r>
        <w:rPr>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להשית</w:t>
      </w:r>
      <w:r>
        <w:rPr>
          <w:rFonts w:eastAsia="Arial TUR;Arial" w:cs="Arial TUR;Arial"/>
          <w:rtl w:val="true"/>
        </w:rPr>
        <w:t xml:space="preserve"> </w:t>
      </w:r>
      <w:r>
        <w:rPr>
          <w:rtl w:val="true"/>
        </w:rPr>
        <w:t>סנקציה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המשיבות</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להרתיען</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הפרות</w:t>
      </w:r>
      <w:r>
        <w:rPr>
          <w:rFonts w:eastAsia="Arial TUR;Arial" w:cs="Arial TUR;Arial"/>
          <w:rtl w:val="true"/>
        </w:rPr>
        <w:t xml:space="preserve"> </w:t>
      </w:r>
      <w:r>
        <w:rPr>
          <w:rtl w:val="true"/>
        </w:rPr>
        <w:t>חוזרות</w:t>
      </w:r>
      <w:r>
        <w:rPr>
          <w:rtl w:val="true"/>
        </w:rPr>
        <w:t xml:space="preserve">. </w:t>
      </w:r>
      <w:r>
        <w:rPr>
          <w:rtl w:val="true"/>
        </w:rPr>
        <w:t>בהתאמה</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המשיבות</w:t>
      </w:r>
      <w:r>
        <w:rPr>
          <w:rFonts w:eastAsia="Arial TUR;Arial" w:cs="Arial TUR;Arial"/>
          <w:rtl w:val="true"/>
        </w:rPr>
        <w:t xml:space="preserve"> </w:t>
      </w:r>
      <w:r>
        <w:rPr>
          <w:rtl w:val="true"/>
        </w:rPr>
        <w:t>יוטל</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w:t>
      </w:r>
      <w:r>
        <w:rPr>
          <w:rtl w:val="true"/>
        </w:rPr>
        <w:t>בסך</w:t>
      </w:r>
      <w:r>
        <w:rPr>
          <w:rFonts w:eastAsia="Arial TUR;Arial" w:cs="Arial TUR;Arial"/>
          <w:rtl w:val="true"/>
        </w:rPr>
        <w:t xml:space="preserve"> </w:t>
      </w:r>
      <w:r>
        <w:rPr>
          <w:rtl w:val="true"/>
        </w:rPr>
        <w:t>של</w:t>
      </w:r>
      <w:r>
        <w:rPr>
          <w:rFonts w:eastAsia="Arial TUR;Arial" w:cs="Arial TUR;Arial"/>
          <w:rtl w:val="true"/>
        </w:rPr>
        <w:t xml:space="preserve"> </w:t>
      </w:r>
      <w:r>
        <w:rPr/>
        <w:t>500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יפרו</w:t>
      </w:r>
      <w:r>
        <w:rPr>
          <w:rFonts w:eastAsia="Arial TUR;Arial" w:cs="Arial TUR;Arial"/>
          <w:rtl w:val="true"/>
        </w:rPr>
        <w:t xml:space="preserve"> </w:t>
      </w:r>
      <w:r>
        <w:rPr>
          <w:rtl w:val="true"/>
        </w:rPr>
        <w:t>בעתיד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שנתן</w:t>
      </w:r>
      <w:r>
        <w:rPr>
          <w:rFonts w:eastAsia="Arial TUR;Arial" w:cs="Arial TUR;Arial"/>
          <w:rtl w:val="true"/>
        </w:rPr>
        <w:t xml:space="preserve"> </w:t>
      </w:r>
      <w:r>
        <w:rPr>
          <w:rtl w:val="true"/>
        </w:rPr>
        <w:t>תוקף</w:t>
      </w:r>
      <w:r>
        <w:rPr>
          <w:rFonts w:eastAsia="Arial TUR;Arial" w:cs="Arial TUR;Arial"/>
          <w:rtl w:val="true"/>
        </w:rPr>
        <w:t xml:space="preserve"> </w:t>
      </w:r>
      <w:r>
        <w:rPr>
          <w:rtl w:val="true"/>
        </w:rPr>
        <w:t>להסכם</w:t>
      </w:r>
      <w:r>
        <w:rPr>
          <w:rFonts w:eastAsia="Arial TUR;Arial" w:cs="Arial TUR;Arial"/>
          <w:rtl w:val="true"/>
        </w:rPr>
        <w:t xml:space="preserve"> </w:t>
      </w:r>
      <w:r>
        <w:rPr>
          <w:rtl w:val="true"/>
        </w:rPr>
        <w:t>הפשרה</w:t>
      </w:r>
      <w:r>
        <w:rPr>
          <w:rtl w:val="true"/>
        </w:rPr>
        <w:t xml:space="preserve">, </w:t>
      </w:r>
      <w:r>
        <w:rPr>
          <w:rtl w:val="true"/>
        </w:rPr>
        <w:t>וזאת</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מיום</w:t>
      </w:r>
      <w:r>
        <w:rPr>
          <w:rFonts w:eastAsia="Arial TUR;Arial" w:cs="Arial TUR;Arial"/>
          <w:rtl w:val="true"/>
        </w:rPr>
        <w:t xml:space="preserve"> </w:t>
      </w:r>
      <w:r>
        <w:rPr>
          <w:rtl w:val="true"/>
        </w:rPr>
        <w:t>המצאת</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לצדדים</w:t>
      </w:r>
      <w:r>
        <w:rPr>
          <w:rtl w:val="true"/>
        </w:rPr>
        <w:t xml:space="preserve">." </w:t>
      </w:r>
      <w:r>
        <w:rPr>
          <w:rtl w:val="true"/>
        </w:rPr>
        <w:t>ממילא</w:t>
      </w:r>
      <w:r>
        <w:rPr>
          <w:rtl w:val="true"/>
        </w:rPr>
        <w:t xml:space="preserve">, </w:t>
      </w:r>
      <w:r>
        <w:rPr>
          <w:rtl w:val="true"/>
        </w:rPr>
        <w:t>חיוב</w:t>
      </w:r>
      <w:r>
        <w:rPr>
          <w:rFonts w:eastAsia="Arial TUR;Arial" w:cs="Arial TUR;Arial"/>
          <w:rtl w:val="true"/>
        </w:rPr>
        <w:t xml:space="preserve"> </w:t>
      </w:r>
      <w:r>
        <w:rPr>
          <w:rtl w:val="true"/>
        </w:rPr>
        <w:t>המשיבות</w:t>
      </w:r>
      <w:r>
        <w:rPr>
          <w:rFonts w:eastAsia="Arial TUR;Arial" w:cs="Arial TUR;Arial"/>
          <w:rtl w:val="true"/>
        </w:rPr>
        <w:t xml:space="preserve"> </w:t>
      </w:r>
      <w:r>
        <w:rPr>
          <w:rtl w:val="true"/>
        </w:rPr>
        <w:t>בתשלום</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הפרות</w:t>
      </w:r>
      <w:r>
        <w:rPr>
          <w:rFonts w:eastAsia="Arial TUR;Arial" w:cs="Arial TUR;Arial"/>
          <w:rtl w:val="true"/>
        </w:rPr>
        <w:t xml:space="preserve"> </w:t>
      </w:r>
      <w:r>
        <w:rPr>
          <w:rtl w:val="true"/>
        </w:rPr>
        <w:t>שאירעו</w:t>
      </w:r>
      <w:r>
        <w:rPr>
          <w:rFonts w:eastAsia="Arial TUR;Arial" w:cs="Arial TUR;Arial"/>
          <w:rtl w:val="true"/>
        </w:rPr>
        <w:t xml:space="preserve"> </w:t>
      </w:r>
      <w:r>
        <w:rPr>
          <w:rtl w:val="true"/>
        </w:rPr>
        <w:t>מאותו</w:t>
      </w:r>
      <w:r>
        <w:rPr>
          <w:rFonts w:eastAsia="Arial TUR;Arial" w:cs="Arial TUR;Arial"/>
          <w:rtl w:val="true"/>
        </w:rPr>
        <w:t xml:space="preserve"> </w:t>
      </w:r>
      <w:r>
        <w:rPr>
          <w:rtl w:val="true"/>
        </w:rPr>
        <w:t>מועד</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w:t>
      </w:r>
      <w:hyperlink r:id="rId133">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rFonts w:eastAsia="Arial TUR;Arial" w:cs="Arial TUR;Arial"/>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אינו</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השתת</w:t>
      </w:r>
      <w:r>
        <w:rPr>
          <w:rFonts w:eastAsia="Arial TUR;Arial" w:cs="Arial TUR;Arial"/>
          <w:rtl w:val="true"/>
        </w:rPr>
        <w:t xml:space="preserve"> </w:t>
      </w:r>
      <w:r>
        <w:rPr>
          <w:rtl w:val="true"/>
        </w:rPr>
        <w:t>"</w:t>
      </w:r>
      <w:r>
        <w:rPr>
          <w:rtl w:val="true"/>
        </w:rPr>
        <w:t>סנקציה</w:t>
      </w:r>
      <w:r>
        <w:rPr>
          <w:rFonts w:eastAsia="Arial TUR;Arial" w:cs="Arial TUR;Arial"/>
          <w:rtl w:val="true"/>
        </w:rPr>
        <w:t xml:space="preserve"> </w:t>
      </w:r>
      <w:r>
        <w:rPr>
          <w:rtl w:val="true"/>
        </w:rPr>
        <w:t>עונשית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העבר</w:t>
      </w:r>
      <w:r>
        <w:rPr>
          <w:rtl w:val="true"/>
        </w:rPr>
        <w:t xml:space="preserve">", </w:t>
      </w:r>
      <w:r>
        <w:rPr>
          <w:rtl w:val="true"/>
        </w:rPr>
        <w:t>כפי</w:t>
      </w:r>
      <w:r>
        <w:rPr>
          <w:rFonts w:eastAsia="Arial TUR;Arial" w:cs="Arial TUR;Arial"/>
          <w:rtl w:val="true"/>
        </w:rPr>
        <w:t xml:space="preserve"> </w:t>
      </w:r>
      <w:r>
        <w:rPr>
          <w:rtl w:val="true"/>
        </w:rPr>
        <w:t>שטענו</w:t>
      </w:r>
      <w:r>
        <w:rPr>
          <w:rFonts w:eastAsia="Arial TUR;Arial" w:cs="Arial TUR;Arial"/>
          <w:rtl w:val="true"/>
        </w:rPr>
        <w:t xml:space="preserve"> </w:t>
      </w:r>
      <w:r>
        <w:rPr>
          <w:rtl w:val="true"/>
        </w:rPr>
        <w:t>המשיבות</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גם לא מצאתי לקבל את הטענה כי שגה בית המשפט בקבעו כי בגין כל הפרה יש לחייב את המשיבות בתשלום קנס בסך של </w:t>
      </w:r>
      <w:r>
        <w:rPr/>
        <w:t>500</w:t>
      </w:r>
      <w:r>
        <w:rPr>
          <w:rtl w:val="true"/>
        </w:rPr>
        <w:t xml:space="preserve"> </w:t>
      </w:r>
      <w:r>
        <w:rPr>
          <w:rtl w:val="true"/>
        </w:rPr>
        <w:t>ש</w:t>
      </w:r>
      <w:r>
        <w:rPr>
          <w:rtl w:val="true"/>
        </w:rPr>
        <w:t>"</w:t>
      </w:r>
      <w:r>
        <w:rPr>
          <w:rtl w:val="true"/>
        </w:rPr>
        <w:t>ח</w:t>
      </w:r>
      <w:r>
        <w:rPr>
          <w:rtl w:val="true"/>
        </w:rPr>
        <w:t xml:space="preserve">, </w:t>
      </w:r>
      <w:r>
        <w:rPr>
          <w:rtl w:val="true"/>
        </w:rPr>
        <w:t>אף אם מדובר במספר הפרות שבוצעו באותו יום</w:t>
      </w:r>
      <w:r>
        <w:rPr>
          <w:rtl w:val="true"/>
        </w:rPr>
        <w:t xml:space="preserve">. </w:t>
      </w:r>
      <w:r>
        <w:rPr>
          <w:rtl w:val="true"/>
        </w:rPr>
        <w:t>לא התרשמתי כי יש לקבל את טענת המשיבות כי לא היה מקום לעשות כן</w:t>
      </w:r>
      <w:r>
        <w:rPr>
          <w:rtl w:val="true"/>
        </w:rPr>
        <w:t xml:space="preserve">, </w:t>
      </w:r>
      <w:r>
        <w:rPr>
          <w:rtl w:val="true"/>
        </w:rPr>
        <w:t>או כי מדובר בסתירה לְמה שנקבע בהחלטה ב</w:t>
      </w:r>
      <w:hyperlink r:id="rId134">
        <w:r>
          <w:rPr>
            <w:rStyle w:val="Hyperlink"/>
            <w:color w:val="0000FF"/>
            <w:u w:val="single"/>
            <w:rtl w:val="true"/>
          </w:rPr>
          <w:t>רע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3901/12</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אשר התייחסה רק למועדי ההפרות ולא למספרן</w:t>
      </w:r>
      <w:r>
        <w:rPr>
          <w:rtl w:val="true"/>
        </w:rPr>
        <w:t xml:space="preserve">. </w:t>
      </w:r>
      <w:r>
        <w:rPr>
          <w:rtl w:val="true"/>
        </w:rPr>
        <w:t>כמו כן</w:t>
      </w:r>
      <w:r>
        <w:rPr>
          <w:rtl w:val="true"/>
        </w:rPr>
        <w:t xml:space="preserve">, </w:t>
      </w:r>
      <w:r>
        <w:rPr>
          <w:rtl w:val="true"/>
        </w:rPr>
        <w:t>כפי שנימק בית המשפט המחוזי בפסק דינו</w:t>
      </w:r>
      <w:r>
        <w:rPr>
          <w:rtl w:val="true"/>
        </w:rPr>
        <w:t xml:space="preserve">, </w:t>
      </w:r>
      <w:r>
        <w:rPr>
          <w:rtl w:val="true"/>
        </w:rPr>
        <w:t>יש לדחות את פרשנות המשיבות ולוּ בשל כך שקביעת גבול בשיעור הקנס היומי עלולה לתמרץ אותן לבצע כמה שיותר הפרות באותו יום</w:t>
      </w:r>
      <w:r>
        <w:rPr>
          <w:rtl w:val="true"/>
        </w:rPr>
        <w:t xml:space="preserve">. </w:t>
      </w:r>
      <w:r>
        <w:rPr>
          <w:rtl w:val="true"/>
        </w:rPr>
        <w:t xml:space="preserve">לא למותר לציין כי בית המשפט נמנע מלחייב בקנס נוסף עבור אותו שימוש שנעשה ביצירה </w:t>
      </w:r>
      <w:r>
        <w:rPr>
          <w:rtl w:val="true"/>
        </w:rPr>
        <w:t>(</w:t>
      </w:r>
      <w:r>
        <w:rPr>
          <w:rtl w:val="true"/>
        </w:rPr>
        <w:t>למשל עבור אותו פרסום בקטלוג</w:t>
      </w:r>
      <w:r>
        <w:rPr>
          <w:rtl w:val="true"/>
        </w:rPr>
        <w:t xml:space="preserve">), </w:t>
      </w:r>
      <w:r>
        <w:rPr>
          <w:rtl w:val="true"/>
        </w:rPr>
        <w:t xml:space="preserve">גם אם היה בשימוש האמור הפרה של שני סעיפים מתוך הסכם הפשרה </w:t>
      </w:r>
      <w:r>
        <w:rPr>
          <w:rtl w:val="true"/>
        </w:rPr>
        <w:t>(</w:t>
      </w:r>
      <w:r>
        <w:rPr>
          <w:rtl w:val="true"/>
        </w:rPr>
        <w:t>ראו למשל</w:t>
      </w:r>
      <w:r>
        <w:rPr>
          <w:rtl w:val="true"/>
        </w:rPr>
        <w:t xml:space="preserve">, </w:t>
      </w:r>
      <w:r>
        <w:rPr>
          <w:rtl w:val="true"/>
        </w:rPr>
        <w:t xml:space="preserve">פסקה </w:t>
      </w:r>
      <w:r>
        <w:rPr/>
        <w:t>41</w:t>
      </w:r>
      <w:r>
        <w:rPr>
          <w:rtl w:val="true"/>
        </w:rPr>
        <w:t xml:space="preserve"> </w:t>
      </w:r>
      <w:r>
        <w:rPr>
          <w:rtl w:val="true"/>
        </w:rPr>
        <w:t>להחלטה המשלימה בבקשת הבזיון השנייה</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הישורת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האחרונה</w:t>
      </w:r>
    </w:p>
    <w:p>
      <w:pPr>
        <w:pStyle w:val="Ruller42"/>
        <w:numPr>
          <w:ilvl w:val="0"/>
          <w:numId w:val="2"/>
        </w:numPr>
        <w:ind w:hanging="0" w:start="0" w:end="0"/>
        <w:jc w:val="both"/>
        <w:rPr/>
      </w:pPr>
      <w:r>
        <w:rPr>
          <w:rtl w:val="true"/>
        </w:rPr>
        <w:t>שני הצדדים ערערו גם על גובה הפיצוי שנפסק שעל המשיבות לשלם למערערות</w:t>
      </w:r>
      <w:r>
        <w:rPr>
          <w:rtl w:val="true"/>
        </w:rPr>
        <w:t xml:space="preserve">, </w:t>
      </w:r>
      <w:r>
        <w:rPr>
          <w:rtl w:val="true"/>
        </w:rPr>
        <w:t>בפסק הדין בתביעה</w:t>
      </w:r>
      <w:r>
        <w:rPr>
          <w:rtl w:val="true"/>
        </w:rPr>
        <w:t xml:space="preserve">. </w:t>
      </w:r>
      <w:r>
        <w:rPr>
          <w:rtl w:val="true"/>
        </w:rPr>
        <w:t>לא מצאתי לקבל איזו מטענות הצדדים בהקשר זה</w:t>
      </w:r>
      <w:r>
        <w:rPr>
          <w:rtl w:val="true"/>
        </w:rPr>
        <w:t xml:space="preserve">. </w:t>
      </w:r>
      <w:r>
        <w:rPr>
          <w:rtl w:val="true"/>
        </w:rPr>
        <w:t>דין טענות המערערות להידחות</w:t>
      </w:r>
      <w:r>
        <w:rPr>
          <w:rtl w:val="true"/>
        </w:rPr>
        <w:t xml:space="preserve">, </w:t>
      </w:r>
      <w:r>
        <w:rPr>
          <w:rtl w:val="true"/>
        </w:rPr>
        <w:t xml:space="preserve">שעה שהן לא ביססו את הסכום הנתבע על ידן בבית המשפט המחוזי בנתונים סבירים כלשהם </w:t>
      </w:r>
      <w:r>
        <w:rPr>
          <w:rtl w:val="true"/>
        </w:rPr>
        <w:t>(</w:t>
      </w:r>
      <w:r>
        <w:rPr>
          <w:rtl w:val="true"/>
        </w:rPr>
        <w:t>השוו</w:t>
      </w:r>
      <w:r>
        <w:rPr>
          <w:rtl w:val="true"/>
        </w:rPr>
        <w:t xml:space="preserve">: </w:t>
      </w:r>
      <w:hyperlink r:id="rId135">
        <w:r>
          <w:rPr>
            <w:rStyle w:val="Hyperlink"/>
            <w:rtl w:val="true"/>
          </w:rPr>
          <w:t>ע</w:t>
        </w:r>
        <w:r>
          <w:rPr>
            <w:rStyle w:val="Hyperlink"/>
            <w:rtl w:val="true"/>
          </w:rPr>
          <w:t>"</w:t>
        </w:r>
        <w:r>
          <w:rPr>
            <w:rStyle w:val="Hyperlink"/>
            <w:rtl w:val="true"/>
          </w:rPr>
          <w:t>א</w:t>
        </w:r>
        <w:r>
          <w:rPr>
            <w:rStyle w:val="Hyperlink"/>
            <w:rtl w:val="true"/>
          </w:rPr>
          <w:t xml:space="preserve"> </w:t>
        </w:r>
        <w:r>
          <w:rPr>
            <w:rStyle w:val="Hyperlink"/>
          </w:rPr>
          <w:t>153/04</w:t>
        </w:r>
      </w:hyperlink>
      <w:r>
        <w:rPr>
          <w:rtl w:val="true"/>
        </w:rPr>
        <w:t xml:space="preserve"> </w:t>
      </w:r>
      <w:r>
        <w:rPr>
          <w:rFonts w:ascii="Century" w:hAnsi="Century" w:cs="Miriam"/>
          <w:b/>
          <w:b/>
          <w:spacing w:val="0"/>
          <w:sz w:val="22"/>
          <w:sz w:val="22"/>
          <w:szCs w:val="24"/>
          <w:rtl w:val="true"/>
        </w:rPr>
        <w:t>רובינוביץ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רוזנבוים</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w:t>
      </w:r>
      <w:r>
        <w:rPr>
          <w:rtl w:val="true"/>
        </w:rPr>
        <w:t xml:space="preserve"> (</w:t>
      </w:r>
      <w:r>
        <w:rPr/>
        <w:t>6.2.2006</w:t>
      </w:r>
      <w:r>
        <w:rPr>
          <w:rtl w:val="true"/>
        </w:rPr>
        <w:t xml:space="preserve">)). </w:t>
      </w:r>
      <w:r>
        <w:rPr>
          <w:rtl w:val="true"/>
        </w:rPr>
        <w:t>נוסף לכך</w:t>
      </w:r>
      <w:r>
        <w:rPr>
          <w:rtl w:val="true"/>
        </w:rPr>
        <w:t xml:space="preserve">, </w:t>
      </w:r>
      <w:r>
        <w:rPr>
          <w:rtl w:val="true"/>
        </w:rPr>
        <w:t>לא מצאתי פגם בהכרעתו של בית המשפט המחוזי שלא ליתן סעד של מתן חשבונות</w:t>
      </w:r>
      <w:r>
        <w:rPr>
          <w:rtl w:val="true"/>
        </w:rPr>
        <w:t xml:space="preserve">. </w:t>
      </w:r>
      <w:r>
        <w:rPr>
          <w:rtl w:val="true"/>
        </w:rPr>
        <w:t>אכן</w:t>
      </w:r>
      <w:r>
        <w:rPr>
          <w:rtl w:val="true"/>
        </w:rPr>
        <w:t xml:space="preserve">, </w:t>
      </w:r>
      <w:r>
        <w:rPr>
          <w:rtl w:val="true"/>
        </w:rPr>
        <w:t>כפי שציין בית המשפט המחוזי</w:t>
      </w:r>
      <w:r>
        <w:rPr>
          <w:rtl w:val="true"/>
        </w:rPr>
        <w:t xml:space="preserve">, </w:t>
      </w:r>
      <w:r>
        <w:rPr>
          <w:rtl w:val="true"/>
        </w:rPr>
        <w:t>לא הוכח כי בין הצדדים התקיימה מערכת יחסים מיוחדת</w:t>
      </w:r>
      <w:r>
        <w:rPr>
          <w:rtl w:val="true"/>
        </w:rPr>
        <w:t xml:space="preserve">, </w:t>
      </w:r>
      <w:r>
        <w:rPr>
          <w:rtl w:val="true"/>
        </w:rPr>
        <w:t>ובעיקר כזו המגלה יחסי אמון מיוחדים</w:t>
      </w:r>
      <w:r>
        <w:rPr>
          <w:rtl w:val="true"/>
        </w:rPr>
        <w:t xml:space="preserve">, </w:t>
      </w:r>
      <w:r>
        <w:rPr>
          <w:rtl w:val="true"/>
        </w:rPr>
        <w:t xml:space="preserve">המצדיקה מתן חשבונות </w:t>
      </w:r>
      <w:r>
        <w:rPr>
          <w:rtl w:val="true"/>
        </w:rPr>
        <w:t>(</w:t>
      </w:r>
      <w:hyperlink r:id="rId136">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9099/96</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ידיעות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אחרונות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פירסטנברג</w:t>
      </w:r>
      <w:r>
        <w:rPr>
          <w:rtl w:val="true"/>
        </w:rPr>
        <w:t xml:space="preserve">, </w:t>
      </w:r>
      <w:r>
        <w:rPr>
          <w:rtl w:val="true"/>
        </w:rPr>
        <w:t>פ</w:t>
      </w:r>
      <w:r>
        <w:rPr>
          <w:rtl w:val="true"/>
        </w:rPr>
        <w:t>"</w:t>
      </w:r>
      <w:r>
        <w:rPr>
          <w:rtl w:val="true"/>
        </w:rPr>
        <w:t>ד נג</w:t>
      </w:r>
      <w:r>
        <w:rPr>
          <w:rtl w:val="true"/>
        </w:rPr>
        <w:t>(</w:t>
      </w:r>
      <w:r>
        <w:rPr/>
        <w:t>5</w:t>
      </w:r>
      <w:r>
        <w:rPr>
          <w:rtl w:val="true"/>
        </w:rPr>
        <w:t xml:space="preserve">) </w:t>
      </w:r>
      <w:r>
        <w:rPr/>
        <w:t>1</w:t>
      </w:r>
      <w:r>
        <w:rPr>
          <w:rtl w:val="true"/>
        </w:rPr>
        <w:t xml:space="preserve">, </w:t>
      </w:r>
      <w:r>
        <w:rPr/>
        <w:t>15</w:t>
      </w:r>
      <w:r>
        <w:rPr>
          <w:rtl w:val="true"/>
        </w:rPr>
        <w:t xml:space="preserve"> (</w:t>
      </w:r>
      <w:r>
        <w:rPr/>
        <w:t>1999</w:t>
      </w:r>
      <w:r>
        <w:rPr>
          <w:rtl w:val="true"/>
        </w:rPr>
        <w:t xml:space="preserve">); </w:t>
      </w:r>
      <w:hyperlink r:id="rId137">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7099/13</w:t>
        </w:r>
      </w:hyperlink>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רני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הפקות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אדרי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2.10.2014</w:t>
      </w:r>
      <w:r>
        <w:rPr>
          <w:rtl w:val="true"/>
        </w:rPr>
        <w:t xml:space="preserve">); </w:t>
      </w:r>
      <w:r>
        <w:rPr>
          <w:rFonts w:ascii="Century" w:hAnsi="Century" w:cs="Miriam"/>
          <w:b/>
          <w:b/>
          <w:spacing w:val="0"/>
          <w:sz w:val="22"/>
          <w:sz w:val="22"/>
          <w:szCs w:val="24"/>
          <w:rtl w:val="true"/>
        </w:rPr>
        <w:t>גורן</w:t>
      </w:r>
      <w:r>
        <w:rPr>
          <w:rtl w:val="true"/>
        </w:rPr>
        <w:t xml:space="preserve">, </w:t>
      </w:r>
      <w:r>
        <w:rPr>
          <w:rtl w:val="true"/>
        </w:rPr>
        <w:t>עמ</w:t>
      </w:r>
      <w:r>
        <w:rPr>
          <w:rtl w:val="true"/>
        </w:rPr>
        <w:t xml:space="preserve">' </w:t>
      </w:r>
      <w:r>
        <w:rPr/>
        <w:t>579</w:t>
      </w:r>
      <w:r>
        <w:rPr>
          <w:rtl w:val="true"/>
        </w:rPr>
        <w:t xml:space="preserve">). </w:t>
      </w:r>
      <w:r>
        <w:rPr>
          <w:rtl w:val="true"/>
        </w:rPr>
        <w:t>אין גם מקום לטענת המערערות כי הדבר מתבקש בכל מקום בו מתקיימת הפרה שעניינה זכויות קניין רוחני</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מן העבר השני</w:t>
      </w:r>
      <w:r>
        <w:rPr>
          <w:rtl w:val="true"/>
        </w:rPr>
        <w:t xml:space="preserve">, </w:t>
      </w:r>
      <w:r>
        <w:rPr>
          <w:rtl w:val="true"/>
        </w:rPr>
        <w:t>גם אין לקבל את טענת המשיבות כי לא היה מקום לחייבן בפיצוי כלל</w:t>
      </w:r>
      <w:r>
        <w:rPr>
          <w:rtl w:val="true"/>
        </w:rPr>
        <w:t xml:space="preserve">. </w:t>
      </w:r>
      <w:r>
        <w:rPr>
          <w:rtl w:val="true"/>
        </w:rPr>
        <w:t>בקביעת סכום הפיצוי נתן בית המשפט את דעתו למספר ההפרות</w:t>
      </w:r>
      <w:r>
        <w:rPr>
          <w:rtl w:val="true"/>
        </w:rPr>
        <w:t xml:space="preserve">, </w:t>
      </w:r>
      <w:r>
        <w:rPr>
          <w:rtl w:val="true"/>
        </w:rPr>
        <w:t>לאופיין ולתקופה בה נמשכו מצד אחד ולעובדה שבחלק מהמקרים נמצא כי מדובר בהפרות שוליות או בהפרות שנבעו מפרשנות של הסכם הפשרה</w:t>
      </w:r>
      <w:r>
        <w:rPr>
          <w:rtl w:val="true"/>
        </w:rPr>
        <w:t xml:space="preserve">, </w:t>
      </w:r>
      <w:r>
        <w:rPr>
          <w:rtl w:val="true"/>
        </w:rPr>
        <w:t>מצד שני</w:t>
      </w:r>
      <w:r>
        <w:rPr>
          <w:rtl w:val="true"/>
        </w:rPr>
        <w:t xml:space="preserve">. </w:t>
      </w:r>
      <w:r>
        <w:rPr>
          <w:rtl w:val="true"/>
        </w:rPr>
        <w:t xml:space="preserve">חיוב המשיבות בתשלום פיצוי כולל בסך של </w:t>
      </w:r>
      <w:r>
        <w:rPr/>
        <w:t>250,000</w:t>
      </w:r>
      <w:r>
        <w:rPr>
          <w:rtl w:val="true"/>
        </w:rPr>
        <w:t xml:space="preserve"> </w:t>
      </w:r>
      <w:r>
        <w:rPr>
          <w:rtl w:val="true"/>
        </w:rPr>
        <w:t>ש</w:t>
      </w:r>
      <w:r>
        <w:rPr>
          <w:rtl w:val="true"/>
        </w:rPr>
        <w:t>"</w:t>
      </w:r>
      <w:r>
        <w:rPr>
          <w:rtl w:val="true"/>
        </w:rPr>
        <w:t>ח</w:t>
      </w:r>
      <w:r>
        <w:rPr>
          <w:rtl w:val="true"/>
        </w:rPr>
        <w:t xml:space="preserve">, </w:t>
      </w:r>
      <w:r>
        <w:rPr>
          <w:rtl w:val="true"/>
        </w:rPr>
        <w:t>בהתחשב במכלול השיקולים הרלוונטיים לעניין</w:t>
      </w:r>
      <w:r>
        <w:rPr>
          <w:rtl w:val="true"/>
        </w:rPr>
        <w:t xml:space="preserve">, </w:t>
      </w:r>
      <w:r>
        <w:rPr>
          <w:rtl w:val="true"/>
        </w:rPr>
        <w:t>אינו מגלה אפוא עילה להתערבותנו</w:t>
      </w:r>
      <w:r>
        <w:rPr>
          <w:rtl w:val="true"/>
        </w:rPr>
        <w:t xml:space="preserve">. </w:t>
      </w:r>
      <w:r>
        <w:rPr>
          <w:rtl w:val="true"/>
        </w:rPr>
        <w:t>עם זאת</w:t>
      </w:r>
      <w:r>
        <w:rPr>
          <w:rtl w:val="true"/>
        </w:rPr>
        <w:t xml:space="preserve">, </w:t>
      </w:r>
      <w:r>
        <w:rPr>
          <w:rtl w:val="true"/>
        </w:rPr>
        <w:t xml:space="preserve">יש להידרש לשאלה אם יש בכוחה של קבלת הטענה בנוגע להפרה בעניין עיוות </w:t>
      </w:r>
      <w:r>
        <w:rPr>
          <w:rtl w:val="true"/>
        </w:rPr>
        <w:t>"</w:t>
      </w:r>
      <w:r>
        <w:rPr>
          <w:rtl w:val="true"/>
        </w:rPr>
        <w:t>איור השמש</w:t>
      </w:r>
      <w:r>
        <w:rPr>
          <w:rtl w:val="true"/>
        </w:rPr>
        <w:t xml:space="preserve">", </w:t>
      </w:r>
      <w:r>
        <w:rPr>
          <w:rtl w:val="true"/>
        </w:rPr>
        <w:t>כדי להשפיע על התוצאה אליה הגיע בית המשפט</w:t>
      </w:r>
      <w:r>
        <w:rPr>
          <w:rtl w:val="true"/>
        </w:rPr>
        <w:t xml:space="preserve">, </w:t>
      </w:r>
      <w:r>
        <w:rPr>
          <w:rtl w:val="true"/>
        </w:rPr>
        <w:t>הן בעניין גובה הפיצוי במסגרת פסק הדין שניתן בתביעה</w:t>
      </w:r>
      <w:r>
        <w:rPr>
          <w:rtl w:val="true"/>
        </w:rPr>
        <w:t xml:space="preserve">, </w:t>
      </w:r>
      <w:r>
        <w:rPr>
          <w:rtl w:val="true"/>
        </w:rPr>
        <w:t>והן בקביעת הקנס במסגרת ההליך בבקשת הבזיון השנייה</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הרושם המתקבל מההתנהלות החוזית של שני הצדדים אינו רושם חיובי</w:t>
      </w:r>
      <w:r>
        <w:rPr>
          <w:rtl w:val="true"/>
        </w:rPr>
        <w:t xml:space="preserve">. </w:t>
      </w:r>
      <w:r>
        <w:rPr>
          <w:rtl w:val="true"/>
        </w:rPr>
        <w:t>מצד אחד המשיבות הפרו את הסכם הפשרה בלא מעט פעמים</w:t>
      </w:r>
      <w:r>
        <w:rPr>
          <w:rtl w:val="true"/>
        </w:rPr>
        <w:t xml:space="preserve">, </w:t>
      </w:r>
      <w:r>
        <w:rPr>
          <w:rtl w:val="true"/>
        </w:rPr>
        <w:t>לעתים תוך אדישות למחויבויות שנטלו על עצמן בהסכם</w:t>
      </w:r>
      <w:r>
        <w:rPr>
          <w:rtl w:val="true"/>
        </w:rPr>
        <w:t xml:space="preserve">. </w:t>
      </w:r>
      <w:r>
        <w:rPr>
          <w:rtl w:val="true"/>
        </w:rPr>
        <w:t>מצד שני</w:t>
      </w:r>
      <w:r>
        <w:rPr>
          <w:rtl w:val="true"/>
        </w:rPr>
        <w:t xml:space="preserve">, </w:t>
      </w:r>
      <w:r>
        <w:rPr>
          <w:rtl w:val="true"/>
        </w:rPr>
        <w:t>המערערות תרו אחר כל סטייה קלה שבקלות שהמשיבות סטו מסעיפי ההסכם</w:t>
      </w:r>
      <w:r>
        <w:rPr>
          <w:rtl w:val="true"/>
        </w:rPr>
        <w:t xml:space="preserve">, </w:t>
      </w:r>
      <w:r>
        <w:rPr>
          <w:rtl w:val="true"/>
        </w:rPr>
        <w:t>על אף שלא מעט מההפרות נעשו על ידן בתום לב</w:t>
      </w:r>
      <w:r>
        <w:rPr>
          <w:rtl w:val="true"/>
        </w:rPr>
        <w:t xml:space="preserve">. </w:t>
      </w:r>
      <w:r>
        <w:rPr>
          <w:rtl w:val="true"/>
        </w:rPr>
        <w:t>עמידתן החוזרת והנשנית של המערערות על השימוש הלא נאות שנעשה באיור השמש תוכיח כי הן חיפשו ללא ליאות כל מעידה מצד המשיבות</w:t>
      </w:r>
      <w:r>
        <w:rPr>
          <w:rtl w:val="true"/>
        </w:rPr>
        <w:t xml:space="preserve">, </w:t>
      </w:r>
      <w:r>
        <w:rPr>
          <w:rtl w:val="true"/>
        </w:rPr>
        <w:t>תהא עוצמתה אשר תהא</w:t>
      </w:r>
      <w:r>
        <w:rPr>
          <w:rtl w:val="true"/>
        </w:rPr>
        <w:t xml:space="preserve">, </w:t>
      </w:r>
      <w:r>
        <w:rPr>
          <w:rtl w:val="true"/>
        </w:rPr>
        <w:t>אף אם היא הייתה זניחה ומבלי שהמשיבות הפיקו מההפרה רווח או תועלת כלשהי</w:t>
      </w:r>
      <w:r>
        <w:rPr>
          <w:rtl w:val="true"/>
        </w:rPr>
        <w:t xml:space="preserve">. </w:t>
      </w:r>
      <w:r>
        <w:rPr>
          <w:rtl w:val="true"/>
        </w:rPr>
        <w:t xml:space="preserve">מספר ההליכים שהתקיימו בין הצדדים יוכיח אף הוא כמאה עדים שאין הם מוכנים לוותר זה לזה </w:t>
      </w:r>
      <w:r>
        <w:rPr>
          <w:rtl w:val="true"/>
        </w:rPr>
        <w:t>–</w:t>
      </w:r>
      <w:r>
        <w:rPr>
          <w:rtl w:val="true"/>
        </w:rPr>
        <w:t xml:space="preserve"> קלה כבחמורה</w:t>
      </w:r>
      <w:r>
        <w:rPr>
          <w:rtl w:val="true"/>
        </w:rPr>
        <w:t xml:space="preserve">. </w:t>
      </w:r>
      <w:r>
        <w:rPr>
          <w:rtl w:val="true"/>
        </w:rPr>
        <w:t>משל אומרים זה לזה</w:t>
      </w:r>
      <w:r>
        <w:rPr>
          <w:rtl w:val="true"/>
        </w:rPr>
        <w:t>: "</w:t>
      </w:r>
      <w:r>
        <w:rPr>
          <w:rtl w:val="true"/>
        </w:rPr>
        <w:t>כי מששת את כל כלי מה מצאת מכל כלי ביתך שים כה נגד אחי ואחיך ויוכיחו בין שנינו</w:t>
      </w:r>
      <w:r>
        <w:rPr>
          <w:rtl w:val="true"/>
        </w:rPr>
        <w:t>" (</w:t>
      </w:r>
      <w:r>
        <w:rPr>
          <w:rFonts w:ascii="Century" w:hAnsi="Century" w:cs="Miriam"/>
          <w:b/>
          <w:b/>
          <w:spacing w:val="0"/>
          <w:sz w:val="22"/>
          <w:sz w:val="22"/>
          <w:szCs w:val="24"/>
          <w:rtl w:val="true"/>
        </w:rPr>
        <w:t>בראשית</w:t>
      </w:r>
      <w:r>
        <w:rPr>
          <w:rtl w:val="true"/>
        </w:rPr>
        <w:t xml:space="preserve"> לא</w:t>
      </w:r>
      <w:r>
        <w:rPr>
          <w:rtl w:val="true"/>
        </w:rPr>
        <w:t xml:space="preserve">, </w:t>
      </w:r>
      <w:r>
        <w:rPr/>
        <w:t>37</w:t>
      </w:r>
      <w:r>
        <w:rPr>
          <w:rtl w:val="true"/>
        </w:rPr>
        <w:t xml:space="preserve">). </w:t>
      </w:r>
      <w:r>
        <w:rPr>
          <w:rtl w:val="true"/>
        </w:rPr>
        <w:t>בנסיבות כאלו</w:t>
      </w:r>
      <w:r>
        <w:rPr>
          <w:rtl w:val="true"/>
        </w:rPr>
        <w:t xml:space="preserve">, </w:t>
      </w:r>
      <w:r>
        <w:rPr>
          <w:rtl w:val="true"/>
        </w:rPr>
        <w:t>כאשר הפיצוי שפסק בית המשפט לטובת המערערות הוא פיצוי גלובאלי</w:t>
      </w:r>
      <w:r>
        <w:rPr>
          <w:rtl w:val="true"/>
        </w:rPr>
        <w:t xml:space="preserve">; </w:t>
      </w:r>
      <w:r>
        <w:rPr>
          <w:rtl w:val="true"/>
        </w:rPr>
        <w:t>כאשר מתוך מכלול ההפרות שביצעו המשיבות נמצא מעשה אחד שהמערערות מנועות מלתבוע בגינו מפאת מגבלות דיני ההשתק</w:t>
      </w:r>
      <w:r>
        <w:rPr>
          <w:rtl w:val="true"/>
        </w:rPr>
        <w:t xml:space="preserve">; </w:t>
      </w:r>
      <w:r>
        <w:rPr>
          <w:rtl w:val="true"/>
        </w:rPr>
        <w:t xml:space="preserve">משלא התברר עד תום אם אכן אין המדובר בהפרה </w:t>
      </w:r>
      <w:r>
        <w:rPr>
          <w:rtl w:val="true"/>
        </w:rPr>
        <w:t>–</w:t>
      </w:r>
      <w:r>
        <w:rPr>
          <w:rtl w:val="true"/>
        </w:rPr>
        <w:t xml:space="preserve"> נראה לי כי חרף העובדה שהדין נטה לכיוון המשיבות בעניין </w:t>
      </w:r>
      <w:r>
        <w:rPr>
          <w:rtl w:val="true"/>
        </w:rPr>
        <w:t>"</w:t>
      </w:r>
      <w:r>
        <w:rPr>
          <w:rtl w:val="true"/>
        </w:rPr>
        <w:t>איור השמש</w:t>
      </w:r>
      <w:r>
        <w:rPr>
          <w:rtl w:val="true"/>
        </w:rPr>
        <w:t xml:space="preserve">", </w:t>
      </w:r>
      <w:r>
        <w:rPr>
          <w:rtl w:val="true"/>
        </w:rPr>
        <w:t>שאין מקום לנכות מסכום הפיצויים שנפסקו נגדם או מהקנס שהוטל עליהן מאומה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אין חולקין כי יש לקיים חוזה בתום לב</w:t>
      </w:r>
      <w:r>
        <w:rPr>
          <w:rtl w:val="true"/>
        </w:rPr>
        <w:t xml:space="preserve">, </w:t>
      </w:r>
      <w:r>
        <w:rPr>
          <w:rtl w:val="true"/>
        </w:rPr>
        <w:t xml:space="preserve">כולל השימוש בזכות הנובעת מחוזה </w:t>
      </w:r>
      <w:r>
        <w:rPr>
          <w:rtl w:val="true"/>
        </w:rPr>
        <w:t>(</w:t>
      </w:r>
      <w:hyperlink r:id="rId138">
        <w:r>
          <w:rPr>
            <w:rStyle w:val="Hyperlink"/>
            <w:rtl w:val="true"/>
          </w:rPr>
          <w:t>סעיף</w:t>
        </w:r>
        <w:r>
          <w:rPr>
            <w:rStyle w:val="Hyperlink"/>
            <w:rtl w:val="true"/>
          </w:rPr>
          <w:t xml:space="preserve"> </w:t>
        </w:r>
        <w:r>
          <w:rPr>
            <w:rStyle w:val="Hyperlink"/>
          </w:rPr>
          <w:t>39</w:t>
        </w:r>
      </w:hyperlink>
      <w:r>
        <w:rPr>
          <w:rtl w:val="true"/>
        </w:rPr>
        <w:t xml:space="preserve"> </w:t>
      </w:r>
      <w:r>
        <w:rPr>
          <w:rtl w:val="true"/>
        </w:rPr>
        <w:t>ל</w:t>
      </w:r>
      <w:hyperlink r:id="rId13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החוזים</w:t>
        </w:r>
      </w:hyperlink>
      <w:r>
        <w:rPr>
          <w:rtl w:val="true"/>
        </w:rPr>
        <w:t xml:space="preserve"> </w:t>
      </w:r>
      <w:r>
        <w:rPr>
          <w:rtl w:val="true"/>
        </w:rPr>
        <w:t>(</w:t>
      </w:r>
      <w:r>
        <w:rPr>
          <w:rtl w:val="true"/>
        </w:rPr>
        <w:t>חלק כללי</w:t>
      </w:r>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אך קשה לעתים לשרטט את הגבול בין קיום ושימוש בזכות חוזית בתום לב לבין קיום ושימוש בזכות שלא בתום לב</w:t>
      </w:r>
      <w:r>
        <w:rPr>
          <w:rtl w:val="true"/>
        </w:rPr>
        <w:t xml:space="preserve">. </w:t>
      </w:r>
      <w:r>
        <w:rPr>
          <w:rtl w:val="true"/>
        </w:rPr>
        <w:t xml:space="preserve">אך יפים לעניין זה הדברים שאמר השופט </w:t>
      </w:r>
      <w:r>
        <w:rPr>
          <w:rtl w:val="true"/>
        </w:rPr>
        <w:t>(</w:t>
      </w:r>
      <w:r>
        <w:rPr>
          <w:rtl w:val="true"/>
        </w:rPr>
        <w:t>כתוארו אז</w:t>
      </w:r>
      <w:r>
        <w:rP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Fonts w:ascii="Century" w:hAnsi="Century" w:eastAsia="Century" w:cs="Century"/>
          <w:b/>
          <w:b/>
          <w:spacing w:val="0"/>
          <w:szCs w:val="24"/>
          <w:rtl w:val="true"/>
        </w:rPr>
        <w:t xml:space="preserve"> </w:t>
      </w:r>
      <w:r>
        <w:rPr>
          <w:rtl w:val="true"/>
        </w:rPr>
        <w:t xml:space="preserve">בעניין </w:t>
      </w:r>
      <w:hyperlink r:id="rId140">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59/80</w:t>
        </w:r>
      </w:hyperlink>
      <w:r>
        <w:rPr>
          <w:rtl w:val="true"/>
        </w:rPr>
        <w:t xml:space="preserve"> </w:t>
      </w:r>
      <w:r>
        <w:rPr>
          <w:rFonts w:ascii="Century" w:hAnsi="Century" w:cs="Miriam"/>
          <w:b/>
          <w:b/>
          <w:spacing w:val="0"/>
          <w:szCs w:val="24"/>
          <w:rtl w:val="true"/>
        </w:rPr>
        <w:t>שירותי</w:t>
      </w:r>
      <w:r>
        <w:rPr>
          <w:rFonts w:ascii="Century" w:hAnsi="Century" w:eastAsia="Century" w:cs="Century"/>
          <w:b/>
          <w:b/>
          <w:spacing w:val="0"/>
          <w:szCs w:val="24"/>
          <w:rtl w:val="true"/>
        </w:rPr>
        <w:t xml:space="preserve"> </w:t>
      </w:r>
      <w:r>
        <w:rPr>
          <w:rFonts w:ascii="Century" w:hAnsi="Century" w:cs="Miriam"/>
          <w:b/>
          <w:b/>
          <w:spacing w:val="0"/>
          <w:szCs w:val="24"/>
          <w:rtl w:val="true"/>
        </w:rPr>
        <w:t>תחבורה</w:t>
      </w:r>
      <w:r>
        <w:rPr>
          <w:rFonts w:ascii="Century" w:hAnsi="Century" w:eastAsia="Century" w:cs="Century"/>
          <w:b/>
          <w:b/>
          <w:spacing w:val="0"/>
          <w:szCs w:val="24"/>
          <w:rtl w:val="true"/>
        </w:rPr>
        <w:t xml:space="preserve"> </w:t>
      </w:r>
      <w:r>
        <w:rPr>
          <w:rFonts w:ascii="Century" w:hAnsi="Century" w:cs="Miriam"/>
          <w:b/>
          <w:b/>
          <w:spacing w:val="0"/>
          <w:szCs w:val="24"/>
          <w:rtl w:val="true"/>
        </w:rPr>
        <w:t>ציבוריים</w:t>
      </w:r>
      <w:r>
        <w:rPr>
          <w:rFonts w:ascii="Century" w:hAnsi="Century" w:eastAsia="Century" w:cs="Century"/>
          <w:b/>
          <w:b/>
          <w:spacing w:val="0"/>
          <w:szCs w:val="24"/>
          <w:rtl w:val="true"/>
        </w:rPr>
        <w:t xml:space="preserve"> </w:t>
      </w:r>
      <w:r>
        <w:rPr>
          <w:rFonts w:ascii="Century" w:hAnsi="Century" w:cs="Miriam"/>
          <w:b/>
          <w:b/>
          <w:spacing w:val="0"/>
          <w:szCs w:val="24"/>
          <w:rtl w:val="true"/>
        </w:rPr>
        <w:t>באר</w:t>
      </w:r>
      <w:r>
        <w:rPr>
          <w:rFonts w:cs="Miriam" w:ascii="Century" w:hAnsi="Century"/>
          <w:b/>
          <w:spacing w:val="0"/>
          <w:szCs w:val="24"/>
          <w:rtl w:val="true"/>
        </w:rPr>
        <w:t>-</w:t>
      </w:r>
      <w:r>
        <w:rPr>
          <w:rFonts w:ascii="Century" w:hAnsi="Century" w:cs="Miriam"/>
          <w:b/>
          <w:b/>
          <w:spacing w:val="0"/>
          <w:szCs w:val="24"/>
          <w:rtl w:val="true"/>
        </w:rPr>
        <w:t>שבע</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הארצי</w:t>
      </w:r>
      <w:r>
        <w:rPr>
          <w:rFonts w:ascii="Century" w:hAnsi="Century" w:eastAsia="Century" w:cs="Century"/>
          <w:b/>
          <w:b/>
          <w:spacing w:val="0"/>
          <w:szCs w:val="24"/>
          <w:rtl w:val="true"/>
        </w:rPr>
        <w:t xml:space="preserve"> </w:t>
      </w:r>
      <w:r>
        <w:rPr>
          <w:rFonts w:ascii="Century" w:hAnsi="Century" w:cs="Miriam"/>
          <w:b/>
          <w:b/>
          <w:spacing w:val="0"/>
          <w:szCs w:val="24"/>
          <w:rtl w:val="true"/>
        </w:rPr>
        <w:t>לעבודה</w:t>
      </w:r>
      <w:r>
        <w:rPr>
          <w:rtl w:val="true"/>
        </w:rPr>
        <w:t xml:space="preserve"> </w:t>
      </w:r>
      <w:r>
        <w:rPr>
          <w:rFonts w:ascii="Century" w:hAnsi="Century" w:cs="Miriam"/>
          <w:b/>
          <w:b/>
          <w:spacing w:val="0"/>
          <w:szCs w:val="24"/>
          <w:rtl w:val="true"/>
        </w:rPr>
        <w:t>בירושלים</w:t>
      </w:r>
      <w:r>
        <w:rPr>
          <w:rtl w:val="true"/>
        </w:rPr>
        <w:t xml:space="preserve">, </w:t>
      </w:r>
      <w:r>
        <w:rPr>
          <w:rtl w:val="true"/>
        </w:rPr>
        <w:t>פ</w:t>
      </w:r>
      <w:r>
        <w:rPr>
          <w:rtl w:val="true"/>
        </w:rPr>
        <w:t>"</w:t>
      </w:r>
      <w:r>
        <w:rPr>
          <w:rtl w:val="true"/>
        </w:rPr>
        <w:t>ד לה</w:t>
      </w:r>
      <w:r>
        <w:rPr>
          <w:rtl w:val="true"/>
        </w:rPr>
        <w:t>(</w:t>
      </w:r>
      <w:r>
        <w:rPr/>
        <w:t>1</w:t>
      </w:r>
      <w:r>
        <w:rPr>
          <w:rtl w:val="true"/>
        </w:rPr>
        <w:t xml:space="preserve">) </w:t>
      </w:r>
      <w:r>
        <w:rPr/>
        <w:t>828</w:t>
      </w:r>
      <w:r>
        <w:rPr>
          <w:rtl w:val="true"/>
        </w:rPr>
        <w:t xml:space="preserve"> (</w:t>
      </w:r>
      <w:r>
        <w:rPr/>
        <w:t>1981</w:t>
      </w:r>
      <w:r>
        <w:rPr>
          <w:rtl w:val="true"/>
        </w:rPr>
        <w:t xml:space="preserve">), </w:t>
      </w:r>
      <w:r>
        <w:rPr>
          <w:rtl w:val="true"/>
        </w:rPr>
        <w:t>שלא נס לחם</w:t>
      </w:r>
      <w:r>
        <w:rPr>
          <w:rtl w:val="true"/>
        </w:rPr>
        <w:t>:</w:t>
      </w:r>
    </w:p>
    <w:p>
      <w:pPr>
        <w:pStyle w:val="Ruller41"/>
        <w:ind w:end="0"/>
        <w:jc w:val="both"/>
        <w:rPr/>
      </w:pPr>
      <w:r>
        <w:rPr>
          <w:rtl w:val="true"/>
        </w:rPr>
      </w:r>
    </w:p>
    <w:p>
      <w:pPr>
        <w:pStyle w:val="Ruller51"/>
        <w:ind w:end="1282"/>
        <w:jc w:val="both"/>
        <w:rPr/>
      </w:pPr>
      <w:r>
        <w:rPr>
          <w:rtl w:val="true"/>
        </w:rPr>
        <w:t>"</w:t>
      </w:r>
      <w:r>
        <w:rPr>
          <w:rtl w:val="true"/>
        </w:rPr>
        <w:t>משמעותה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החובה</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חוזה</w:t>
      </w:r>
      <w:r>
        <w:rPr>
          <w:rFonts w:eastAsia="Arial TUR;Arial" w:cs="Arial TUR;Arial"/>
          <w:rtl w:val="true"/>
        </w:rPr>
        <w:t xml:space="preserve"> </w:t>
      </w:r>
      <w:r>
        <w:rPr>
          <w:rtl w:val="true"/>
        </w:rPr>
        <w:t>בתום</w:t>
      </w:r>
      <w:r>
        <w:rPr>
          <w:rtl w:val="true"/>
        </w:rPr>
        <w:t>-</w:t>
      </w:r>
      <w:r>
        <w:rPr>
          <w:rtl w:val="true"/>
        </w:rPr>
        <w:t>לב</w:t>
      </w:r>
      <w:r>
        <w:rPr>
          <w:rFonts w:eastAsia="Arial TUR;Arial" w:cs="Arial TUR;Arial"/>
          <w:rtl w:val="true"/>
        </w:rPr>
        <w:t xml:space="preserve"> </w:t>
      </w:r>
      <w:r>
        <w:rPr>
          <w:rtl w:val="true"/>
        </w:rPr>
        <w:t>ובדרך</w:t>
      </w:r>
      <w:r>
        <w:rPr>
          <w:rFonts w:eastAsia="Arial TUR;Arial" w:cs="Arial TUR;Arial"/>
          <w:rtl w:val="true"/>
        </w:rPr>
        <w:t xml:space="preserve"> </w:t>
      </w:r>
      <w:r>
        <w:rPr>
          <w:rtl w:val="true"/>
        </w:rPr>
        <w:t>מקובלת</w:t>
      </w:r>
      <w:r>
        <w:rPr>
          <w:rFonts w:eastAsia="Arial TUR;Arial" w:cs="Arial TUR;Arial"/>
          <w:rtl w:val="true"/>
        </w:rPr>
        <w:t xml:space="preserve"> </w:t>
      </w:r>
      <w:r>
        <w:rPr>
          <w:rtl w:val="true"/>
        </w:rPr>
        <w:t>ה</w:t>
      </w:r>
      <w:r>
        <w:rPr>
          <w:rtl w:val="true"/>
        </w:rPr>
        <w:t>י</w:t>
      </w:r>
      <w:r>
        <w:rPr>
          <w:rtl w:val="true"/>
        </w:rPr>
        <w:t>א</w:t>
      </w:r>
      <w:r>
        <w:rPr>
          <w:rtl w:val="true"/>
        </w:rPr>
        <w:t xml:space="preserve">, </w:t>
      </w:r>
      <w:r>
        <w:rPr>
          <w:rtl w:val="true"/>
        </w:rPr>
        <w:t>כי</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ליחס</w:t>
      </w:r>
      <w:r>
        <w:rPr>
          <w:rFonts w:eastAsia="Arial TUR;Arial" w:cs="Arial TUR;Arial"/>
          <w:rtl w:val="true"/>
        </w:rPr>
        <w:t xml:space="preserve"> </w:t>
      </w:r>
      <w:r>
        <w:rPr>
          <w:rtl w:val="true"/>
        </w:rPr>
        <w:t>החוזי</w:t>
      </w:r>
      <w:r>
        <w:rPr>
          <w:rFonts w:eastAsia="Arial TUR;Arial" w:cs="Arial TUR;Arial"/>
          <w:rtl w:val="true"/>
        </w:rPr>
        <w:t xml:space="preserve"> </w:t>
      </w:r>
      <w:r>
        <w:rPr>
          <w:rtl w:val="true"/>
        </w:rPr>
        <w:t>חייבים</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ביושר</w:t>
      </w:r>
      <w:r>
        <w:rPr>
          <w:rtl w:val="true"/>
        </w:rPr>
        <w:t xml:space="preserve">, </w:t>
      </w:r>
      <w:r>
        <w:rPr>
          <w:rtl w:val="true"/>
        </w:rPr>
        <w:t>בהגינות</w:t>
      </w:r>
      <w:r>
        <w:rPr>
          <w:rFonts w:eastAsia="Arial TUR;Arial" w:cs="Arial TUR;Arial"/>
          <w:rtl w:val="true"/>
        </w:rPr>
        <w:t xml:space="preserve"> </w:t>
      </w:r>
      <w:r>
        <w:rPr>
          <w:rtl w:val="true"/>
        </w:rPr>
        <w:t>ועל</w:t>
      </w:r>
      <w:r>
        <w:rPr>
          <w:rtl w:val="true"/>
        </w:rPr>
        <w:t>-</w:t>
      </w:r>
      <w:r>
        <w:rPr>
          <w:rtl w:val="true"/>
        </w:rPr>
        <w:t>פי</w:t>
      </w:r>
      <w:r>
        <w:rPr>
          <w:rFonts w:eastAsia="Arial TUR;Arial" w:cs="Arial TUR;Arial"/>
          <w:rtl w:val="true"/>
        </w:rPr>
        <w:t xml:space="preserve"> </w:t>
      </w:r>
      <w:r>
        <w:rPr>
          <w:rtl w:val="true"/>
        </w:rPr>
        <w:t>המקובל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חוזה</w:t>
      </w:r>
      <w:r>
        <w:rPr>
          <w:rFonts w:eastAsia="Arial TUR;Arial" w:cs="Arial TUR;Arial"/>
          <w:rtl w:val="true"/>
        </w:rPr>
        <w:t xml:space="preserve"> </w:t>
      </w:r>
      <w:r>
        <w:rPr>
          <w:rtl w:val="true"/>
        </w:rPr>
        <w:t>הוגנים</w:t>
      </w:r>
      <w:r>
        <w:rPr>
          <w:rtl w:val="true"/>
        </w:rPr>
        <w:t xml:space="preserve">. </w:t>
      </w:r>
      <w:r>
        <w:rPr>
          <w:rtl w:val="true"/>
        </w:rPr>
        <w:t>אמת</w:t>
      </w:r>
      <w:r>
        <w:rPr>
          <w:rFonts w:eastAsia="Arial TUR;Arial" w:cs="Arial TUR;Arial"/>
          <w:rtl w:val="true"/>
        </w:rPr>
        <w:t xml:space="preserve"> </w:t>
      </w:r>
      <w:r>
        <w:rPr>
          <w:rtl w:val="true"/>
        </w:rPr>
        <w:t>הדבר</w:t>
      </w:r>
      <w:r>
        <w:rPr>
          <w:rtl w:val="true"/>
        </w:rPr>
        <w:t xml:space="preserve">, </w:t>
      </w:r>
      <w:r>
        <w:rPr>
          <w:rtl w:val="true"/>
        </w:rPr>
        <w:t>אין</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לחוזים</w:t>
      </w:r>
      <w:r>
        <w:rPr>
          <w:rFonts w:eastAsia="Arial TUR;Arial" w:cs="Arial TUR;Arial"/>
          <w:rtl w:val="true"/>
        </w:rPr>
        <w:t xml:space="preserve"> </w:t>
      </w:r>
      <w:r>
        <w:rPr>
          <w:rtl w:val="true"/>
        </w:rPr>
        <w:t>מלאכים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לזה</w:t>
      </w:r>
      <w:r>
        <w:rPr>
          <w:rtl w:val="true"/>
        </w:rPr>
        <w:t xml:space="preserve">, </w:t>
      </w:r>
      <w:r>
        <w:rPr>
          <w:rtl w:val="true"/>
        </w:rPr>
        <w:t>אך</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זאבים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לזה</w:t>
      </w:r>
      <w:r>
        <w:rPr>
          <w:rtl w:val="true"/>
        </w:rPr>
        <w:t>." (</w:t>
      </w:r>
      <w:r>
        <w:rPr>
          <w:rtl w:val="true"/>
        </w:rPr>
        <w:t>שם</w:t>
      </w:r>
      <w:r>
        <w:rPr>
          <w:rtl w:val="true"/>
        </w:rPr>
        <w:t xml:space="preserve">, </w:t>
      </w:r>
      <w:r>
        <w:rPr>
          <w:rtl w:val="true"/>
        </w:rPr>
        <w:t>עמ</w:t>
      </w:r>
      <w:r>
        <w:rPr>
          <w:rtl w:val="true"/>
        </w:rPr>
        <w:t xml:space="preserve">' </w:t>
      </w:r>
      <w:r>
        <w:rPr/>
        <w:t>834</w:t>
      </w:r>
      <w:r>
        <w:rPr>
          <w:rtl w:val="true"/>
        </w:rPr>
        <w:t>).</w:t>
      </w:r>
    </w:p>
    <w:p>
      <w:pPr>
        <w:pStyle w:val="Ruller41"/>
        <w:spacing w:lineRule="auto" w:line="240"/>
        <w:ind w:hanging="1440" w:start="1440" w:end="1560"/>
        <w:jc w:val="both"/>
        <w:rPr/>
      </w:pPr>
      <w:r>
        <w:rPr>
          <w:rtl w:val="true"/>
        </w:rPr>
      </w:r>
    </w:p>
    <w:p>
      <w:pPr>
        <w:pStyle w:val="Ruller41"/>
        <w:spacing w:lineRule="auto" w:line="240"/>
        <w:ind w:hanging="1440" w:start="1440" w:end="1560"/>
        <w:jc w:val="both"/>
        <w:rPr/>
      </w:pPr>
      <w:r>
        <w:rPr>
          <w:rtl w:val="true"/>
        </w:rPr>
        <w:tab/>
      </w:r>
    </w:p>
    <w:p>
      <w:pPr>
        <w:pStyle w:val="Ruller41"/>
        <w:ind w:end="0"/>
        <w:jc w:val="both"/>
        <w:rPr/>
      </w:pPr>
      <w:r>
        <w:rPr>
          <w:rtl w:val="true"/>
        </w:rPr>
        <w:t>וכפי</w:t>
      </w:r>
      <w:r>
        <w:rPr>
          <w:rFonts w:eastAsia="Arial TUR;Arial" w:cs="Arial TUR;Arial"/>
          <w:rtl w:val="true"/>
        </w:rPr>
        <w:t xml:space="preserve"> </w:t>
      </w:r>
      <w:r>
        <w:rPr>
          <w:rtl w:val="true"/>
        </w:rPr>
        <w:t>שהגדיר</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דנציגר</w:t>
      </w:r>
      <w:r>
        <w:rPr>
          <w:rFonts w:eastAsia="Arial TUR;Arial" w:cs="Arial TUR;Arial"/>
          <w:rtl w:val="true"/>
        </w:rPr>
        <w:t xml:space="preserve"> </w:t>
      </w:r>
      <w:r>
        <w:rPr>
          <w:rtl w:val="true"/>
        </w:rPr>
        <w:t>ב</w:t>
      </w:r>
      <w:hyperlink r:id="rId141">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rFonts w:eastAsia="Arial TUR;Arial" w:cs="Arial TUR;Arial"/>
            <w:color w:val="0000FF"/>
            <w:u w:val="single"/>
            <w:rtl w:val="true"/>
          </w:rPr>
          <w:t xml:space="preserve"> </w:t>
        </w:r>
        <w:r>
          <w:rPr>
            <w:rStyle w:val="Hyperlink"/>
            <w:color w:val="0000FF"/>
            <w:u w:val="single"/>
          </w:rPr>
          <w:t>1966/07</w:t>
        </w:r>
      </w:hyperlink>
      <w:r>
        <w:rPr>
          <w:rtl w:val="true"/>
        </w:rPr>
        <w:t xml:space="preserve"> </w:t>
      </w:r>
      <w:r>
        <w:rPr>
          <w:rFonts w:ascii="Century" w:hAnsi="Century" w:cs="Miriam"/>
          <w:b/>
          <w:b/>
          <w:spacing w:val="0"/>
          <w:szCs w:val="24"/>
          <w:rtl w:val="true"/>
        </w:rPr>
        <w:t>אריאל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קרן</w:t>
      </w:r>
      <w:r>
        <w:rPr>
          <w:rFonts w:ascii="Century" w:hAnsi="Century" w:eastAsia="Century" w:cs="Century"/>
          <w:b/>
          <w:b/>
          <w:spacing w:val="0"/>
          <w:szCs w:val="24"/>
          <w:rtl w:val="true"/>
        </w:rPr>
        <w:t xml:space="preserve"> </w:t>
      </w:r>
      <w:r>
        <w:rPr>
          <w:rFonts w:ascii="Century" w:hAnsi="Century" w:cs="Miriam"/>
          <w:b/>
          <w:b/>
          <w:spacing w:val="0"/>
          <w:szCs w:val="24"/>
          <w:rtl w:val="true"/>
        </w:rPr>
        <w:t>הגמלאות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חברי</w:t>
      </w:r>
      <w:r>
        <w:rPr>
          <w:rFonts w:ascii="Century" w:hAnsi="Century" w:eastAsia="Century" w:cs="Century"/>
          <w:b/>
          <w:b/>
          <w:spacing w:val="0"/>
          <w:szCs w:val="24"/>
          <w:rtl w:val="true"/>
        </w:rPr>
        <w:t xml:space="preserve"> </w:t>
      </w:r>
      <w:r>
        <w:rPr>
          <w:rFonts w:ascii="Century" w:hAnsi="Century" w:cs="Miriam"/>
          <w:b/>
          <w:b/>
          <w:spacing w:val="0"/>
          <w:szCs w:val="24"/>
          <w:rtl w:val="true"/>
        </w:rPr>
        <w:t>אגד</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9.8.2010</w:t>
      </w:r>
      <w:r>
        <w:rPr>
          <w:rtl w:val="true"/>
        </w:rPr>
        <w:t>):</w:t>
      </w:r>
    </w:p>
    <w:p>
      <w:pPr>
        <w:pStyle w:val="Ruller41"/>
        <w:ind w:end="0"/>
        <w:jc w:val="both"/>
        <w:rPr>
          <w:u w:val="single"/>
        </w:rPr>
      </w:pPr>
      <w:r>
        <w:rPr>
          <w:u w:val="single"/>
          <w:rtl w:val="true"/>
        </w:rPr>
      </w:r>
    </w:p>
    <w:p>
      <w:pPr>
        <w:pStyle w:val="Ruller51"/>
        <w:ind w:end="1282"/>
        <w:jc w:val="both"/>
        <w:rPr/>
      </w:pPr>
      <w:r>
        <w:rPr>
          <w:rtl w:val="true"/>
        </w:rPr>
        <w:t>"</w:t>
      </w:r>
      <w:r>
        <w:rPr>
          <w:rtl w:val="true"/>
        </w:rPr>
        <w:t>עקרון</w:t>
      </w:r>
      <w:r>
        <w:rPr>
          <w:rFonts w:eastAsia="Arial TUR;Arial" w:cs="Arial TUR;Arial"/>
          <w:rtl w:val="true"/>
        </w:rPr>
        <w:t xml:space="preserve"> </w:t>
      </w:r>
      <w:r>
        <w:rPr>
          <w:rtl w:val="true"/>
        </w:rPr>
        <w:t>תום</w:t>
      </w:r>
      <w:r>
        <w:rPr>
          <w:rFonts w:eastAsia="Arial TUR;Arial" w:cs="Arial TUR;Arial"/>
          <w:rtl w:val="true"/>
        </w:rPr>
        <w:t xml:space="preserve"> </w:t>
      </w:r>
      <w:r>
        <w:rPr>
          <w:rtl w:val="true"/>
        </w:rPr>
        <w:t>הלב</w:t>
      </w:r>
      <w:r>
        <w:rPr>
          <w:rFonts w:eastAsia="Arial TUR;Arial" w:cs="Arial TUR;Arial"/>
          <w:rtl w:val="true"/>
        </w:rPr>
        <w:t xml:space="preserve"> </w:t>
      </w:r>
      <w:r>
        <w:rPr>
          <w:rtl w:val="true"/>
        </w:rPr>
        <w:t>מחיל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הדרישה</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בתום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מילוי</w:t>
      </w:r>
      <w:r>
        <w:rPr>
          <w:rFonts w:eastAsia="Arial TUR;Arial" w:cs="Arial TUR;Arial"/>
          <w:rtl w:val="true"/>
        </w:rPr>
        <w:t xml:space="preserve"> </w:t>
      </w:r>
      <w:r>
        <w:rPr>
          <w:rtl w:val="true"/>
        </w:rPr>
        <w:t>חובות</w:t>
      </w:r>
      <w:r>
        <w:rPr>
          <w:rFonts w:eastAsia="Arial TUR;Arial" w:cs="Arial TUR;Arial"/>
          <w:rtl w:val="true"/>
        </w:rPr>
        <w:t xml:space="preserve"> </w:t>
      </w:r>
      <w:r>
        <w:rPr>
          <w:rtl w:val="true"/>
        </w:rPr>
        <w:t>וקיום</w:t>
      </w:r>
      <w:r>
        <w:rPr>
          <w:rFonts w:eastAsia="Arial TUR;Arial" w:cs="Arial TUR;Arial"/>
          <w:rtl w:val="true"/>
        </w:rPr>
        <w:t xml:space="preserve"> </w:t>
      </w:r>
      <w:r>
        <w:rPr>
          <w:rtl w:val="true"/>
        </w:rPr>
        <w:t>חיובים</w:t>
      </w:r>
      <w:r>
        <w:rPr>
          <w:rFonts w:eastAsia="Arial TUR;Arial" w:cs="Arial TUR;Arial"/>
          <w:rtl w:val="true"/>
        </w:rPr>
        <w:t xml:space="preserve"> </w:t>
      </w:r>
      <w:r>
        <w:rPr>
          <w:rtl w:val="true"/>
        </w:rPr>
        <w:t>הנובעים</w:t>
      </w:r>
      <w:r>
        <w:rPr>
          <w:rFonts w:eastAsia="Arial TUR;Arial" w:cs="Arial TUR;Arial"/>
          <w:rtl w:val="true"/>
        </w:rPr>
        <w:t xml:space="preserve"> </w:t>
      </w:r>
      <w:r>
        <w:rPr>
          <w:rtl w:val="true"/>
        </w:rPr>
        <w:t>מחוזה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בזכויות</w:t>
      </w:r>
      <w:r>
        <w:rPr>
          <w:rFonts w:eastAsia="Arial TUR;Arial" w:cs="Arial TUR;Arial"/>
          <w:rtl w:val="true"/>
        </w:rPr>
        <w:t xml:space="preserve"> </w:t>
      </w:r>
      <w:r>
        <w:rPr>
          <w:rtl w:val="true"/>
        </w:rPr>
        <w:t>הנובעות</w:t>
      </w:r>
      <w:r>
        <w:rPr>
          <w:rFonts w:eastAsia="Arial TUR;Arial" w:cs="Arial TUR;Arial"/>
          <w:rtl w:val="true"/>
        </w:rPr>
        <w:t xml:space="preserve"> </w:t>
      </w:r>
      <w:r>
        <w:rPr>
          <w:rtl w:val="true"/>
        </w:rPr>
        <w:t>ממנו</w:t>
      </w:r>
      <w:r>
        <w:rPr>
          <w:rtl w:val="true"/>
        </w:rPr>
        <w:t xml:space="preserve">. </w:t>
      </w:r>
      <w:r>
        <w:rPr>
          <w:rtl w:val="true"/>
        </w:rPr>
        <w:t>דרישתו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סעיף</w:t>
      </w:r>
      <w:r>
        <w:rPr>
          <w:rFonts w:eastAsia="Arial TUR;Arial" w:cs="Arial TUR;Arial"/>
          <w:rtl w:val="true"/>
        </w:rPr>
        <w:t xml:space="preserve"> </w:t>
      </w:r>
      <w:r>
        <w:rPr/>
        <w:t>39</w:t>
      </w:r>
      <w:r>
        <w:rPr>
          <w:rtl w:val="true"/>
        </w:rPr>
        <w:t xml:space="preserve"> </w:t>
      </w:r>
      <w:r>
        <w:rPr>
          <w:rtl w:val="true"/>
        </w:rPr>
        <w:t>ל</w:t>
      </w:r>
      <w:hyperlink r:id="rId142">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החוזים</w:t>
        </w:r>
      </w:hyperlink>
      <w:r>
        <w:rPr>
          <w:rFonts w:eastAsia="Arial TUR;Arial" w:cs="Arial TUR;Arial"/>
          <w:rtl w:val="true"/>
        </w:rPr>
        <w:t xml:space="preserve"> </w:t>
      </w:r>
      <w:r>
        <w:rPr>
          <w:rtl w:val="true"/>
        </w:rPr>
        <w:t>היא</w:t>
      </w:r>
      <w:r>
        <w:rPr>
          <w:rFonts w:eastAsia="Arial TUR;Arial" w:cs="Arial TUR;Arial"/>
          <w:rtl w:val="true"/>
        </w:rPr>
        <w:t xml:space="preserve"> </w:t>
      </w:r>
      <w:r>
        <w:rPr>
          <w:rtl w:val="true"/>
        </w:rPr>
        <w:t>קוגנטית</w:t>
      </w:r>
      <w:r>
        <w:rPr>
          <w:rtl w:val="true"/>
        </w:rPr>
        <w:t xml:space="preserve">, </w:t>
      </w:r>
      <w:r>
        <w:rPr>
          <w:rtl w:val="true"/>
        </w:rPr>
        <w:t>ומדובר</w:t>
      </w:r>
      <w:r>
        <w:rPr>
          <w:rFonts w:eastAsia="Arial TUR;Arial" w:cs="Arial TUR;Arial"/>
          <w:rtl w:val="true"/>
        </w:rPr>
        <w:t xml:space="preserve"> </w:t>
      </w:r>
      <w:r>
        <w:rPr>
          <w:rtl w:val="true"/>
        </w:rPr>
        <w:t>בדרישה</w:t>
      </w:r>
      <w:r>
        <w:rPr>
          <w:rFonts w:eastAsia="Arial TUR;Arial" w:cs="Arial TUR;Arial"/>
          <w:rtl w:val="true"/>
        </w:rPr>
        <w:t xml:space="preserve"> </w:t>
      </w:r>
      <w:r>
        <w:rPr>
          <w:rtl w:val="true"/>
        </w:rPr>
        <w:t>מצטברת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מצטרפת</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חיוב</w:t>
      </w:r>
      <w:r>
        <w:rPr>
          <w:rFonts w:eastAsia="Arial TUR;Arial" w:cs="Arial TUR;Arial"/>
          <w:rtl w:val="true"/>
        </w:rPr>
        <w:t xml:space="preserve"> </w:t>
      </w:r>
      <w:r>
        <w:rPr>
          <w:rtl w:val="true"/>
        </w:rPr>
        <w:t>ולכל</w:t>
      </w:r>
      <w:r>
        <w:rPr>
          <w:rFonts w:eastAsia="Arial TUR;Arial" w:cs="Arial TUR;Arial"/>
          <w:rtl w:val="true"/>
        </w:rPr>
        <w:t xml:space="preserve"> </w:t>
      </w:r>
      <w:r>
        <w:rPr>
          <w:rtl w:val="true"/>
        </w:rPr>
        <w:t>הוראה</w:t>
      </w:r>
      <w:r>
        <w:rPr>
          <w:rFonts w:eastAsia="Arial TUR;Arial" w:cs="Arial TUR;Arial"/>
          <w:rtl w:val="true"/>
        </w:rPr>
        <w:t xml:space="preserve"> </w:t>
      </w:r>
      <w:r>
        <w:rPr>
          <w:rtl w:val="true"/>
        </w:rPr>
        <w:t>חוזית</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הישראלי</w:t>
      </w:r>
      <w:r>
        <w:rPr>
          <w:rFonts w:eastAsia="Arial TUR;Arial" w:cs="Arial TUR;Arial"/>
          <w:rtl w:val="true"/>
        </w:rPr>
        <w:t xml:space="preserve"> </w:t>
      </w:r>
      <w:r>
        <w:rPr>
          <w:rtl w:val="true"/>
        </w:rPr>
        <w:t xml:space="preserve">[...]. </w:t>
      </w:r>
      <w:r>
        <w:rPr>
          <w:rtl w:val="true"/>
        </w:rPr>
        <w:t>עקרון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משפטי</w:t>
      </w:r>
      <w:r>
        <w:rPr>
          <w:rFonts w:eastAsia="Arial TUR;Arial" w:cs="Arial TUR;Arial"/>
          <w:rtl w:val="true"/>
        </w:rPr>
        <w:t xml:space="preserve"> </w:t>
      </w:r>
      <w:r>
        <w:rPr>
          <w:rtl w:val="true"/>
        </w:rPr>
        <w:t>לעקרונות</w:t>
      </w:r>
      <w:r>
        <w:rPr>
          <w:rFonts w:eastAsia="Arial TUR;Arial" w:cs="Arial TUR;Arial"/>
          <w:rtl w:val="true"/>
        </w:rPr>
        <w:t xml:space="preserve"> </w:t>
      </w:r>
      <w:r>
        <w:rPr>
          <w:rtl w:val="true"/>
        </w:rPr>
        <w:t>מוסריים</w:t>
      </w:r>
      <w:r>
        <w:rPr>
          <w:rFonts w:eastAsia="Arial TUR;Arial" w:cs="Arial TUR;Arial"/>
          <w:rtl w:val="true"/>
        </w:rPr>
        <w:t xml:space="preserve"> </w:t>
      </w:r>
      <w:r>
        <w:rPr>
          <w:rtl w:val="true"/>
        </w:rPr>
        <w:t>ותמציתו</w:t>
      </w:r>
      <w:r>
        <w:rPr>
          <w:rFonts w:eastAsia="Arial TUR;Arial" w:cs="Arial TUR;Arial"/>
          <w:rtl w:val="true"/>
        </w:rPr>
        <w:t xml:space="preserve"> </w:t>
      </w:r>
      <w:r>
        <w:rPr>
          <w:rtl w:val="true"/>
        </w:rPr>
        <w:t>מתבטאת</w:t>
      </w:r>
      <w:r>
        <w:rPr>
          <w:rFonts w:eastAsia="Arial TUR;Arial" w:cs="Arial TUR;Arial"/>
          <w:rtl w:val="true"/>
        </w:rPr>
        <w:t xml:space="preserve"> </w:t>
      </w:r>
      <w:r>
        <w:rPr>
          <w:rtl w:val="true"/>
        </w:rPr>
        <w:t>בדרישה</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הצד</w:t>
      </w:r>
      <w:r>
        <w:rPr>
          <w:rFonts w:eastAsia="Arial TUR;Arial" w:cs="Arial TUR;Arial"/>
          <w:rtl w:val="true"/>
        </w:rPr>
        <w:t xml:space="preserve"> </w:t>
      </w:r>
      <w:r>
        <w:rPr>
          <w:rtl w:val="true"/>
        </w:rPr>
        <w:t>האחר</w:t>
      </w:r>
      <w:r>
        <w:rPr>
          <w:rFonts w:eastAsia="Arial TUR;Arial" w:cs="Arial TUR;Arial"/>
          <w:rtl w:val="true"/>
        </w:rPr>
        <w:t xml:space="preserve"> </w:t>
      </w:r>
      <w:r>
        <w:rPr>
          <w:rtl w:val="true"/>
        </w:rPr>
        <w:t>לחוזה</w:t>
      </w:r>
      <w:r>
        <w:rPr>
          <w:rFonts w:eastAsia="Arial TUR;Arial" w:cs="Arial TUR;Arial"/>
          <w:rtl w:val="true"/>
        </w:rPr>
        <w:t xml:space="preserve"> </w:t>
      </w:r>
      <w:r>
        <w:rPr>
          <w:rtl w:val="true"/>
        </w:rPr>
        <w:t>באנושיות</w:t>
      </w:r>
      <w:r>
        <w:rPr>
          <w:rtl w:val="true"/>
        </w:rPr>
        <w:t xml:space="preserve">, </w:t>
      </w:r>
      <w:r>
        <w:rPr>
          <w:rtl w:val="true"/>
        </w:rPr>
        <w:t>יושר</w:t>
      </w:r>
      <w:r>
        <w:rPr>
          <w:rFonts w:eastAsia="Arial TUR;Arial" w:cs="Arial TUR;Arial"/>
          <w:rtl w:val="true"/>
        </w:rPr>
        <w:t xml:space="preserve"> </w:t>
      </w:r>
      <w:r>
        <w:rPr>
          <w:rtl w:val="true"/>
        </w:rPr>
        <w:t>והגינות</w:t>
      </w:r>
      <w:r>
        <w:rPr>
          <w:rtl w:val="true"/>
        </w:rPr>
        <w:t xml:space="preserve">. </w:t>
      </w:r>
      <w:r>
        <w:rPr>
          <w:rtl w:val="true"/>
        </w:rPr>
        <w:t>העקרון</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מחייב</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באלטרואיזם</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הזנחת</w:t>
      </w:r>
      <w:r>
        <w:rPr>
          <w:rFonts w:eastAsia="Arial TUR;Arial" w:cs="Arial TUR;Arial"/>
          <w:rtl w:val="true"/>
        </w:rPr>
        <w:t xml:space="preserve"> </w:t>
      </w:r>
      <w:r>
        <w:rPr>
          <w:rtl w:val="true"/>
        </w:rPr>
        <w:t>האינטרסים</w:t>
      </w:r>
      <w:r>
        <w:rPr>
          <w:rFonts w:eastAsia="Arial TUR;Arial" w:cs="Arial TUR;Arial"/>
          <w:rtl w:val="true"/>
        </w:rPr>
        <w:t xml:space="preserve"> </w:t>
      </w:r>
      <w:r>
        <w:rPr>
          <w:rtl w:val="true"/>
        </w:rPr>
        <w:t>האישיים</w:t>
      </w:r>
      <w:r>
        <w:rPr>
          <w:rtl w:val="true"/>
        </w:rPr>
        <w:t xml:space="preserve">, </w:t>
      </w:r>
      <w:r>
        <w:rPr>
          <w:rtl w:val="true"/>
        </w:rPr>
        <w:t>אך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דורש</w:t>
      </w:r>
      <w:r>
        <w:rPr>
          <w:rFonts w:eastAsia="Arial TUR;Arial" w:cs="Arial TUR;Arial"/>
          <w:rtl w:val="true"/>
        </w:rPr>
        <w:t xml:space="preserve"> </w:t>
      </w:r>
      <w:r>
        <w:rPr>
          <w:rtl w:val="true"/>
        </w:rPr>
        <w:t>להתחשב</w:t>
      </w:r>
      <w:r>
        <w:rPr>
          <w:rFonts w:eastAsia="Arial TUR;Arial" w:cs="Arial TUR;Arial"/>
          <w:rtl w:val="true"/>
        </w:rPr>
        <w:t xml:space="preserve"> </w:t>
      </w:r>
      <w:r>
        <w:rPr>
          <w:rtl w:val="true"/>
        </w:rPr>
        <w:t>בזולת</w:t>
      </w:r>
      <w:r>
        <w:rPr>
          <w:rFonts w:eastAsia="Arial TUR;Arial" w:cs="Arial TUR;Arial"/>
          <w:rtl w:val="true"/>
        </w:rPr>
        <w:t xml:space="preserve"> </w:t>
      </w:r>
      <w:r>
        <w:rPr>
          <w:rtl w:val="true"/>
        </w:rPr>
        <w:t>ובאינטרסים</w:t>
      </w:r>
      <w:r>
        <w:rPr>
          <w:rFonts w:eastAsia="Arial TUR;Arial" w:cs="Arial TUR;Arial"/>
          <w:rtl w:val="true"/>
        </w:rPr>
        <w:t xml:space="preserve"> </w:t>
      </w:r>
      <w:r>
        <w:rPr>
          <w:rtl w:val="true"/>
        </w:rPr>
        <w:t>שלו</w:t>
      </w:r>
      <w:r>
        <w:rPr>
          <w:rtl w:val="true"/>
        </w:rPr>
        <w:t xml:space="preserve">, </w:t>
      </w:r>
      <w:r>
        <w:rPr>
          <w:rtl w:val="true"/>
        </w:rPr>
        <w:t>תוך</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הגשמת</w:t>
      </w:r>
      <w:r>
        <w:rPr>
          <w:rFonts w:eastAsia="Arial TUR;Arial" w:cs="Arial TUR;Arial"/>
          <w:rtl w:val="true"/>
        </w:rPr>
        <w:t xml:space="preserve"> </w:t>
      </w:r>
      <w:r>
        <w:rPr>
          <w:rtl w:val="true"/>
        </w:rPr>
        <w:t>מטרת</w:t>
      </w:r>
      <w:r>
        <w:rPr>
          <w:rFonts w:eastAsia="Arial TUR;Arial" w:cs="Arial TUR;Arial"/>
          <w:rtl w:val="true"/>
        </w:rPr>
        <w:t xml:space="preserve"> </w:t>
      </w:r>
      <w:r>
        <w:rPr>
          <w:rtl w:val="true"/>
        </w:rPr>
        <w:t>החוזה</w:t>
      </w:r>
      <w:r>
        <w:rPr>
          <w:rFonts w:eastAsia="Arial TUR;Arial" w:cs="Arial TUR;Arial"/>
          <w:rtl w:val="true"/>
        </w:rPr>
        <w:t xml:space="preserve"> </w:t>
      </w:r>
      <w:r>
        <w:rPr>
          <w:rtl w:val="true"/>
        </w:rPr>
        <w:t xml:space="preserve">[...]. </w:t>
      </w:r>
      <w:r>
        <w:rPr>
          <w:rtl w:val="true"/>
        </w:rPr>
        <w:t>לעקרון</w:t>
      </w:r>
      <w:r>
        <w:rPr>
          <w:rFonts w:eastAsia="Arial TUR;Arial" w:cs="Arial TUR;Arial"/>
          <w:rtl w:val="true"/>
        </w:rPr>
        <w:t xml:space="preserve"> </w:t>
      </w:r>
      <w:r>
        <w:rPr>
          <w:rtl w:val="true"/>
        </w:rPr>
        <w:t>תום</w:t>
      </w:r>
      <w:r>
        <w:rPr>
          <w:rFonts w:eastAsia="Arial TUR;Arial" w:cs="Arial TUR;Arial"/>
          <w:rtl w:val="true"/>
        </w:rPr>
        <w:t xml:space="preserve"> </w:t>
      </w:r>
      <w:r>
        <w:rPr>
          <w:rtl w:val="true"/>
        </w:rPr>
        <w:t>הלב</w:t>
      </w:r>
      <w:r>
        <w:rPr>
          <w:rFonts w:eastAsia="Arial TUR;Arial" w:cs="Arial TUR;Arial"/>
          <w:rtl w:val="true"/>
        </w:rPr>
        <w:t xml:space="preserve"> </w:t>
      </w:r>
      <w:r>
        <w:rPr>
          <w:rtl w:val="true"/>
        </w:rPr>
        <w:t>ישנם</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ביטויים</w:t>
      </w:r>
      <w:r>
        <w:rPr>
          <w:rFonts w:eastAsia="Arial TUR;Arial" w:cs="Arial TUR;Arial"/>
          <w:rtl w:val="true"/>
        </w:rPr>
        <w:t xml:space="preserve"> </w:t>
      </w:r>
      <w:r>
        <w:rPr>
          <w:rtl w:val="true"/>
        </w:rPr>
        <w:t>קונקרטיים</w:t>
      </w:r>
      <w:r>
        <w:rPr>
          <w:rFonts w:eastAsia="Arial TUR;Arial" w:cs="Arial TUR;Arial"/>
          <w:rtl w:val="true"/>
        </w:rPr>
        <w:t xml:space="preserve"> </w:t>
      </w:r>
      <w:r>
        <w:rPr>
          <w:rtl w:val="true"/>
        </w:rPr>
        <w:t>ביחסים</w:t>
      </w:r>
      <w:r>
        <w:rPr>
          <w:rFonts w:eastAsia="Arial TUR;Arial" w:cs="Arial TUR;Arial"/>
          <w:rtl w:val="true"/>
        </w:rPr>
        <w:t xml:space="preserve"> </w:t>
      </w:r>
      <w:r>
        <w:rPr>
          <w:rtl w:val="true"/>
        </w:rPr>
        <w:t>החוזיים</w:t>
      </w:r>
      <w:r>
        <w:rPr>
          <w:rtl w:val="true"/>
        </w:rPr>
        <w:t xml:space="preserve">, </w:t>
      </w:r>
      <w:r>
        <w:rPr>
          <w:rtl w:val="true"/>
        </w:rPr>
        <w:t>אולם</w:t>
      </w:r>
      <w:r>
        <w:rPr>
          <w:rFonts w:eastAsia="Arial TUR;Arial" w:cs="Arial TUR;Arial"/>
          <w:rtl w:val="true"/>
        </w:rPr>
        <w:t xml:space="preserve"> </w:t>
      </w:r>
      <w:r>
        <w:rPr>
          <w:rtl w:val="true"/>
        </w:rPr>
        <w:t>הרלוונטיים</w:t>
      </w:r>
      <w:r>
        <w:rPr>
          <w:rFonts w:eastAsia="Arial TUR;Arial" w:cs="Arial TUR;Arial"/>
          <w:rtl w:val="true"/>
        </w:rPr>
        <w:t xml:space="preserve"> </w:t>
      </w:r>
      <w:r>
        <w:rPr>
          <w:rtl w:val="true"/>
        </w:rPr>
        <w:t>לענייננו</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האיסור</w:t>
      </w:r>
      <w:r>
        <w:rPr>
          <w:rFonts w:eastAsia="Arial TUR;Arial" w:cs="Arial TUR;Arial"/>
          <w:rtl w:val="true"/>
        </w:rPr>
        <w:t xml:space="preserve"> </w:t>
      </w:r>
      <w:r>
        <w:rPr>
          <w:rtl w:val="true"/>
        </w:rPr>
        <w:t>לנהוג</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שיפגע</w:t>
      </w:r>
      <w:r>
        <w:rPr>
          <w:rFonts w:eastAsia="Arial TUR;Arial" w:cs="Arial TUR;Arial"/>
          <w:rtl w:val="true"/>
        </w:rPr>
        <w:t xml:space="preserve"> </w:t>
      </w:r>
      <w:r>
        <w:rPr>
          <w:rtl w:val="true"/>
        </w:rPr>
        <w:t>ברוח</w:t>
      </w:r>
      <w:r>
        <w:rPr>
          <w:rFonts w:eastAsia="Arial TUR;Arial" w:cs="Arial TUR;Arial"/>
          <w:rtl w:val="true"/>
        </w:rPr>
        <w:t xml:space="preserve"> </w:t>
      </w:r>
      <w:r>
        <w:rPr>
          <w:rtl w:val="true"/>
        </w:rPr>
        <w:t>העסקה</w:t>
      </w:r>
      <w:r>
        <w:rPr>
          <w:rFonts w:eastAsia="Arial TUR;Arial" w:cs="Arial TUR;Arial"/>
          <w:rtl w:val="true"/>
        </w:rPr>
        <w:t xml:space="preserve"> </w:t>
      </w:r>
      <w:r>
        <w:rPr>
          <w:rtl w:val="true"/>
        </w:rPr>
        <w:t>ובמטרתה</w:t>
      </w:r>
      <w:r>
        <w:rPr>
          <w:rFonts w:eastAsia="Arial TUR;Arial" w:cs="Arial TUR;Arial"/>
          <w:rtl w:val="true"/>
        </w:rPr>
        <w:t xml:space="preserve"> </w:t>
      </w:r>
      <w:r>
        <w:rPr>
          <w:rtl w:val="true"/>
        </w:rPr>
        <w:t xml:space="preserve">[...]. </w:t>
      </w:r>
      <w:r>
        <w:rPr>
          <w:rtl w:val="true"/>
        </w:rPr>
        <w:t>כאשר</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לחוזה</w:t>
      </w:r>
      <w:r>
        <w:rPr>
          <w:rFonts w:eastAsia="Arial TUR;Arial" w:cs="Arial TUR;Arial"/>
          <w:rtl w:val="true"/>
        </w:rPr>
        <w:t xml:space="preserve"> </w:t>
      </w:r>
      <w:r>
        <w:rPr>
          <w:rtl w:val="true"/>
        </w:rPr>
        <w:t>מתנהל</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שפוגע</w:t>
      </w:r>
      <w:r>
        <w:rPr>
          <w:rFonts w:eastAsia="Arial TUR;Arial" w:cs="Arial TUR;Arial"/>
          <w:rtl w:val="true"/>
        </w:rPr>
        <w:t xml:space="preserve"> </w:t>
      </w:r>
      <w:r>
        <w:rPr>
          <w:rtl w:val="true"/>
        </w:rPr>
        <w:t>בהגשמת</w:t>
      </w:r>
      <w:r>
        <w:rPr>
          <w:rFonts w:eastAsia="Arial TUR;Arial" w:cs="Arial TUR;Arial"/>
          <w:rtl w:val="true"/>
        </w:rPr>
        <w:t xml:space="preserve"> </w:t>
      </w:r>
      <w:r>
        <w:rPr>
          <w:rtl w:val="true"/>
        </w:rPr>
        <w:t>החוזה</w:t>
      </w:r>
      <w:r>
        <w:rPr>
          <w:rFonts w:eastAsia="Arial TUR;Arial" w:cs="Arial TUR;Arial"/>
          <w:rtl w:val="true"/>
        </w:rPr>
        <w:t xml:space="preserve"> </w:t>
      </w:r>
      <w:r>
        <w:rPr>
          <w:rtl w:val="true"/>
        </w:rPr>
        <w:t>ובמטרתו</w:t>
      </w:r>
      <w:r>
        <w:rPr>
          <w:rFonts w:eastAsia="Arial TUR;Arial" w:cs="Arial TUR;Arial"/>
          <w:rtl w:val="true"/>
        </w:rPr>
        <w:t xml:space="preserve"> </w:t>
      </w:r>
      <w:r>
        <w:rPr>
          <w:rtl w:val="true"/>
        </w:rPr>
        <w:t>הרי</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חותר</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אושיות</w:t>
      </w:r>
      <w:r>
        <w:rPr>
          <w:rFonts w:eastAsia="Arial TUR;Arial" w:cs="Arial TUR;Arial"/>
          <w:rtl w:val="true"/>
        </w:rPr>
        <w:t xml:space="preserve"> </w:t>
      </w:r>
      <w:r>
        <w:rPr>
          <w:rtl w:val="true"/>
        </w:rPr>
        <w:t>החוזה</w:t>
      </w:r>
      <w:r>
        <w:rPr>
          <w:rFonts w:eastAsia="Arial TUR;Arial" w:cs="Arial TUR;Arial"/>
          <w:rtl w:val="true"/>
        </w:rPr>
        <w:t xml:space="preserve"> </w:t>
      </w:r>
      <w:r>
        <w:rPr>
          <w:rtl w:val="true"/>
        </w:rPr>
        <w:t>ובכך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מכשיל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רצון</w:t>
      </w:r>
      <w:r>
        <w:rPr>
          <w:rFonts w:eastAsia="Arial TUR;Arial" w:cs="Arial TUR;Arial"/>
          <w:rtl w:val="true"/>
        </w:rPr>
        <w:t xml:space="preserve"> </w:t>
      </w:r>
      <w:r>
        <w:rPr>
          <w:rtl w:val="true"/>
        </w:rPr>
        <w:t>הצדדים</w:t>
      </w:r>
      <w:r>
        <w:rPr>
          <w:rtl w:val="true"/>
        </w:rPr>
        <w:t xml:space="preserve">, </w:t>
      </w:r>
      <w:r>
        <w:rPr>
          <w:rtl w:val="true"/>
        </w:rPr>
        <w:t>ולכן</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מתנהג</w:t>
      </w:r>
      <w:r>
        <w:rPr>
          <w:rFonts w:eastAsia="Arial TUR;Arial" w:cs="Arial TUR;Arial"/>
          <w:rtl w:val="true"/>
        </w:rPr>
        <w:t xml:space="preserve"> </w:t>
      </w:r>
      <w:r>
        <w:rPr>
          <w:rtl w:val="true"/>
        </w:rPr>
        <w:t>בחוסר</w:t>
      </w:r>
      <w:r>
        <w:rPr>
          <w:rFonts w:eastAsia="Arial TUR;Arial" w:cs="Arial TUR;Arial"/>
          <w:rtl w:val="true"/>
        </w:rPr>
        <w:t xml:space="preserve"> </w:t>
      </w:r>
      <w:r>
        <w:rPr>
          <w:rtl w:val="true"/>
        </w:rPr>
        <w:t>תום</w:t>
      </w:r>
      <w:r>
        <w:rPr>
          <w:rFonts w:eastAsia="Arial TUR;Arial" w:cs="Arial TUR;Arial"/>
          <w:rtl w:val="true"/>
        </w:rPr>
        <w:t xml:space="preserve"> </w:t>
      </w:r>
      <w:r>
        <w:rPr>
          <w:rtl w:val="true"/>
        </w:rPr>
        <w:t>לב</w:t>
      </w:r>
      <w:r>
        <w:rPr>
          <w:rtl w:val="true"/>
        </w:rPr>
        <w:t xml:space="preserve">. </w:t>
      </w:r>
      <w:r>
        <w:rPr>
          <w:rtl w:val="true"/>
        </w:rPr>
        <w:t>אחד</w:t>
      </w:r>
      <w:r>
        <w:rPr>
          <w:rFonts w:eastAsia="Arial TUR;Arial" w:cs="Arial TUR;Arial"/>
          <w:rtl w:val="true"/>
        </w:rPr>
        <w:t xml:space="preserve"> </w:t>
      </w:r>
      <w:r>
        <w:rPr>
          <w:rtl w:val="true"/>
        </w:rPr>
        <w:t>מנגזרותיו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החובה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הגשמת</w:t>
      </w:r>
      <w:r>
        <w:rPr>
          <w:rFonts w:eastAsia="Arial TUR;Arial" w:cs="Arial TUR;Arial"/>
          <w:rtl w:val="true"/>
        </w:rPr>
        <w:t xml:space="preserve"> </w:t>
      </w:r>
      <w:r>
        <w:rPr>
          <w:rtl w:val="true"/>
        </w:rPr>
        <w:t>הצפיות</w:t>
      </w:r>
      <w:r>
        <w:rPr>
          <w:rFonts w:eastAsia="Arial TUR;Arial" w:cs="Arial TUR;Arial"/>
          <w:rtl w:val="true"/>
        </w:rPr>
        <w:t xml:space="preserve"> </w:t>
      </w:r>
      <w:r>
        <w:rPr>
          <w:rtl w:val="true"/>
        </w:rPr>
        <w:t>הסבירות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הצד</w:t>
      </w:r>
      <w:r>
        <w:rPr>
          <w:rFonts w:eastAsia="Arial TUR;Arial" w:cs="Arial TUR;Arial"/>
          <w:rtl w:val="true"/>
        </w:rPr>
        <w:t xml:space="preserve"> </w:t>
      </w:r>
      <w:r>
        <w:rPr>
          <w:rtl w:val="true"/>
        </w:rPr>
        <w:t>האחר</w:t>
      </w:r>
      <w:r>
        <w:rPr>
          <w:rFonts w:eastAsia="Arial TUR;Arial" w:cs="Arial TUR;Arial"/>
          <w:rtl w:val="true"/>
        </w:rPr>
        <w:t xml:space="preserve"> </w:t>
      </w:r>
      <w:r>
        <w:rPr>
          <w:rtl w:val="true"/>
        </w:rPr>
        <w:t>לחוזה</w:t>
      </w:r>
      <w:r>
        <w:rPr>
          <w:rFonts w:eastAsia="Arial TUR;Arial" w:cs="Arial TUR;Arial"/>
          <w:rtl w:val="true"/>
        </w:rPr>
        <w:t xml:space="preserve"> </w:t>
      </w:r>
      <w:r>
        <w:rPr>
          <w:rtl w:val="true"/>
        </w:rPr>
        <w:t xml:space="preserve">[...]. </w:t>
      </w:r>
    </w:p>
    <w:p>
      <w:pPr>
        <w:pStyle w:val="Ruller43"/>
        <w:spacing w:lineRule="auto" w:line="240"/>
        <w:ind w:end="1276"/>
        <w:jc w:val="both"/>
        <w:rPr/>
      </w:pPr>
      <w:r>
        <w:rPr>
          <w:rtl w:val="true"/>
        </w:rPr>
      </w:r>
    </w:p>
    <w:p>
      <w:pPr>
        <w:pStyle w:val="Ruller51"/>
        <w:ind w:end="1282"/>
        <w:jc w:val="both"/>
        <w:rPr/>
      </w:pPr>
      <w:r>
        <w:rPr>
          <w:rtl w:val="true"/>
        </w:rPr>
        <w:t>הפרת</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תום</w:t>
      </w:r>
      <w:r>
        <w:rPr>
          <w:rFonts w:eastAsia="Arial TUR;Arial" w:cs="Arial TUR;Arial"/>
          <w:rtl w:val="true"/>
        </w:rPr>
        <w:t xml:space="preserve"> </w:t>
      </w:r>
      <w:r>
        <w:rPr>
          <w:rtl w:val="true"/>
        </w:rPr>
        <w:t>הלב</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להתרחש</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לחוזה</w:t>
      </w:r>
      <w:r>
        <w:rPr>
          <w:rFonts w:eastAsia="Arial TUR;Arial" w:cs="Arial TUR;Arial"/>
          <w:rtl w:val="true"/>
        </w:rPr>
        <w:t xml:space="preserve"> </w:t>
      </w:r>
      <w:r>
        <w:rPr>
          <w:rtl w:val="true"/>
        </w:rPr>
        <w:t>נוקט</w:t>
      </w:r>
      <w:r>
        <w:rPr>
          <w:rFonts w:eastAsia="Arial TUR;Arial" w:cs="Arial TUR;Arial"/>
          <w:rtl w:val="true"/>
        </w:rPr>
        <w:t xml:space="preserve"> </w:t>
      </w:r>
      <w:r>
        <w:rPr>
          <w:rtl w:val="true"/>
        </w:rPr>
        <w:t>בהקפדה</w:t>
      </w:r>
      <w:r>
        <w:rPr>
          <w:rFonts w:eastAsia="Arial TUR;Arial" w:cs="Arial TUR;Arial"/>
          <w:rtl w:val="true"/>
        </w:rPr>
        <w:t xml:space="preserve"> </w:t>
      </w:r>
      <w:r>
        <w:rPr>
          <w:rtl w:val="true"/>
        </w:rPr>
        <w:t>דווקנית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לשון</w:t>
      </w:r>
      <w:r>
        <w:rPr>
          <w:rFonts w:eastAsia="Arial TUR;Arial" w:cs="Arial TUR;Arial"/>
          <w:rtl w:val="true"/>
        </w:rPr>
        <w:t xml:space="preserve"> </w:t>
      </w:r>
      <w:r>
        <w:rPr>
          <w:rtl w:val="true"/>
        </w:rPr>
        <w:t>החוזה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שההקפדה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נחוצה</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להכשיל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הגשמתו</w:t>
      </w:r>
      <w:r>
        <w:rPr>
          <w:rFonts w:eastAsia="Arial TUR;Arial" w:cs="Arial TUR;Arial"/>
          <w:rtl w:val="true"/>
        </w:rPr>
        <w:t xml:space="preserve"> </w:t>
      </w:r>
      <w:r>
        <w:rPr>
          <w:rtl w:val="true"/>
        </w:rPr>
        <w:t xml:space="preserve">[...]. </w:t>
      </w:r>
      <w:r>
        <w:rPr>
          <w:rtl w:val="true"/>
        </w:rPr>
        <w:t>עקרון</w:t>
      </w:r>
      <w:r>
        <w:rPr>
          <w:rFonts w:eastAsia="Arial TUR;Arial" w:cs="Arial TUR;Arial"/>
          <w:rtl w:val="true"/>
        </w:rPr>
        <w:t xml:space="preserve"> </w:t>
      </w:r>
      <w:r>
        <w:rPr>
          <w:rtl w:val="true"/>
        </w:rPr>
        <w:t>תום</w:t>
      </w:r>
      <w:r>
        <w:rPr>
          <w:rFonts w:eastAsia="Arial TUR;Arial" w:cs="Arial TUR;Arial"/>
          <w:rtl w:val="true"/>
        </w:rPr>
        <w:t xml:space="preserve"> </w:t>
      </w:r>
      <w:r>
        <w:rPr>
          <w:rtl w:val="true"/>
        </w:rPr>
        <w:t>הלב</w:t>
      </w:r>
      <w:r>
        <w:rPr>
          <w:rFonts w:eastAsia="Arial TUR;Arial" w:cs="Arial TUR;Arial"/>
          <w:rtl w:val="true"/>
        </w:rPr>
        <w:t xml:space="preserve"> </w:t>
      </w:r>
      <w:r>
        <w:rPr>
          <w:rtl w:val="true"/>
        </w:rPr>
        <w:t>מטיל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במישור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החובה</w:t>
      </w:r>
      <w:r>
        <w:rPr>
          <w:rFonts w:eastAsia="Arial TUR;Arial" w:cs="Arial TUR;Arial"/>
          <w:rtl w:val="true"/>
        </w:rPr>
        <w:t xml:space="preserve"> </w:t>
      </w:r>
      <w:r>
        <w:rPr>
          <w:rtl w:val="true"/>
        </w:rPr>
        <w:t>להגשים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רוחה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הנורמה</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המפורשת</w:t>
      </w:r>
      <w:r>
        <w:rPr>
          <w:rFonts w:eastAsia="Arial TUR;Arial" w:cs="Arial TUR;Arial"/>
          <w:rtl w:val="true"/>
        </w:rPr>
        <w:t xml:space="preserve"> </w:t>
      </w:r>
      <w:r>
        <w:rPr>
          <w:rtl w:val="true"/>
        </w:rPr>
        <w:t>החלה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ההתקשרות</w:t>
      </w:r>
      <w:r>
        <w:rPr>
          <w:rFonts w:eastAsia="Arial TUR;Arial" w:cs="Arial TUR;Arial"/>
          <w:rtl w:val="true"/>
        </w:rPr>
        <w:t xml:space="preserve"> </w:t>
      </w:r>
      <w:r>
        <w:rPr>
          <w:rtl w:val="true"/>
        </w:rPr>
        <w:t>ביניהם</w:t>
      </w:r>
      <w:r>
        <w:rPr>
          <w:rtl w:val="true"/>
        </w:rPr>
        <w:t xml:space="preserve">, </w:t>
      </w:r>
      <w:r>
        <w:rPr>
          <w:rtl w:val="true"/>
        </w:rPr>
        <w:t>גם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חורג</w:t>
      </w:r>
      <w:r>
        <w:rPr>
          <w:rFonts w:eastAsia="Arial TUR;Arial" w:cs="Arial TUR;Arial"/>
          <w:rtl w:val="true"/>
        </w:rPr>
        <w:t xml:space="preserve"> </w:t>
      </w:r>
      <w:r>
        <w:rPr>
          <w:rtl w:val="true"/>
        </w:rPr>
        <w:t>מלשון</w:t>
      </w:r>
      <w:r>
        <w:rPr>
          <w:rFonts w:eastAsia="Arial TUR;Arial" w:cs="Arial TUR;Arial"/>
          <w:rtl w:val="true"/>
        </w:rPr>
        <w:t xml:space="preserve"> </w:t>
      </w:r>
      <w:r>
        <w:rPr>
          <w:rtl w:val="true"/>
        </w:rPr>
        <w:t>הנורמה</w:t>
      </w:r>
      <w:r>
        <w:rPr>
          <w:rtl w:val="true"/>
        </w:rPr>
        <w:t>." (</w:t>
      </w:r>
      <w:r>
        <w:rPr>
          <w:rtl w:val="true"/>
        </w:rPr>
        <w:t>שם</w:t>
      </w:r>
      <w:r>
        <w:rPr>
          <w:rtl w:val="true"/>
        </w:rPr>
        <w:t xml:space="preserve">, </w:t>
      </w:r>
      <w:r>
        <w:rPr>
          <w:rtl w:val="true"/>
        </w:rPr>
        <w:t>פסקאות</w:t>
      </w:r>
      <w:r>
        <w:rPr>
          <w:rFonts w:eastAsia="Arial TUR;Arial" w:cs="Arial TUR;Arial"/>
          <w:rtl w:val="true"/>
        </w:rPr>
        <w:t xml:space="preserve"> </w:t>
      </w:r>
      <w:r>
        <w:rPr/>
        <w:t>36-35</w:t>
      </w:r>
      <w:r>
        <w:rPr>
          <w:rtl w:val="true"/>
        </w:rPr>
        <w:t>).</w:t>
      </w:r>
    </w:p>
    <w:p>
      <w:pPr>
        <w:pStyle w:val="Ruller41"/>
        <w:ind w:end="0"/>
        <w:jc w:val="both"/>
        <w:rPr>
          <w:u w:val="single"/>
        </w:rPr>
      </w:pPr>
      <w:r>
        <w:rPr>
          <w:u w:val="single"/>
          <w:rtl w:val="true"/>
        </w:rPr>
      </w:r>
    </w:p>
    <w:p>
      <w:pPr>
        <w:pStyle w:val="Ruller41"/>
        <w:ind w:end="0"/>
        <w:jc w:val="both"/>
        <w:rPr/>
      </w:pPr>
      <w:r>
        <w:rPr>
          <w:rtl w:val="true"/>
        </w:rPr>
        <w:tab/>
      </w:r>
      <w:r>
        <w:rPr>
          <w:rtl w:val="true"/>
        </w:rPr>
        <w:t>משמעותו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תמיד</w:t>
      </w:r>
      <w:r>
        <w:rPr>
          <w:rFonts w:eastAsia="Arial TUR;Arial" w:cs="Arial TUR;Arial"/>
          <w:rtl w:val="true"/>
        </w:rPr>
        <w:t xml:space="preserve"> </w:t>
      </w:r>
      <w:r>
        <w:rPr>
          <w:rtl w:val="true"/>
        </w:rPr>
        <w:t>עמידה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קוצו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יוד</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הדרך</w:t>
      </w:r>
      <w:r>
        <w:rPr>
          <w:rFonts w:eastAsia="Arial TUR;Arial" w:cs="Arial TUR;Arial"/>
          <w:rtl w:val="true"/>
        </w:rPr>
        <w:t xml:space="preserve"> </w:t>
      </w:r>
      <w:r>
        <w:rPr>
          <w:rtl w:val="true"/>
        </w:rPr>
        <w:t>המקובלת</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חוזה</w:t>
      </w:r>
      <w:r>
        <w:rPr>
          <w:rFonts w:eastAsia="Arial TUR;Arial" w:cs="Arial TUR;Arial"/>
          <w:rtl w:val="true"/>
        </w:rPr>
        <w:t xml:space="preserve"> </w:t>
      </w:r>
      <w:r>
        <w:rPr>
          <w:rtl w:val="true"/>
        </w:rPr>
        <w:t>בתום</w:t>
      </w:r>
      <w:r>
        <w:rPr>
          <w:rFonts w:eastAsia="Arial TUR;Arial" w:cs="Arial TUR;Arial"/>
          <w:rtl w:val="true"/>
        </w:rPr>
        <w:t xml:space="preserve"> </w:t>
      </w:r>
      <w:r>
        <w:rPr>
          <w:rtl w:val="true"/>
        </w:rPr>
        <w:t>לב</w:t>
      </w:r>
      <w:r>
        <w:rPr>
          <w:rtl w:val="true"/>
        </w:rPr>
        <w:t xml:space="preserve">. </w:t>
      </w:r>
      <w:r>
        <w:rPr>
          <w:rtl w:val="true"/>
        </w:rPr>
        <w:t>לעתים</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וויתור</w:t>
      </w:r>
      <w:r>
        <w:rPr>
          <w:rFonts w:eastAsia="Arial TUR;Arial" w:cs="Arial TUR;Arial"/>
          <w:rtl w:val="true"/>
        </w:rPr>
        <w:t xml:space="preserve"> </w:t>
      </w:r>
      <w:r>
        <w:rPr>
          <w:rtl w:val="true"/>
        </w:rPr>
        <w:t>מזערי</w:t>
      </w:r>
      <w:r>
        <w:rPr>
          <w:rFonts w:eastAsia="Arial TUR;Arial" w:cs="Arial TUR;Arial"/>
          <w:rtl w:val="true"/>
        </w:rPr>
        <w:t xml:space="preserve"> </w:t>
      </w:r>
      <w:r>
        <w:rPr>
          <w:rtl w:val="true"/>
        </w:rPr>
        <w:t>ונקיטת</w:t>
      </w:r>
      <w:r>
        <w:rPr>
          <w:rFonts w:eastAsia="Arial TUR;Arial" w:cs="Arial TUR;Arial"/>
          <w:rtl w:val="true"/>
        </w:rPr>
        <w:t xml:space="preserve"> </w:t>
      </w:r>
      <w:r>
        <w:rPr>
          <w:rtl w:val="true"/>
        </w:rPr>
        <w:t>גמישות</w:t>
      </w:r>
      <w:r>
        <w:rPr>
          <w:rFonts w:eastAsia="Arial TUR;Arial" w:cs="Arial TUR;Arial"/>
          <w:rtl w:val="true"/>
        </w:rPr>
        <w:t xml:space="preserve"> </w:t>
      </w:r>
      <w:r>
        <w:rPr>
          <w:rtl w:val="true"/>
        </w:rPr>
        <w:t>בקיום</w:t>
      </w:r>
      <w:r>
        <w:rPr>
          <w:rFonts w:eastAsia="Arial TUR;Arial" w:cs="Arial TUR;Arial"/>
          <w:rtl w:val="true"/>
        </w:rPr>
        <w:t xml:space="preserve"> </w:t>
      </w:r>
      <w:r>
        <w:rPr>
          <w:rtl w:val="true"/>
        </w:rPr>
        <w:t>החוזה</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נגרם</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המופר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נזק</w:t>
      </w:r>
      <w:r>
        <w:rPr>
          <w:rtl w:val="true"/>
        </w:rPr>
        <w:t xml:space="preserve">, </w:t>
      </w:r>
      <w:r>
        <w:rPr>
          <w:rtl w:val="true"/>
        </w:rPr>
        <w:t>הם</w:t>
      </w:r>
      <w:r>
        <w:rPr>
          <w:rFonts w:eastAsia="Arial TUR;Arial" w:cs="Arial TUR;Arial"/>
          <w:rtl w:val="true"/>
        </w:rPr>
        <w:t xml:space="preserve"> </w:t>
      </w:r>
      <w:r>
        <w:rPr>
          <w:rtl w:val="true"/>
        </w:rPr>
        <w:t>הדרך</w:t>
      </w:r>
      <w:r>
        <w:rPr>
          <w:rFonts w:eastAsia="Arial TUR;Arial" w:cs="Arial TUR;Arial"/>
          <w:rtl w:val="true"/>
        </w:rPr>
        <w:t xml:space="preserve"> </w:t>
      </w:r>
      <w:r>
        <w:rPr>
          <w:rtl w:val="true"/>
        </w:rPr>
        <w:t>המקובלת</w:t>
      </w:r>
      <w:r>
        <w:rPr>
          <w:rFonts w:eastAsia="Arial TUR;Arial" w:cs="Arial TUR;Arial"/>
          <w:rtl w:val="true"/>
        </w:rPr>
        <w:t xml:space="preserve"> </w:t>
      </w:r>
      <w:r>
        <w:rPr>
          <w:rtl w:val="true"/>
        </w:rPr>
        <w:t>והמצופה</w:t>
      </w:r>
      <w:r>
        <w:rPr>
          <w:rtl w:val="true"/>
        </w:rPr>
        <w:t xml:space="preserve">. </w:t>
      </w:r>
      <w:r>
        <w:rPr>
          <w:rtl w:val="true"/>
        </w:rPr>
        <w:t>לעתים</w:t>
      </w:r>
      <w:r>
        <w:rPr>
          <w:rFonts w:eastAsia="Arial TUR;Arial" w:cs="Arial TUR;Arial"/>
          <w:rtl w:val="true"/>
        </w:rPr>
        <w:t xml:space="preserve"> </w:t>
      </w:r>
      <w:r>
        <w:rPr>
          <w:rtl w:val="true"/>
        </w:rPr>
        <w:t>עמידה</w:t>
      </w:r>
      <w:r>
        <w:rPr>
          <w:rFonts w:eastAsia="Arial TUR;Arial" w:cs="Arial TUR;Arial"/>
          <w:rtl w:val="true"/>
        </w:rPr>
        <w:t xml:space="preserve"> </w:t>
      </w:r>
      <w:r>
        <w:rPr>
          <w:rtl w:val="true"/>
        </w:rPr>
        <w:t>עיקשת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תג</w:t>
      </w:r>
      <w:r>
        <w:rPr>
          <w:rFonts w:eastAsia="Arial TUR;Arial" w:cs="Arial TUR;Arial"/>
          <w:rtl w:val="true"/>
        </w:rPr>
        <w:t xml:space="preserve"> </w:t>
      </w:r>
      <w:r>
        <w:rPr>
          <w:rtl w:val="true"/>
        </w:rPr>
        <w:t>ותג</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החוזה</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שהחריגה</w:t>
      </w:r>
      <w:r>
        <w:rPr>
          <w:rFonts w:eastAsia="Arial TUR;Arial" w:cs="Arial TUR;Arial"/>
          <w:rtl w:val="true"/>
        </w:rPr>
        <w:t xml:space="preserve"> </w:t>
      </w:r>
      <w:r>
        <w:rPr>
          <w:rtl w:val="true"/>
        </w:rPr>
        <w:t>מהמוסכם</w:t>
      </w:r>
      <w:r>
        <w:rPr>
          <w:rFonts w:eastAsia="Arial TUR;Arial" w:cs="Arial TUR;Arial"/>
          <w:rtl w:val="true"/>
        </w:rPr>
        <w:t xml:space="preserve"> </w:t>
      </w:r>
      <w:r>
        <w:rPr>
          <w:rtl w:val="true"/>
        </w:rPr>
        <w:t>הסבה</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לאיש</w:t>
      </w:r>
      <w:r>
        <w:rPr>
          <w:rtl w:val="true"/>
        </w:rPr>
        <w:t xml:space="preserve">, </w:t>
      </w:r>
      <w:r>
        <w:rPr>
          <w:rtl w:val="true"/>
        </w:rPr>
        <w:t>היא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החורגת</w:t>
      </w:r>
      <w:r>
        <w:rPr>
          <w:rFonts w:eastAsia="Arial TUR;Arial" w:cs="Arial TUR;Arial"/>
          <w:rtl w:val="true"/>
        </w:rPr>
        <w:t xml:space="preserve"> </w:t>
      </w:r>
      <w:r>
        <w:rPr>
          <w:rtl w:val="true"/>
        </w:rPr>
        <w:t>מהשורה</w:t>
      </w:r>
      <w:r>
        <w:rPr>
          <w:rFonts w:eastAsia="Arial TUR;Arial" w:cs="Arial TUR;Arial"/>
          <w:rtl w:val="true"/>
        </w:rPr>
        <w:t xml:space="preserve"> </w:t>
      </w:r>
      <w:hyperlink r:id="rId143">
        <w:r>
          <w:rPr>
            <w:rStyle w:val="Hyperlink"/>
            <w:rtl w:val="true"/>
          </w:rPr>
          <w:t>(</w:t>
        </w:r>
        <w:r>
          <w:rPr>
            <w:rStyle w:val="Hyperlink"/>
            <w:rtl w:val="true"/>
          </w:rPr>
          <w:t>ע</w:t>
        </w:r>
        <w:r>
          <w:rPr>
            <w:rStyle w:val="Hyperlink"/>
            <w:rtl w:val="true"/>
          </w:rPr>
          <w:t>"</w:t>
        </w:r>
        <w:r>
          <w:rPr>
            <w:rStyle w:val="Hyperlink"/>
            <w:rtl w:val="true"/>
          </w:rPr>
          <w:t>א</w:t>
        </w:r>
        <w:r>
          <w:rPr>
            <w:rStyle w:val="Hyperlink"/>
            <w:rFonts w:eastAsia="Arial TUR;Arial" w:cs="Arial TUR;Arial"/>
            <w:rtl w:val="true"/>
          </w:rPr>
          <w:t xml:space="preserve"> </w:t>
        </w:r>
        <w:r>
          <w:rPr>
            <w:rStyle w:val="Hyperlink"/>
          </w:rPr>
          <w:t>1233/91</w:t>
        </w:r>
      </w:hyperlink>
      <w:r>
        <w:rPr>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רבי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בן</w:t>
      </w:r>
      <w:r>
        <w:rPr>
          <w:rFonts w:cs="Miriam" w:ascii="Century" w:hAnsi="Century"/>
          <w:b/>
          <w:spacing w:val="0"/>
          <w:szCs w:val="24"/>
          <w:rtl w:val="true"/>
        </w:rPr>
        <w:t>-</w:t>
      </w:r>
      <w:r>
        <w:rPr>
          <w:rFonts w:ascii="Century" w:hAnsi="Century" w:cs="Miriam"/>
          <w:b/>
          <w:b/>
          <w:spacing w:val="0"/>
          <w:szCs w:val="24"/>
          <w:rtl w:val="true"/>
        </w:rPr>
        <w:t>דוד</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מה</w:t>
      </w:r>
      <w:r>
        <w:rPr>
          <w:rtl w:val="true"/>
        </w:rPr>
        <w:t>(</w:t>
      </w:r>
      <w:r>
        <w:rPr/>
        <w:t>5</w:t>
      </w:r>
      <w:r>
        <w:rPr>
          <w:rtl w:val="true"/>
        </w:rPr>
        <w:t xml:space="preserve">) </w:t>
      </w:r>
      <w:r>
        <w:rPr/>
        <w:t>661</w:t>
      </w:r>
      <w:r>
        <w:rPr>
          <w:rtl w:val="true"/>
        </w:rPr>
        <w:t xml:space="preserve">, </w:t>
      </w:r>
      <w:r>
        <w:rPr/>
        <w:t>667</w:t>
      </w:r>
      <w:r>
        <w:rPr>
          <w:rtl w:val="true"/>
        </w:rPr>
        <w:t xml:space="preserve"> (</w:t>
      </w:r>
      <w:r>
        <w:rPr/>
        <w:t>1991</w:t>
      </w:r>
      <w:r>
        <w:rPr>
          <w:rtl w:val="true"/>
        </w:rPr>
        <w:t xml:space="preserve">)). </w:t>
      </w:r>
    </w:p>
    <w:p>
      <w:pPr>
        <w:pStyle w:val="Ruller41"/>
        <w:ind w:end="0"/>
        <w:jc w:val="both"/>
        <w:rPr>
          <w:u w:val="single"/>
        </w:rPr>
      </w:pPr>
      <w:r>
        <w:rPr>
          <w:u w:val="single"/>
          <w:rtl w:val="true"/>
        </w:rPr>
      </w:r>
    </w:p>
    <w:p>
      <w:pPr>
        <w:pStyle w:val="Ruller42"/>
        <w:numPr>
          <w:ilvl w:val="0"/>
          <w:numId w:val="2"/>
        </w:numPr>
        <w:ind w:hanging="0" w:start="0" w:end="0"/>
        <w:jc w:val="both"/>
        <w:rPr/>
      </w:pPr>
      <w:r>
        <w:rPr>
          <w:rtl w:val="true"/>
        </w:rPr>
        <w:t>אכן בחוזים ארוכי טווח כבענייננו</w:t>
      </w:r>
      <w:r>
        <w:rPr>
          <w:rtl w:val="true"/>
        </w:rPr>
        <w:t xml:space="preserve">, </w:t>
      </w:r>
      <w:r>
        <w:rPr>
          <w:rtl w:val="true"/>
        </w:rPr>
        <w:t xml:space="preserve">ישנה חשיבות לעמידה מוקפדת יותר בקיום החוזה ככתבו וכלשונו ויש להתנהג ביתר תום לב בקיום החוזה </w:t>
      </w:r>
      <w:r>
        <w:rPr>
          <w:rtl w:val="true"/>
        </w:rPr>
        <w:t>(</w:t>
      </w:r>
      <w:r>
        <w:rPr>
          <w:rtl w:val="true"/>
        </w:rPr>
        <w:t>וראו</w:t>
      </w:r>
      <w:r>
        <w:rPr>
          <w:rtl w:val="true"/>
        </w:rPr>
        <w:t xml:space="preserve">: </w:t>
      </w:r>
      <w:r>
        <w:rPr>
          <w:rtl w:val="true"/>
        </w:rPr>
        <w:t xml:space="preserve">גבריאלה שלו ואפי צמח </w:t>
      </w:r>
      <w:hyperlink r:id="rId144">
        <w:r>
          <w:rPr>
            <w:rStyle w:val="Hyperlink"/>
            <w:rFonts w:ascii="Century" w:hAnsi="Century" w:cs="Miriam"/>
            <w:b/>
            <w:b/>
            <w:color w:val="0000FF"/>
            <w:spacing w:val="0"/>
            <w:szCs w:val="24"/>
            <w:u w:val="single"/>
            <w:rtl w:val="true"/>
          </w:rPr>
          <w:t>דיני</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חוזים</w:t>
        </w:r>
      </w:hyperlink>
      <w:r>
        <w:rPr>
          <w:rtl w:val="true"/>
        </w:rPr>
        <w:t xml:space="preserve"> </w:t>
      </w:r>
      <w:r>
        <w:rPr/>
        <w:t>84</w:t>
      </w:r>
      <w:r>
        <w:rPr>
          <w:rtl w:val="true"/>
        </w:rPr>
        <w:t xml:space="preserve"> (</w:t>
      </w:r>
      <w:r>
        <w:rPr>
          <w:rtl w:val="true"/>
        </w:rPr>
        <w:t xml:space="preserve">מהדורה רביעית </w:t>
      </w:r>
      <w:r>
        <w:rPr/>
        <w:t>2019</w:t>
      </w:r>
      <w:r>
        <w:rPr>
          <w:rtl w:val="true"/>
        </w:rPr>
        <w:t xml:space="preserve">) </w:t>
      </w:r>
      <w:r>
        <w:rPr>
          <w:rtl w:val="true"/>
        </w:rPr>
        <w:t xml:space="preserve">בעניין מה שמכונה </w:t>
      </w:r>
      <w:r>
        <w:rPr>
          <w:rtl w:val="true"/>
        </w:rPr>
        <w:t>"</w:t>
      </w:r>
      <w:r>
        <w:rPr>
          <w:rtl w:val="true"/>
        </w:rPr>
        <w:t>חוזה יחס</w:t>
      </w:r>
      <w:r>
        <w:rPr>
          <w:rtl w:val="true"/>
        </w:rPr>
        <w:t xml:space="preserve">"; </w:t>
      </w:r>
      <w:hyperlink r:id="rId145">
        <w:r>
          <w:rPr>
            <w:rStyle w:val="Hyperlink"/>
            <w:rtl w:val="true"/>
          </w:rPr>
          <w:t>ע</w:t>
        </w:r>
        <w:r>
          <w:rPr>
            <w:rStyle w:val="Hyperlink"/>
            <w:rtl w:val="true"/>
          </w:rPr>
          <w:t>"</w:t>
        </w:r>
        <w:r>
          <w:rPr>
            <w:rStyle w:val="Hyperlink"/>
            <w:rtl w:val="true"/>
          </w:rPr>
          <w:t>א</w:t>
        </w:r>
        <w:r>
          <w:rPr>
            <w:rStyle w:val="Hyperlink"/>
            <w:rtl w:val="true"/>
          </w:rPr>
          <w:t xml:space="preserve"> </w:t>
        </w:r>
        <w:r>
          <w:rPr>
            <w:rStyle w:val="Hyperlink"/>
          </w:rPr>
          <w:t>11039/07</w:t>
        </w:r>
        <w:r>
          <w:rPr>
            <w:rStyle w:val="Hyperlink"/>
            <w:rtl w:val="true"/>
          </w:rPr>
          <w:t xml:space="preserve"> </w:t>
        </w:r>
      </w:hyperlink>
      <w:r>
        <w:rPr>
          <w:rtl w:val="true"/>
        </w:rPr>
        <w:t xml:space="preserve"> </w:t>
      </w:r>
      <w:r>
        <w:rPr>
          <w:rFonts w:ascii="Century" w:hAnsi="Century" w:cs="Miriam"/>
          <w:b/>
          <w:b/>
          <w:spacing w:val="0"/>
          <w:szCs w:val="24"/>
          <w:rtl w:val="true"/>
        </w:rPr>
        <w:t>אליהו</w:t>
      </w:r>
      <w:r>
        <w:rPr>
          <w:rFonts w:ascii="Century" w:hAnsi="Century" w:eastAsia="Century" w:cs="Century"/>
          <w:b/>
          <w:b/>
          <w:spacing w:val="0"/>
          <w:szCs w:val="24"/>
          <w:rtl w:val="true"/>
        </w:rPr>
        <w:t xml:space="preserve"> </w:t>
      </w:r>
      <w:r>
        <w:rPr>
          <w:rFonts w:ascii="Century" w:hAnsi="Century" w:cs="Miriam"/>
          <w:b/>
          <w:b/>
          <w:spacing w:val="0"/>
          <w:szCs w:val="24"/>
          <w:rtl w:val="true"/>
        </w:rPr>
        <w:t>חברה</w:t>
      </w:r>
      <w:r>
        <w:rPr>
          <w:rFonts w:ascii="Century" w:hAnsi="Century" w:eastAsia="Century" w:cs="Century"/>
          <w:b/>
          <w:b/>
          <w:spacing w:val="0"/>
          <w:szCs w:val="24"/>
          <w:rtl w:val="true"/>
        </w:rPr>
        <w:t xml:space="preserve"> </w:t>
      </w:r>
      <w:r>
        <w:rPr>
          <w:rFonts w:ascii="Century" w:hAnsi="Century" w:cs="Miriam"/>
          <w:b/>
          <w:b/>
          <w:spacing w:val="0"/>
          <w:szCs w:val="24"/>
          <w:rtl w:val="true"/>
        </w:rPr>
        <w:t>לביטוח</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אבנר</w:t>
      </w:r>
      <w:r>
        <w:rPr>
          <w:rFonts w:ascii="Century" w:hAnsi="Century" w:eastAsia="Century" w:cs="Century"/>
          <w:b/>
          <w:b/>
          <w:spacing w:val="0"/>
          <w:szCs w:val="24"/>
          <w:rtl w:val="true"/>
        </w:rPr>
        <w:t xml:space="preserve"> </w:t>
      </w:r>
      <w:r>
        <w:rPr>
          <w:rFonts w:ascii="Century" w:hAnsi="Century" w:cs="Miriam"/>
          <w:b/>
          <w:b/>
          <w:spacing w:val="0"/>
          <w:szCs w:val="24"/>
          <w:rtl w:val="true"/>
        </w:rPr>
        <w:t>איגוד</w:t>
      </w:r>
      <w:r>
        <w:rPr>
          <w:rFonts w:ascii="Century" w:hAnsi="Century" w:eastAsia="Century" w:cs="Century"/>
          <w:b/>
          <w:b/>
          <w:spacing w:val="0"/>
          <w:szCs w:val="24"/>
          <w:rtl w:val="true"/>
        </w:rPr>
        <w:t xml:space="preserve"> </w:t>
      </w:r>
      <w:r>
        <w:rPr>
          <w:rFonts w:ascii="Century" w:hAnsi="Century" w:cs="Miriam"/>
          <w:b/>
          <w:b/>
          <w:spacing w:val="0"/>
          <w:szCs w:val="24"/>
          <w:rtl w:val="true"/>
        </w:rPr>
        <w:t>לביטוח</w:t>
      </w:r>
      <w:r>
        <w:rPr>
          <w:rFonts w:ascii="Century" w:hAnsi="Century" w:eastAsia="Century" w:cs="Century"/>
          <w:b/>
          <w:b/>
          <w:spacing w:val="0"/>
          <w:szCs w:val="24"/>
          <w:rtl w:val="true"/>
        </w:rPr>
        <w:t xml:space="preserve"> </w:t>
      </w:r>
      <w:r>
        <w:rPr>
          <w:rFonts w:ascii="Century" w:hAnsi="Century" w:cs="Miriam"/>
          <w:b/>
          <w:b/>
          <w:spacing w:val="0"/>
          <w:szCs w:val="24"/>
          <w:rtl w:val="true"/>
        </w:rPr>
        <w:t>נפגעי</w:t>
      </w:r>
      <w:r>
        <w:rPr>
          <w:rFonts w:ascii="Century" w:hAnsi="Century" w:eastAsia="Century" w:cs="Century"/>
          <w:b/>
          <w:b/>
          <w:spacing w:val="0"/>
          <w:szCs w:val="24"/>
          <w:rtl w:val="true"/>
        </w:rPr>
        <w:t xml:space="preserve"> </w:t>
      </w:r>
      <w:r>
        <w:rPr>
          <w:rFonts w:ascii="Century" w:hAnsi="Century" w:cs="Miriam"/>
          <w:b/>
          <w:b/>
          <w:spacing w:val="0"/>
          <w:szCs w:val="24"/>
          <w:rtl w:val="true"/>
        </w:rPr>
        <w:t>רכב</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51</w:t>
      </w:r>
      <w:r>
        <w:rPr>
          <w:rtl w:val="true"/>
        </w:rPr>
        <w:t xml:space="preserve"> (</w:t>
      </w:r>
      <w:r>
        <w:rPr/>
        <w:t>6.7.2011</w:t>
      </w:r>
      <w:r>
        <w:rPr>
          <w:rtl w:val="true"/>
        </w:rPr>
        <w:t xml:space="preserve">); </w:t>
      </w:r>
      <w:hyperlink r:id="rId146">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8143/14</w:t>
        </w:r>
      </w:hyperlink>
      <w:r>
        <w:rPr>
          <w:rtl w:val="true"/>
        </w:rPr>
        <w:t xml:space="preserve"> </w:t>
      </w:r>
      <w:r>
        <w:rPr>
          <w:rFonts w:ascii="Century" w:hAnsi="Century" w:cs="Miriam"/>
          <w:b/>
          <w:b/>
          <w:spacing w:val="0"/>
          <w:szCs w:val="24"/>
          <w:rtl w:val="true"/>
        </w:rPr>
        <w:t>חלפון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בנק</w:t>
      </w:r>
      <w:r>
        <w:rPr>
          <w:rFonts w:ascii="Century" w:hAnsi="Century" w:eastAsia="Century" w:cs="Century"/>
          <w:b/>
          <w:b/>
          <w:spacing w:val="0"/>
          <w:szCs w:val="24"/>
          <w:rtl w:val="true"/>
        </w:rPr>
        <w:t xml:space="preserve"> </w:t>
      </w:r>
      <w:r>
        <w:rPr>
          <w:rFonts w:ascii="Century" w:hAnsi="Century" w:cs="Miriam"/>
          <w:b/>
          <w:b/>
          <w:spacing w:val="0"/>
          <w:szCs w:val="24"/>
          <w:rtl w:val="true"/>
        </w:rPr>
        <w:t>דיסקונט</w:t>
      </w:r>
      <w:r>
        <w:rPr>
          <w:rFonts w:ascii="Century" w:hAnsi="Century" w:eastAsia="Century" w:cs="Century"/>
          <w:b/>
          <w:b/>
          <w:spacing w:val="0"/>
          <w:szCs w:val="24"/>
          <w:rtl w:val="true"/>
        </w:rPr>
        <w:t xml:space="preserve"> </w:t>
      </w:r>
      <w:r>
        <w:rPr>
          <w:rFonts w:ascii="Century" w:hAnsi="Century" w:cs="Miriam"/>
          <w:b/>
          <w:b/>
          <w:spacing w:val="0"/>
          <w:szCs w:val="24"/>
          <w:rtl w:val="true"/>
        </w:rPr>
        <w:t>למשכנתאות</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29.1.2017</w:t>
      </w:r>
      <w:r>
        <w:rPr>
          <w:rtl w:val="true"/>
        </w:rPr>
        <w:t xml:space="preserve">)). </w:t>
      </w:r>
      <w:r>
        <w:rPr>
          <w:rtl w:val="true"/>
        </w:rPr>
        <w:t xml:space="preserve">אלא שגם בחוזים כאלו נדרשת שקילה מדודה ונכונה בנקיטת התרופות המגיעות לצד לחוזה </w:t>
      </w:r>
      <w:r>
        <w:rPr>
          <w:rtl w:val="true"/>
        </w:rPr>
        <w:t>(</w:t>
      </w:r>
      <w:r>
        <w:rPr>
          <w:rtl w:val="true"/>
        </w:rPr>
        <w:t>וראו בעניין זה</w:t>
      </w:r>
      <w:r>
        <w:rPr>
          <w:rtl w:val="true"/>
        </w:rPr>
        <w:t xml:space="preserve">: </w:t>
      </w:r>
      <w:hyperlink r:id="rId147">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6907/16</w:t>
        </w:r>
      </w:hyperlink>
      <w:r>
        <w:rPr>
          <w:rtl w:val="true"/>
        </w:rPr>
        <w:t xml:space="preserve"> </w:t>
      </w:r>
      <w:r>
        <w:rPr>
          <w:rFonts w:ascii="Century" w:hAnsi="Century" w:cs="Miriam"/>
          <w:b/>
          <w:b/>
          <w:spacing w:val="0"/>
          <w:szCs w:val="24"/>
          <w:rtl w:val="true"/>
        </w:rPr>
        <w:t>אקרמן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כפיר</w:t>
      </w:r>
      <w:r>
        <w:rPr>
          <w:rFonts w:ascii="Century" w:hAnsi="Century" w:eastAsia="Century" w:cs="Century"/>
          <w:b/>
          <w:b/>
          <w:spacing w:val="0"/>
          <w:szCs w:val="24"/>
          <w:rtl w:val="true"/>
        </w:rPr>
        <w:t xml:space="preserve"> </w:t>
      </w:r>
      <w:r>
        <w:rPr>
          <w:rFonts w:ascii="Century" w:hAnsi="Century" w:cs="Miriam"/>
          <w:b/>
          <w:b/>
          <w:spacing w:val="0"/>
          <w:szCs w:val="24"/>
          <w:rtl w:val="true"/>
        </w:rPr>
        <w:t>קבלנות</w:t>
      </w:r>
      <w:r>
        <w:rPr>
          <w:rFonts w:ascii="Century" w:hAnsi="Century" w:eastAsia="Century" w:cs="Century"/>
          <w:b/>
          <w:b/>
          <w:spacing w:val="0"/>
          <w:szCs w:val="24"/>
          <w:rtl w:val="true"/>
        </w:rPr>
        <w:t xml:space="preserve"> </w:t>
      </w:r>
      <w:r>
        <w:rPr>
          <w:rFonts w:ascii="Century" w:hAnsi="Century" w:cs="Miriam"/>
          <w:b/>
          <w:b/>
          <w:spacing w:val="0"/>
          <w:szCs w:val="24"/>
          <w:rtl w:val="true"/>
        </w:rPr>
        <w:t>בניין</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36</w:t>
      </w:r>
      <w:r>
        <w:rPr>
          <w:rtl w:val="true"/>
        </w:rPr>
        <w:t xml:space="preserve"> (</w:t>
      </w:r>
      <w:r>
        <w:rPr/>
        <w:t>20.12.2017</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כאמור</w:t>
      </w:r>
      <w:r>
        <w:rPr>
          <w:rtl w:val="true"/>
        </w:rPr>
        <w:t xml:space="preserve">, </w:t>
      </w:r>
      <w:r>
        <w:rPr>
          <w:rtl w:val="true"/>
        </w:rPr>
        <w:t>נראה לי כי במקרה זה</w:t>
      </w:r>
      <w:r>
        <w:rPr>
          <w:rtl w:val="true"/>
        </w:rPr>
        <w:t xml:space="preserve">, </w:t>
      </w:r>
      <w:r>
        <w:rPr>
          <w:rtl w:val="true"/>
        </w:rPr>
        <w:t>התנהלותם של שני הצדדים לא הייתה ללא רבב</w:t>
      </w:r>
      <w:r>
        <w:rPr>
          <w:rtl w:val="true"/>
        </w:rPr>
        <w:t xml:space="preserve">. </w:t>
      </w:r>
      <w:r>
        <w:rPr>
          <w:rtl w:val="true"/>
        </w:rPr>
        <w:t>זה כמפר וזה כנפגע</w:t>
      </w:r>
      <w:r>
        <w:rPr>
          <w:rtl w:val="true"/>
        </w:rPr>
        <w:t xml:space="preserve">. </w:t>
      </w:r>
      <w:r>
        <w:rPr>
          <w:rtl w:val="true"/>
        </w:rPr>
        <w:t>גם קשה לאמוד במסגרת אומד הפיצויים שפסק בית המשפט המחוזי איזה משקל ניתן לכל הפרה והפרה</w:t>
      </w:r>
      <w:r>
        <w:rPr>
          <w:rtl w:val="true"/>
        </w:rPr>
        <w:t xml:space="preserve">. </w:t>
      </w:r>
      <w:r>
        <w:rPr>
          <w:rtl w:val="true"/>
        </w:rPr>
        <w:t>אבל יהיה המשקל אשר יהיה</w:t>
      </w:r>
      <w:r>
        <w:rPr>
          <w:rtl w:val="true"/>
        </w:rPr>
        <w:t xml:space="preserve">, </w:t>
      </w:r>
      <w:r>
        <w:rPr>
          <w:rtl w:val="true"/>
        </w:rPr>
        <w:t>במכלול הנתונים טענת ההפרה בנוגע ל</w:t>
      </w:r>
      <w:r>
        <w:rPr>
          <w:rtl w:val="true"/>
        </w:rPr>
        <w:t>"</w:t>
      </w:r>
      <w:r>
        <w:rPr>
          <w:rtl w:val="true"/>
        </w:rPr>
        <w:t>איור השמש</w:t>
      </w:r>
      <w:r>
        <w:rPr>
          <w:rtl w:val="true"/>
        </w:rPr>
        <w:t xml:space="preserve">" </w:t>
      </w:r>
      <w:r>
        <w:rPr>
          <w:rtl w:val="true"/>
        </w:rPr>
        <w:t xml:space="preserve">אינה משמעותית </w:t>
      </w:r>
      <w:r>
        <w:rPr>
          <w:rtl w:val="true"/>
        </w:rPr>
        <w:t>(</w:t>
      </w:r>
      <w:r>
        <w:rPr>
          <w:rtl w:val="true"/>
        </w:rPr>
        <w:t>והשוו</w:t>
      </w:r>
      <w:r>
        <w:rPr>
          <w:rtl w:val="true"/>
        </w:rPr>
        <w:t xml:space="preserve">: </w:t>
      </w:r>
      <w:hyperlink r:id="rId148">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3912/90</w:t>
        </w:r>
      </w:hyperlink>
      <w:r>
        <w:rPr>
          <w:rtl w:val="true"/>
        </w:rPr>
        <w:t xml:space="preserve"> </w:t>
      </w:r>
      <w:r>
        <w:rPr>
          <w:rFonts w:cs="Miriam"/>
          <w:bCs/>
          <w:spacing w:val="0"/>
          <w:szCs w:val="24"/>
        </w:rPr>
        <w:t>Eximin S. A</w:t>
      </w:r>
      <w:r>
        <w:rPr>
          <w:rFonts w:cs="Miriam"/>
          <w:bCs/>
          <w:spacing w:val="0"/>
          <w:szCs w:val="24"/>
          <w:rtl w:val="true"/>
        </w:rPr>
        <w:t>.</w:t>
      </w:r>
      <w:r>
        <w:rPr>
          <w:rFonts w:cs="Miriam"/>
          <w:b/>
          <w:spacing w:val="0"/>
          <w:szCs w:val="24"/>
          <w:rtl w:val="true"/>
        </w:rPr>
        <w:t xml:space="preserve">, </w:t>
      </w:r>
      <w:r>
        <w:rPr>
          <w:rFonts w:cs="Miriam"/>
          <w:b/>
          <w:b/>
          <w:spacing w:val="0"/>
          <w:szCs w:val="24"/>
          <w:rtl w:val="true"/>
        </w:rPr>
        <w:t>תאגיד</w:t>
      </w:r>
      <w:r>
        <w:rPr>
          <w:rFonts w:eastAsia="Garamond"/>
          <w:b/>
          <w:b/>
          <w:spacing w:val="0"/>
          <w:szCs w:val="24"/>
          <w:rtl w:val="true"/>
        </w:rPr>
        <w:t xml:space="preserve"> </w:t>
      </w:r>
      <w:r>
        <w:rPr>
          <w:rFonts w:cs="Miriam"/>
          <w:b/>
          <w:b/>
          <w:spacing w:val="0"/>
          <w:szCs w:val="24"/>
          <w:rtl w:val="true"/>
        </w:rPr>
        <w:t>בלגי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טקסטיל</w:t>
      </w:r>
      <w:r>
        <w:rPr>
          <w:rFonts w:eastAsia="Garamond"/>
          <w:b/>
          <w:b/>
          <w:spacing w:val="0"/>
          <w:szCs w:val="24"/>
          <w:rtl w:val="true"/>
        </w:rPr>
        <w:t xml:space="preserve"> </w:t>
      </w:r>
      <w:r>
        <w:rPr>
          <w:rFonts w:cs="Miriam"/>
          <w:b/>
          <w:b/>
          <w:spacing w:val="0"/>
          <w:szCs w:val="24"/>
          <w:rtl w:val="true"/>
        </w:rPr>
        <w:t>והנעלה</w:t>
      </w:r>
      <w:r>
        <w:rPr>
          <w:rFonts w:eastAsia="Garamond"/>
          <w:b/>
          <w:b/>
          <w:spacing w:val="0"/>
          <w:szCs w:val="24"/>
          <w:rtl w:val="true"/>
        </w:rPr>
        <w:t xml:space="preserve"> </w:t>
      </w:r>
      <w:r>
        <w:rPr>
          <w:rFonts w:cs="Miriam"/>
          <w:b/>
          <w:b/>
          <w:spacing w:val="0"/>
          <w:szCs w:val="24"/>
          <w:rtl w:val="true"/>
        </w:rPr>
        <w:t>איטל</w:t>
      </w:r>
      <w:r>
        <w:rPr>
          <w:rFonts w:eastAsia="Garamond"/>
          <w:b/>
          <w:b/>
          <w:spacing w:val="0"/>
          <w:szCs w:val="24"/>
          <w:rtl w:val="true"/>
        </w:rPr>
        <w:t xml:space="preserve"> </w:t>
      </w:r>
      <w:r>
        <w:rPr>
          <w:rFonts w:cs="Miriam"/>
          <w:b/>
          <w:b/>
          <w:spacing w:val="0"/>
          <w:szCs w:val="24"/>
          <w:rtl w:val="true"/>
        </w:rPr>
        <w:t>סטייל</w:t>
      </w:r>
      <w:r>
        <w:rPr>
          <w:rFonts w:eastAsia="Garamond"/>
          <w:b/>
          <w:b/>
          <w:spacing w:val="0"/>
          <w:szCs w:val="24"/>
          <w:rtl w:val="true"/>
        </w:rPr>
        <w:t xml:space="preserve"> </w:t>
      </w:r>
      <w:r>
        <w:rPr>
          <w:rFonts w:cs="Miriam"/>
          <w:b/>
          <w:b/>
          <w:spacing w:val="0"/>
          <w:szCs w:val="24"/>
          <w:rtl w:val="true"/>
        </w:rPr>
        <w:t>פראררי</w:t>
      </w:r>
      <w:r>
        <w:rPr>
          <w:rFonts w:eastAsia="Garamond"/>
          <w:b/>
          <w:b/>
          <w:spacing w:val="0"/>
          <w:szCs w:val="24"/>
          <w:rtl w:val="true"/>
        </w:rPr>
        <w:t xml:space="preserve"> </w:t>
      </w:r>
      <w:r>
        <w:rPr>
          <w:rFonts w:cs="Miriam"/>
          <w:b/>
          <w:b/>
          <w:spacing w:val="0"/>
          <w:szCs w:val="24"/>
          <w:rtl w:val="true"/>
        </w:rPr>
        <w:t>בע</w:t>
      </w:r>
      <w:r>
        <w:rPr>
          <w:rFonts w:cs="Miriam"/>
          <w:b/>
          <w:spacing w:val="0"/>
          <w:szCs w:val="24"/>
          <w:rtl w:val="true"/>
        </w:rPr>
        <w:t>"</w:t>
      </w:r>
      <w:r>
        <w:rPr>
          <w:rFonts w:cs="Miriam"/>
          <w:b/>
          <w:b/>
          <w:spacing w:val="0"/>
          <w:szCs w:val="24"/>
          <w:rtl w:val="true"/>
        </w:rPr>
        <w:t>מ</w:t>
      </w:r>
      <w:r>
        <w:rPr>
          <w:rtl w:val="true"/>
        </w:rPr>
        <w:t xml:space="preserve">, </w:t>
      </w:r>
      <w:r>
        <w:rPr>
          <w:rtl w:val="true"/>
        </w:rPr>
        <w:t>פ</w:t>
      </w:r>
      <w:r>
        <w:rPr>
          <w:rtl w:val="true"/>
        </w:rPr>
        <w:t>"</w:t>
      </w:r>
      <w:r>
        <w:rPr>
          <w:rtl w:val="true"/>
        </w:rPr>
        <w:t>ד מז</w:t>
      </w:r>
      <w:r>
        <w:rPr>
          <w:rtl w:val="true"/>
        </w:rPr>
        <w:t>(</w:t>
      </w:r>
      <w:r>
        <w:rPr/>
        <w:t>4</w:t>
      </w:r>
      <w:r>
        <w:rPr>
          <w:rtl w:val="true"/>
        </w:rPr>
        <w:t xml:space="preserve">) </w:t>
      </w:r>
      <w:r>
        <w:rPr/>
        <w:t>64</w:t>
      </w:r>
      <w:r>
        <w:rPr>
          <w:rtl w:val="true"/>
        </w:rPr>
        <w:t xml:space="preserve">, </w:t>
      </w:r>
      <w:r>
        <w:rPr/>
        <w:t>76</w:t>
      </w:r>
      <w:r>
        <w:rPr>
          <w:rtl w:val="true"/>
        </w:rPr>
        <w:t xml:space="preserve"> (</w:t>
      </w:r>
      <w:r>
        <w:rPr/>
        <w:t>1993</w:t>
      </w:r>
      <w:r>
        <w:rPr>
          <w:rtl w:val="true"/>
        </w:rPr>
        <w:t xml:space="preserve">)). </w:t>
      </w:r>
      <w:r>
        <w:rPr>
          <w:rtl w:val="true"/>
        </w:rPr>
        <w:t>על כן</w:t>
      </w:r>
      <w:r>
        <w:rPr>
          <w:rtl w:val="true"/>
        </w:rPr>
        <w:t xml:space="preserve">, </w:t>
      </w:r>
      <w:r>
        <w:rPr>
          <w:rtl w:val="true"/>
        </w:rPr>
        <w:t>כאמור איני רואה מקום לשנות מסכום הפיצויים או מסכום הקנס שנקבעו על ידי בית המשפט המחוזי</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Fonts w:eastAsia="Garamond"/>
          <w:rtl w:val="true"/>
        </w:rPr>
        <w:t xml:space="preserve"> </w:t>
      </w:r>
      <w:r>
        <w:rPr>
          <w:rtl w:val="true"/>
        </w:rPr>
        <w:t xml:space="preserve">בשולי הדברים אציין כי גם לא מצאתי מקום להתערב בשיעור ההוצאות שפסק בית המשפט המחוזי בשים לב לכלל כי אין זה מדרכה של ערכאת הערעור להתערב בשיעור ההוצאות שהשיתה הערכאה הדיונית אלא במקרים חריגים </w:t>
      </w:r>
      <w:r>
        <w:rPr>
          <w:rtl w:val="true"/>
        </w:rPr>
        <w:t>(</w:t>
      </w:r>
      <w:hyperlink r:id="rId149">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9535/04</w:t>
        </w:r>
      </w:hyperlink>
      <w:r>
        <w:rPr>
          <w:rtl w:val="true"/>
        </w:rPr>
        <w:t xml:space="preserve"> </w:t>
      </w:r>
      <w:r>
        <w:rPr>
          <w:rFonts w:ascii="Century" w:hAnsi="Century" w:cs="Miriam"/>
          <w:b/>
          <w:b/>
          <w:spacing w:val="0"/>
          <w:szCs w:val="24"/>
          <w:rtl w:val="true"/>
        </w:rPr>
        <w:t>סיעת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ביאליק</w:t>
      </w:r>
      <w:r>
        <w:rPr>
          <w:rFonts w:ascii="Century" w:hAnsi="Century" w:eastAsia="Century" w:cs="Century"/>
          <w:b/>
          <w:b/>
          <w:spacing w:val="0"/>
          <w:szCs w:val="24"/>
          <w:rtl w:val="true"/>
        </w:rPr>
        <w:t xml:space="preserve"> </w:t>
      </w:r>
      <w:r>
        <w:rPr>
          <w:rFonts w:cs="Miriam" w:ascii="Century" w:hAnsi="Century"/>
          <w:b/>
          <w:spacing w:val="0"/>
          <w:szCs w:val="24"/>
        </w:rPr>
        <w:t>10</w:t>
      </w:r>
      <w:r>
        <w:rPr>
          <w:rFonts w:cs="Miriam" w:ascii="Century" w:hAnsi="Century"/>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סיעת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עתיד</w:t>
      </w:r>
      <w:r>
        <w:rPr>
          <w:rFonts w:ascii="Century" w:hAnsi="Century" w:eastAsia="Century" w:cs="Century"/>
          <w:b/>
          <w:b/>
          <w:spacing w:val="0"/>
          <w:szCs w:val="24"/>
          <w:rtl w:val="true"/>
        </w:rPr>
        <w:t xml:space="preserve"> </w:t>
      </w:r>
      <w:r>
        <w:rPr>
          <w:rFonts w:ascii="Century" w:hAnsi="Century" w:cs="Miriam"/>
          <w:b/>
          <w:b/>
          <w:spacing w:val="0"/>
          <w:szCs w:val="24"/>
          <w:rtl w:val="true"/>
        </w:rPr>
        <w:t>לביאליק</w:t>
      </w:r>
      <w:r>
        <w:rPr>
          <w:rFonts w:cs="Miriam" w:ascii="Century" w:hAnsi="Century"/>
          <w:b/>
          <w:spacing w:val="0"/>
          <w:szCs w:val="24"/>
          <w:rtl w:val="true"/>
        </w:rPr>
        <w:t>"</w:t>
      </w:r>
      <w:r>
        <w:rPr>
          <w:rtl w:val="true"/>
        </w:rPr>
        <w:t xml:space="preserve">, </w:t>
      </w:r>
      <w:r>
        <w:rPr>
          <w:rtl w:val="true"/>
        </w:rPr>
        <w:t>פ</w:t>
      </w:r>
      <w:r>
        <w:rPr>
          <w:rtl w:val="true"/>
        </w:rPr>
        <w:t>"</w:t>
      </w:r>
      <w:r>
        <w:rPr>
          <w:rtl w:val="true"/>
        </w:rPr>
        <w:t>ד ס</w:t>
      </w:r>
      <w:r>
        <w:rPr>
          <w:rtl w:val="true"/>
        </w:rPr>
        <w:t>(</w:t>
      </w:r>
      <w:r>
        <w:rPr/>
        <w:t>1</w:t>
      </w:r>
      <w:r>
        <w:rPr>
          <w:rtl w:val="true"/>
        </w:rPr>
        <w:t xml:space="preserve">) </w:t>
      </w:r>
      <w:r>
        <w:rPr/>
        <w:t>391</w:t>
      </w:r>
      <w:r>
        <w:rPr>
          <w:rtl w:val="true"/>
        </w:rPr>
        <w:t xml:space="preserve">, </w:t>
      </w:r>
      <w:r>
        <w:rPr/>
        <w:t>395</w:t>
      </w:r>
      <w:r>
        <w:rPr>
          <w:rtl w:val="true"/>
        </w:rPr>
        <w:t xml:space="preserve"> (</w:t>
      </w:r>
      <w:r>
        <w:rPr/>
        <w:t>2005</w:t>
      </w:r>
      <w:r>
        <w:rPr>
          <w:rtl w:val="true"/>
        </w:rPr>
        <w:t xml:space="preserve">)). </w:t>
      </w:r>
      <w:r>
        <w:rPr>
          <w:rtl w:val="true"/>
        </w:rPr>
        <w:t>במכלול נסיבות העניין</w:t>
      </w:r>
      <w:r>
        <w:rPr>
          <w:rtl w:val="true"/>
        </w:rPr>
        <w:t xml:space="preserve">, </w:t>
      </w:r>
      <w:r>
        <w:rPr>
          <w:rtl w:val="true"/>
        </w:rPr>
        <w:t>גם לא מצאתי כי יש בקבלת טענה בודדת כאמור של המשיבות כדי להפחית משיעור ההוצאות שהושת עליהן לשלם בבית המשפט המחוזי</w:t>
      </w:r>
      <w:r>
        <w:rPr>
          <w:rtl w:val="true"/>
        </w:rPr>
        <w:t>.</w:t>
      </w:r>
    </w:p>
    <w:p>
      <w:pPr>
        <w:pStyle w:val="Ruller41"/>
        <w:ind w:end="0"/>
        <w:jc w:val="both"/>
        <w:rPr/>
      </w:pPr>
      <w:r>
        <w:rPr>
          <w:rtl w:val="true"/>
        </w:rPr>
      </w:r>
    </w:p>
    <w:p>
      <w:pPr>
        <w:pStyle w:val="Ruller41"/>
        <w:ind w:end="0"/>
        <w:jc w:val="both"/>
        <w:rPr/>
      </w:pPr>
      <w:r>
        <w:rPr>
          <w:rtl w:val="true"/>
        </w:rPr>
        <w:tab/>
      </w:r>
      <w:r>
        <w:rPr>
          <w:rtl w:val="true"/>
        </w:rPr>
        <w:t>אם</w:t>
      </w:r>
      <w:r>
        <w:rPr>
          <w:rFonts w:eastAsia="Arial TUR;Arial" w:cs="Arial TUR;Arial"/>
          <w:rtl w:val="true"/>
        </w:rPr>
        <w:t xml:space="preserve"> </w:t>
      </w:r>
      <w:r>
        <w:rPr>
          <w:rtl w:val="true"/>
        </w:rPr>
        <w:t>תשמע</w:t>
      </w:r>
      <w:r>
        <w:rPr>
          <w:rFonts w:eastAsia="Arial TUR;Arial" w:cs="Arial TUR;Arial"/>
          <w:rtl w:val="true"/>
        </w:rPr>
        <w:t xml:space="preserve"> </w:t>
      </w:r>
      <w:r>
        <w:rPr>
          <w:rtl w:val="true"/>
        </w:rPr>
        <w:t>דעתי</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w:t>
      </w:r>
      <w:r>
        <w:rPr>
          <w:rtl w:val="true"/>
        </w:rPr>
        <w:t>בכפוף</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המשיבות</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לעיוות</w:t>
      </w:r>
      <w:r>
        <w:rPr>
          <w:rFonts w:eastAsia="Arial TUR;Arial" w:cs="Arial TUR;Arial"/>
          <w:rtl w:val="true"/>
        </w:rPr>
        <w:t xml:space="preserve"> </w:t>
      </w:r>
      <w:r>
        <w:rPr>
          <w:rtl w:val="true"/>
        </w:rPr>
        <w:t>איור</w:t>
      </w:r>
      <w:r>
        <w:rPr>
          <w:rFonts w:eastAsia="Arial TUR;Arial" w:cs="Arial TUR;Arial"/>
          <w:rtl w:val="true"/>
        </w:rPr>
        <w:t xml:space="preserve"> </w:t>
      </w:r>
      <w:r>
        <w:rPr>
          <w:rtl w:val="true"/>
        </w:rPr>
        <w:t>השמש</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להשליך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התוצאה</w:t>
      </w:r>
      <w:r>
        <w:rPr>
          <w:rtl w:val="true"/>
        </w:rPr>
        <w:t xml:space="preserve">), </w:t>
      </w:r>
      <w:r>
        <w:rPr>
          <w:rtl w:val="true"/>
        </w:rPr>
        <w:t>הערעורים</w:t>
      </w:r>
      <w:r>
        <w:rPr>
          <w:rFonts w:eastAsia="Arial TUR;Arial" w:cs="Arial TUR;Arial"/>
          <w:rtl w:val="true"/>
        </w:rPr>
        <w:t xml:space="preserve"> </w:t>
      </w:r>
      <w:r>
        <w:rPr>
          <w:rtl w:val="true"/>
        </w:rPr>
        <w:t>ידחו</w:t>
      </w:r>
      <w:r>
        <w:rPr>
          <w:rtl w:val="true"/>
        </w:rPr>
        <w:t xml:space="preserve">. </w:t>
      </w:r>
      <w:r>
        <w:rPr>
          <w:rtl w:val="true"/>
        </w:rPr>
        <w:t>בנסיבות</w:t>
      </w:r>
      <w:r>
        <w:rPr>
          <w:rFonts w:eastAsia="Arial TUR;Arial" w:cs="Arial TUR;Arial"/>
          <w:rtl w:val="true"/>
        </w:rPr>
        <w:t xml:space="preserve"> </w:t>
      </w:r>
      <w:r>
        <w:rPr>
          <w:rtl w:val="true"/>
        </w:rPr>
        <w:t>העניין</w:t>
      </w:r>
      <w:r>
        <w:rPr>
          <w:rtl w:val="true"/>
        </w:rPr>
        <w:t xml:space="preserve">, </w:t>
      </w:r>
      <w:r>
        <w:rPr>
          <w:rtl w:val="true"/>
        </w:rPr>
        <w:t>נוכח</w:t>
      </w:r>
      <w:r>
        <w:rPr>
          <w:rFonts w:eastAsia="Arial TUR;Arial" w:cs="Arial TUR;Arial"/>
          <w:rtl w:val="true"/>
        </w:rPr>
        <w:t xml:space="preserve"> </w:t>
      </w:r>
      <w:r>
        <w:rPr>
          <w:rtl w:val="true"/>
        </w:rPr>
        <w:t>דחיית</w:t>
      </w:r>
      <w:r>
        <w:rPr>
          <w:rFonts w:eastAsia="Arial TUR;Arial" w:cs="Arial TUR;Arial"/>
          <w:rtl w:val="true"/>
        </w:rPr>
        <w:t xml:space="preserve"> </w:t>
      </w:r>
      <w:r>
        <w:rPr>
          <w:rtl w:val="true"/>
        </w:rPr>
        <w:t>מרביתן</w:t>
      </w:r>
      <w:r>
        <w:rPr>
          <w:rFonts w:eastAsia="Arial TUR;Arial" w:cs="Arial TUR;Arial"/>
          <w:rtl w:val="true"/>
        </w:rPr>
        <w:t xml:space="preserve"> </w:t>
      </w:r>
      <w:r>
        <w:rPr>
          <w:rtl w:val="true"/>
        </w:rPr>
        <w:t>המוחלט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הצדדים</w:t>
      </w:r>
      <w:r>
        <w:rPr>
          <w:rtl w:val="true"/>
        </w:rPr>
        <w:t xml:space="preserve">, </w:t>
      </w:r>
      <w:r>
        <w:rPr>
          <w:rtl w:val="true"/>
        </w:rPr>
        <w:t>אמליץ</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יישא</w:t>
      </w:r>
      <w:r>
        <w:rPr>
          <w:rFonts w:eastAsia="Arial TUR;Arial" w:cs="Arial TUR;Arial"/>
          <w:rtl w:val="true"/>
        </w:rPr>
        <w:t xml:space="preserve"> </w:t>
      </w:r>
      <w:r>
        <w:rPr>
          <w:rtl w:val="true"/>
        </w:rPr>
        <w:t>בהוצאותיו</w:t>
      </w:r>
      <w:r>
        <w:rPr>
          <w:rFonts w:eastAsia="Arial TUR;Arial" w:cs="Arial TUR;Arial"/>
          <w:rtl w:val="true"/>
        </w:rPr>
        <w:t xml:space="preserve"> </w:t>
      </w:r>
      <w:r>
        <w:rPr>
          <w:rtl w:val="true"/>
        </w:rPr>
        <w:t>בערכאתנו</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both"/>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Ruller41"/>
        <w:ind w:end="0"/>
        <w:jc w:val="both"/>
        <w:rPr/>
      </w:pPr>
      <w:r>
        <w:rPr>
          <w:rtl w:val="true"/>
        </w:rPr>
      </w:r>
    </w:p>
    <w:p>
      <w:pPr>
        <w:pStyle w:val="BODYVERDICT"/>
        <w:ind w:end="0"/>
        <w:jc w:val="start"/>
        <w:rPr>
          <w:rFonts w:cs="Miriam"/>
          <w:sz w:val="24"/>
          <w:szCs w:val="24"/>
          <w:u w:val="single"/>
        </w:rPr>
      </w:pPr>
      <w:r>
        <w:rPr>
          <w:rtl w:val="true"/>
        </w:rPr>
        <w:br/>
      </w:r>
      <w:r>
        <w:rPr>
          <w:rFonts w:cs="Miriam"/>
          <w:sz w:val="24"/>
          <w:sz w:val="24"/>
          <w:szCs w:val="24"/>
          <w:u w:val="single"/>
          <w:rtl w:val="true"/>
        </w:rPr>
        <w:t>השופט</w:t>
      </w:r>
      <w:r>
        <w:rPr>
          <w:rFonts w:cs="Miriam"/>
          <w:sz w:val="24"/>
          <w:sz w:val="24"/>
          <w:szCs w:val="24"/>
          <w:u w:val="single"/>
          <w:rtl w:val="true"/>
        </w:rPr>
        <w:t>ת</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וילנר</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rFonts w:ascii="David" w:hAnsi="David" w:cs="David"/>
          <w:color w:val="0000FF"/>
          <w:sz w:val="24"/>
          <w:szCs w:val="24"/>
        </w:rPr>
      </w:pPr>
      <w:r>
        <w:rPr>
          <w:rtl w:val="true"/>
        </w:rPr>
        <w:tab/>
      </w:r>
      <w:r>
        <w:rPr>
          <w:rtl w:val="true"/>
        </w:rPr>
        <w:t>אני</w:t>
      </w:r>
      <w:r>
        <w:rPr>
          <w:rFonts w:eastAsia="Arial TUR;Arial" w:cs="Arial TUR;Arial"/>
          <w:rtl w:val="true"/>
        </w:rPr>
        <w:t xml:space="preserve"> </w:t>
      </w:r>
      <w:r>
        <w:rPr>
          <w:rtl w:val="true"/>
        </w:rPr>
        <w:t>מצטרפת</w:t>
      </w:r>
      <w:r>
        <w:rPr>
          <w:rFonts w:eastAsia="Arial TUR;Arial" w:cs="Arial TUR;Arial"/>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המקיף</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 w:val="24"/>
          <w:sz w:val="24"/>
          <w:szCs w:val="24"/>
          <w:rtl w:val="true"/>
        </w:rPr>
        <w:t>ד</w:t>
      </w:r>
      <w:r>
        <w:rPr>
          <w:rFonts w:cs="Miriam" w:ascii="Century" w:hAnsi="Century"/>
          <w:b/>
          <w:spacing w:val="0"/>
          <w:sz w:val="24"/>
          <w:szCs w:val="24"/>
          <w:rtl w:val="true"/>
        </w:rPr>
        <w:t xml:space="preserve">' </w:t>
      </w:r>
      <w:r>
        <w:rPr>
          <w:rFonts w:ascii="Century" w:hAnsi="Century" w:cs="Miriam"/>
          <w:b/>
          <w:b/>
          <w:spacing w:val="0"/>
          <w:sz w:val="24"/>
          <w:sz w:val="24"/>
          <w:szCs w:val="24"/>
          <w:rtl w:val="true"/>
        </w:rPr>
        <w:t>מינץ</w:t>
      </w:r>
      <w:r>
        <w:rPr>
          <w:rtl w:val="true"/>
        </w:rPr>
        <w:t>.</w:t>
      </w:r>
    </w:p>
    <w:p>
      <w:pPr>
        <w:pStyle w:val="Normal"/>
        <w:ind w:end="0"/>
        <w:jc w:val="start"/>
        <w:rPr>
          <w:rFonts w:ascii="David" w:hAnsi="David" w:cs="David"/>
          <w:color w:val="0000FF"/>
          <w:sz w:val="24"/>
          <w:szCs w:val="24"/>
        </w:rPr>
      </w:pPr>
      <w:r>
        <w:rPr>
          <w:rFonts w:cs="David" w:ascii="David" w:hAnsi="David"/>
          <w:color w:val="0000FF"/>
          <w:sz w:val="24"/>
          <w:szCs w:val="24"/>
          <w:rtl w:val="true"/>
        </w:rPr>
      </w:r>
    </w:p>
    <w:p>
      <w:pPr>
        <w:pStyle w:val="Ruller41"/>
        <w:ind w:end="0"/>
        <w:jc w:val="both"/>
        <w:rPr>
          <w:rFonts w:ascii="David" w:hAnsi="David" w:cs="David"/>
          <w:color w:val="0000FF"/>
          <w:sz w:val="24"/>
        </w:rPr>
      </w:pPr>
      <w:r>
        <w:rPr>
          <w:rFonts w:cs="David" w:ascii="David" w:hAnsi="David"/>
          <w:color w:val="0000FF"/>
          <w:sz w:val="24"/>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both"/>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1"/>
        <w:ind w:end="0"/>
        <w:jc w:val="both"/>
        <w:rPr/>
      </w:pPr>
      <w:r>
        <w:rPr>
          <w:rtl w:val="true"/>
        </w:rPr>
      </w:r>
    </w:p>
    <w:p>
      <w:pPr>
        <w:pStyle w:val="Ruller41"/>
        <w:ind w:end="0"/>
        <w:jc w:val="both"/>
        <w:rPr/>
      </w:pPr>
      <w:r>
        <w:rPr>
          <w:rtl w:val="true"/>
        </w:rPr>
      </w:r>
    </w:p>
    <w:p>
      <w:pPr>
        <w:pStyle w:val="BODYVERDICT"/>
        <w:ind w:end="0"/>
        <w:jc w:val="start"/>
        <w:rPr>
          <w:sz w:val="24"/>
          <w:szCs w:val="24"/>
          <w:u w:val="single"/>
        </w:rPr>
      </w:pPr>
      <w:r>
        <w:rPr>
          <w:rFonts w:cs="Miriam"/>
          <w:sz w:val="24"/>
          <w:sz w:val="24"/>
          <w:szCs w:val="24"/>
          <w:u w:val="single"/>
          <w:rtl w:val="true"/>
        </w:rPr>
        <w:t>המשנה</w:t>
      </w:r>
      <w:r>
        <w:rPr>
          <w:rFonts w:cs="Times New Roman"/>
          <w:sz w:val="24"/>
          <w:sz w:val="24"/>
          <w:szCs w:val="24"/>
          <w:u w:val="single"/>
          <w:rtl w:val="true"/>
        </w:rPr>
        <w:t xml:space="preserve"> </w:t>
      </w:r>
      <w:r>
        <w:rPr>
          <w:rFonts w:cs="Miriam"/>
          <w:sz w:val="24"/>
          <w:sz w:val="24"/>
          <w:szCs w:val="24"/>
          <w:u w:val="single"/>
          <w:rtl w:val="true"/>
        </w:rPr>
        <w:t>לנשיאה</w:t>
      </w:r>
      <w:r>
        <w:rPr>
          <w:rFonts w:cs="Times New Roman"/>
          <w:sz w:val="24"/>
          <w:sz w:val="24"/>
          <w:szCs w:val="24"/>
          <w:u w:val="single"/>
          <w:rtl w:val="true"/>
        </w:rPr>
        <w:t xml:space="preserve"> </w:t>
      </w:r>
      <w:r>
        <w:rPr>
          <w:rFonts w:cs="Miriam"/>
          <w:sz w:val="24"/>
          <w:szCs w:val="24"/>
          <w:u w:val="single"/>
          <w:rtl w:val="true"/>
        </w:rPr>
        <w:t>(</w:t>
      </w:r>
      <w:r>
        <w:rPr>
          <w:rFonts w:cs="Miriam"/>
          <w:sz w:val="24"/>
          <w:sz w:val="24"/>
          <w:szCs w:val="24"/>
          <w:u w:val="single"/>
          <w:rtl w:val="true"/>
        </w:rPr>
        <w:t>בדימ</w:t>
      </w:r>
      <w:r>
        <w:rPr>
          <w:rFonts w:cs="Miriam"/>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מלצר</w:t>
      </w:r>
      <w:r>
        <w:rPr>
          <w:rFonts w:cs="Miriam"/>
          <w:sz w:val="24"/>
          <w:szCs w:val="24"/>
          <w:u w:val="single"/>
          <w:rtl w:val="true"/>
        </w:rPr>
        <w:t>:</w:t>
      </w:r>
    </w:p>
    <w:p>
      <w:pPr>
        <w:pStyle w:val="BODYVERDICT"/>
        <w:spacing w:before="0" w:after="240"/>
        <w:ind w:end="0"/>
        <w:jc w:val="start"/>
        <w:rPr>
          <w:rFonts w:ascii="FrankRuehl" w:hAnsi="FrankRuehl" w:cs="FrankRuehl"/>
          <w:sz w:val="28"/>
          <w:szCs w:val="24"/>
          <w:u w:val="single"/>
        </w:rPr>
      </w:pPr>
      <w:r>
        <w:rPr>
          <w:rFonts w:cs="FrankRuehl" w:ascii="FrankRuehl" w:hAnsi="FrankRuehl"/>
          <w:sz w:val="28"/>
          <w:szCs w:val="24"/>
          <w:u w:val="single"/>
          <w:rtl w:val="true"/>
        </w:rPr>
      </w:r>
    </w:p>
    <w:p>
      <w:pPr>
        <w:pStyle w:val="Ruller41"/>
        <w:ind w:end="0"/>
        <w:jc w:val="both"/>
        <w:rPr>
          <w:rFonts w:ascii="Century" w:hAnsi="Century" w:cs="Century"/>
        </w:rPr>
      </w:pPr>
      <w:r>
        <w:rPr>
          <w:rtl w:val="true"/>
        </w:rPr>
        <w:tab/>
      </w:r>
      <w:r>
        <w:rPr>
          <w:rtl w:val="true"/>
        </w:rPr>
        <w:t>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היסודית</w:t>
      </w:r>
      <w:r>
        <w:rPr>
          <w:rFonts w:eastAsia="Arial TUR;Arial" w:cs="Arial TUR;Arial"/>
          <w:rtl w:val="true"/>
        </w:rPr>
        <w:t xml:space="preserve"> </w:t>
      </w:r>
      <w:r>
        <w:rPr>
          <w:rtl w:val="true"/>
        </w:rPr>
        <w:t>והמפורטת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מקובלת עלי במלואה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נוכח העובדה שהצדדים לא הצליחו להגיע להסדר בתיק</w:t>
      </w:r>
      <w:r>
        <w:rPr>
          <w:rFonts w:cs="Century" w:ascii="Century" w:hAnsi="Century"/>
          <w:rtl w:val="true"/>
        </w:rPr>
        <w:t xml:space="preserve">, </w:t>
      </w:r>
      <w:r>
        <w:rPr>
          <w:rFonts w:ascii="Century" w:hAnsi="Century" w:cs="Century"/>
          <w:rtl w:val="true"/>
        </w:rPr>
        <w:t xml:space="preserve">חרף המלצותינו ועל אף הליכי הגישור הממושכים שקויימו ביניהם </w:t>
      </w:r>
      <w:r>
        <w:rPr>
          <w:rFonts w:ascii="Century" w:hAnsi="Century" w:cs="Century"/>
          <w:rtl w:val="true"/>
        </w:rPr>
        <w:t>–</w:t>
      </w:r>
      <w:r>
        <w:rPr>
          <w:rFonts w:ascii="Century" w:hAnsi="Century" w:cs="Century"/>
          <w:rtl w:val="true"/>
        </w:rPr>
        <w:t xml:space="preserve"> הנני מוצא לנכון להבהיר כי התנהלות של מי מהם </w:t>
      </w:r>
      <w:r>
        <w:rPr>
          <w:rFonts w:ascii="Century" w:hAnsi="Century" w:cs="Century"/>
          <w:b/>
          <w:b/>
          <w:bCs/>
          <w:rtl w:val="true"/>
        </w:rPr>
        <w:t>מכאן ואילך</w:t>
      </w:r>
      <w:r>
        <w:rPr>
          <w:rFonts w:ascii="Century" w:hAnsi="Century" w:cs="Century"/>
          <w:rtl w:val="true"/>
        </w:rPr>
        <w:t xml:space="preserve"> בניגוד לקביעות פסק דין זה </w:t>
      </w:r>
      <w:r>
        <w:rPr>
          <w:rFonts w:cs="Century" w:ascii="Century" w:hAnsi="Century"/>
          <w:rtl w:val="true"/>
        </w:rPr>
        <w:t>(</w:t>
      </w:r>
      <w:r>
        <w:rPr>
          <w:rFonts w:ascii="Century" w:hAnsi="Century" w:cs="Century"/>
          <w:rtl w:val="true"/>
        </w:rPr>
        <w:t>ביחס להסכם הפשרה</w:t>
      </w:r>
      <w:r>
        <w:rPr>
          <w:rFonts w:cs="Century" w:ascii="Century" w:hAnsi="Century"/>
          <w:rtl w:val="true"/>
        </w:rPr>
        <w:t xml:space="preserve">, </w:t>
      </w:r>
      <w:r>
        <w:rPr>
          <w:rFonts w:ascii="Century" w:hAnsi="Century" w:cs="Century"/>
          <w:rtl w:val="true"/>
        </w:rPr>
        <w:t>שקיבל בעבר גם הוא תוקף של פסק דין</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עלולה להקים להם עילות חדשות לביטול הסכם הפשרה</w:t>
      </w:r>
      <w:r>
        <w:rPr>
          <w:rFonts w:cs="Century" w:ascii="Century" w:hAnsi="Century"/>
          <w:rtl w:val="true"/>
        </w:rPr>
        <w:t xml:space="preserve">, </w:t>
      </w:r>
      <w:r>
        <w:rPr>
          <w:rFonts w:ascii="Century" w:hAnsi="Century" w:cs="Century"/>
          <w:rtl w:val="true"/>
        </w:rPr>
        <w:t>או לפתיחה של הליכי ביזיון נוספים</w:t>
      </w:r>
      <w:r>
        <w:rPr>
          <w:rFonts w:cs="Century" w:ascii="Century" w:hAnsi="Century"/>
          <w:rtl w:val="true"/>
        </w:rPr>
        <w:t xml:space="preserve">. </w:t>
      </w:r>
      <w:r>
        <w:rPr>
          <w:rFonts w:ascii="Century" w:hAnsi="Century" w:cs="Century"/>
          <w:rtl w:val="true"/>
        </w:rPr>
        <w:t>במצבים אלה</w:t>
      </w:r>
      <w:r>
        <w:rPr>
          <w:rFonts w:cs="Century" w:ascii="Century" w:hAnsi="Century"/>
          <w:rtl w:val="true"/>
        </w:rPr>
        <w:t xml:space="preserve">, </w:t>
      </w:r>
      <w:r>
        <w:rPr>
          <w:rFonts w:ascii="Century" w:hAnsi="Century" w:cs="Century"/>
          <w:rtl w:val="true"/>
        </w:rPr>
        <w:t xml:space="preserve">ככל שיתרחשו </w:t>
      </w:r>
      <w:r>
        <w:rPr>
          <w:rFonts w:ascii="Century" w:hAnsi="Century" w:cs="Century"/>
          <w:rtl w:val="true"/>
        </w:rPr>
        <w:t>–</w:t>
      </w:r>
      <w:r>
        <w:rPr>
          <w:rFonts w:ascii="Century" w:hAnsi="Century" w:cs="Century"/>
          <w:rtl w:val="true"/>
        </w:rPr>
        <w:t xml:space="preserve"> זכויות וטענות הצדדים תהיינה שמורות להם</w:t>
      </w:r>
      <w:r>
        <w:rPr>
          <w:rFonts w:cs="Century" w:ascii="Century" w:hAnsi="Century"/>
          <w:rtl w:val="true"/>
        </w:rPr>
        <w:t xml:space="preserve">, </w:t>
      </w:r>
      <w:r>
        <w:rPr>
          <w:rFonts w:ascii="Century" w:hAnsi="Century" w:cs="Century"/>
          <w:b/>
          <w:b/>
          <w:bCs/>
          <w:rtl w:val="true"/>
        </w:rPr>
        <w:t>בכפוף לקביעות פסק דין זה</w:t>
      </w:r>
      <w:r>
        <w:rPr>
          <w:rFonts w:cs="Century" w:ascii="Century" w:hAnsi="Century"/>
          <w:rtl w:val="true"/>
        </w:rPr>
        <w:t xml:space="preserve">, </w:t>
      </w:r>
      <w:r>
        <w:rPr>
          <w:rFonts w:ascii="Century" w:hAnsi="Century" w:cs="Century"/>
          <w:rtl w:val="true"/>
        </w:rPr>
        <w:t xml:space="preserve">ואולם רצוי מאד </w:t>
      </w:r>
      <w:r>
        <w:rPr>
          <w:rFonts w:ascii="Century" w:hAnsi="Century" w:cs="Century"/>
          <w:b/>
          <w:b/>
          <w:bCs/>
          <w:rtl w:val="true"/>
        </w:rPr>
        <w:t>שמעתה</w:t>
      </w:r>
      <w:r>
        <w:rPr>
          <w:rFonts w:ascii="Century" w:hAnsi="Century" w:cs="Century"/>
          <w:rtl w:val="true"/>
        </w:rPr>
        <w:t xml:space="preserve"> הם יפעלו לקיום הסכם הפשרה לא רק ככתבו וכלשונו</w:t>
      </w:r>
      <w:r>
        <w:rPr>
          <w:rFonts w:cs="Century" w:ascii="Century" w:hAnsi="Century"/>
          <w:rtl w:val="true"/>
        </w:rPr>
        <w:t xml:space="preserve">, </w:t>
      </w:r>
      <w:r>
        <w:rPr>
          <w:rFonts w:ascii="Century" w:hAnsi="Century" w:cs="Century"/>
          <w:rtl w:val="true"/>
        </w:rPr>
        <w:t>כפי שבואר כאן</w:t>
      </w:r>
      <w:r>
        <w:rPr>
          <w:rFonts w:cs="Century" w:ascii="Century" w:hAnsi="Century"/>
          <w:rtl w:val="true"/>
        </w:rPr>
        <w:t xml:space="preserve">, </w:t>
      </w:r>
      <w:r>
        <w:rPr>
          <w:rFonts w:ascii="Century" w:hAnsi="Century" w:cs="Century"/>
          <w:rtl w:val="true"/>
        </w:rPr>
        <w:t>אלא גם כרוחו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tbl>
      <w:tblPr>
        <w:bidiVisual w:val="true"/>
        <w:tblW w:w="8363" w:type="dxa"/>
        <w:jc w:val="end"/>
        <w:tblInd w:w="0" w:type="dxa"/>
        <w:tblLayout w:type="fixed"/>
        <w:tblCellMar>
          <w:top w:w="0" w:type="dxa"/>
          <w:start w:w="108" w:type="dxa"/>
          <w:bottom w:w="0" w:type="dxa"/>
          <w:end w:w="108" w:type="dxa"/>
        </w:tblCellMar>
      </w:tblPr>
      <w:tblGrid>
        <w:gridCol w:w="2782"/>
        <w:gridCol w:w="2782"/>
        <w:gridCol w:w="2799"/>
      </w:tblGrid>
      <w:tr>
        <w:trPr/>
        <w:tc>
          <w:tcPr>
            <w:tcW w:w="2782" w:type="dxa"/>
            <w:tcBorders/>
          </w:tcPr>
          <w:p>
            <w:pPr>
              <w:pStyle w:val="Ruller41"/>
              <w:snapToGrid w:val="false"/>
              <w:ind w:end="0"/>
              <w:jc w:val="both"/>
              <w:rPr/>
            </w:pPr>
            <w:r>
              <w:rPr>
                <w:rtl w:val="true"/>
              </w:rPr>
            </w:r>
          </w:p>
        </w:tc>
        <w:tc>
          <w:tcPr>
            <w:tcW w:w="2782" w:type="dxa"/>
            <w:tcBorders/>
          </w:tcPr>
          <w:p>
            <w:pPr>
              <w:pStyle w:val="Ruller41"/>
              <w:snapToGrid w:val="false"/>
              <w:ind w:end="0"/>
              <w:jc w:val="center"/>
              <w:rPr/>
            </w:pPr>
            <w:r>
              <w:rPr>
                <w:rtl w:val="true"/>
              </w:rPr>
            </w:r>
          </w:p>
        </w:tc>
        <w:tc>
          <w:tcPr>
            <w:tcW w:w="2799" w:type="dxa"/>
            <w:tcBorders/>
          </w:tcPr>
          <w:p>
            <w:pPr>
              <w:pStyle w:val="Ruller41"/>
              <w:ind w:end="0"/>
              <w:jc w:val="center"/>
              <w:rPr/>
            </w:pPr>
            <w:r>
              <w:rPr>
                <w:rtl w:val="true"/>
              </w:rPr>
              <w:t>המשנה</w:t>
            </w:r>
            <w:r>
              <w:rPr>
                <w:rFonts w:eastAsia="Arial TUR;Arial" w:cs="Arial TUR;Arial"/>
                <w:rtl w:val="true"/>
              </w:rPr>
              <w:t xml:space="preserve"> </w:t>
            </w:r>
            <w:r>
              <w:rPr>
                <w:rtl w:val="true"/>
              </w:rPr>
              <w:t>לנשיאה</w:t>
            </w:r>
            <w:r>
              <w:rPr>
                <w:rFonts w:eastAsia="Arial TUR;Arial" w:cs="Arial TUR;Arial"/>
                <w:rtl w:val="true"/>
              </w:rPr>
              <w:t xml:space="preserve"> </w:t>
            </w:r>
            <w:r>
              <w:rPr>
                <w:rtl w:val="true"/>
              </w:rPr>
              <w:t>(</w:t>
            </w:r>
            <w:r>
              <w:rPr>
                <w:rtl w:val="true"/>
              </w:rPr>
              <w:t>בדימ</w:t>
            </w:r>
            <w:r>
              <w:rPr>
                <w:rtl w:val="true"/>
              </w:rPr>
              <w:t>')</w:t>
            </w:r>
          </w:p>
        </w:tc>
      </w:tr>
    </w:tbl>
    <w:p>
      <w:pPr>
        <w:pStyle w:val="Ruller41"/>
        <w:ind w:end="0"/>
        <w:jc w:val="both"/>
        <w:rPr/>
      </w:pPr>
      <w:r>
        <w:rPr>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w:t>
      </w:r>
    </w:p>
    <w:p>
      <w:pPr>
        <w:pStyle w:val="Ruller41"/>
        <w:ind w:end="0"/>
        <w:jc w:val="both"/>
        <w:rPr/>
      </w:pPr>
      <w:r>
        <w:rPr>
          <w:rtl w:val="true"/>
        </w:rPr>
      </w:r>
    </w:p>
    <w:p>
      <w:pPr>
        <w:pStyle w:val="Ruller41"/>
        <w:ind w:end="0"/>
        <w:jc w:val="both"/>
        <w:rPr/>
      </w:pPr>
      <w:bookmarkStart w:id="21"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ב</w:t>
      </w:r>
      <w:r>
        <w:rPr>
          <w:rtl w:val="true"/>
        </w:rPr>
        <w:t xml:space="preserve">' </w:t>
      </w:r>
      <w:r>
        <w:rPr>
          <w:rtl w:val="true"/>
        </w:rPr>
        <w:t>באב</w:t>
      </w:r>
      <w:r>
        <w:rPr>
          <w:rFonts w:eastAsia="Arial TUR;Arial" w:cs="Arial TUR;Arial"/>
          <w:rtl w:val="true"/>
        </w:rPr>
        <w:t xml:space="preserve"> </w:t>
      </w:r>
      <w:r>
        <w:rPr>
          <w:rtl w:val="true"/>
        </w:rPr>
        <w:t>התשפ</w:t>
      </w:r>
      <w:r>
        <w:rPr>
          <w:rtl w:val="true"/>
        </w:rPr>
        <w:t>"</w:t>
      </w:r>
      <w:r>
        <w:rPr>
          <w:rtl w:val="true"/>
        </w:rPr>
        <w:t>א</w:t>
      </w:r>
      <w:r>
        <w:rPr>
          <w:rFonts w:eastAsia="Arial TUR;Arial" w:cs="Arial TUR;Arial"/>
          <w:rtl w:val="true"/>
        </w:rPr>
        <w:t xml:space="preserve"> </w:t>
      </w:r>
      <w:r>
        <w:rPr>
          <w:rtl w:val="true"/>
        </w:rPr>
        <w:t>(‏</w:t>
      </w:r>
      <w:r>
        <w:rPr/>
        <w:t>11.7.2021</w:t>
      </w:r>
      <w:r>
        <w:rPr>
          <w:rtl w:val="true"/>
        </w:rPr>
        <w:t xml:space="preserve">). </w:t>
      </w:r>
      <w:bookmarkEnd w:id="21"/>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97"/>
        <w:gridCol w:w="2783"/>
        <w:gridCol w:w="2783"/>
      </w:tblGrid>
      <w:tr>
        <w:trPr/>
        <w:tc>
          <w:tcPr>
            <w:tcW w:w="2797" w:type="dxa"/>
            <w:tcBorders/>
          </w:tcPr>
          <w:p>
            <w:pPr>
              <w:pStyle w:val="Ruller41"/>
              <w:ind w:end="0"/>
              <w:jc w:val="both"/>
              <w:rPr/>
            </w:pPr>
            <w:r>
              <w:rPr>
                <w:color w:val="FFFFFF"/>
                <w:sz w:val="2"/>
                <w:szCs w:val="2"/>
              </w:rPr>
              <w:t>54678313</w:t>
            </w:r>
            <w:r>
              <w:rPr>
                <w:rtl w:val="true"/>
              </w:rPr>
              <w:t>המשנה</w:t>
            </w:r>
            <w:r>
              <w:rPr>
                <w:rFonts w:eastAsia="Arial TUR;Arial" w:cs="Arial TUR;Arial"/>
                <w:rtl w:val="true"/>
              </w:rPr>
              <w:t xml:space="preserve"> </w:t>
            </w:r>
            <w:r>
              <w:rPr>
                <w:rtl w:val="true"/>
              </w:rPr>
              <w:t>לנשיאה</w:t>
            </w:r>
            <w:r>
              <w:rPr>
                <w:rFonts w:eastAsia="Arial TUR;Arial" w:cs="Arial TUR;Arial"/>
                <w:rtl w:val="true"/>
              </w:rPr>
              <w:t xml:space="preserve"> </w:t>
            </w:r>
            <w:r>
              <w:rPr>
                <w:rtl w:val="true"/>
              </w:rPr>
              <w:t>(</w:t>
            </w:r>
            <w:r>
              <w:rPr>
                <w:rtl w:val="true"/>
              </w:rPr>
              <w:t>בדימ</w:t>
            </w:r>
            <w:r>
              <w:rPr>
                <w:rtl w:val="true"/>
              </w:rPr>
              <w:t>')</w:t>
            </w:r>
          </w:p>
        </w:tc>
        <w:tc>
          <w:tcPr>
            <w:tcW w:w="278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16082730</w:t>
      </w:r>
      <w:r>
        <w:rPr>
          <w:sz w:val="16"/>
          <w:rtl w:val="true"/>
        </w:rPr>
        <w:t>_</w:t>
      </w:r>
      <w:r>
        <w:rPr>
          <w:sz w:val="16"/>
        </w:rPr>
        <w:t>N43.docx</w:t>
      </w:r>
      <w:r>
        <w:rPr>
          <w:sz w:val="16"/>
          <w:rtl w:val="true"/>
        </w:rPr>
        <w:t xml:space="preserve">   </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50">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54678313-8273/16</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5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52"/>
      <w:footerReference w:type="default" r:id="rId15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Century">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48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pPr>
    <w:r>
      <w:rPr>
        <w:rFonts w:ascii="David" w:hAnsi="David"/>
        <w:color w:val="000000"/>
        <w:sz w:val="22"/>
        <w:sz w:val="22"/>
        <w:szCs w:val="22"/>
        <w:rtl w:val="true"/>
      </w:rPr>
      <w:t xml:space="preserve">עא </w:t>
    </w:r>
    <w:r>
      <w:rPr>
        <w:rFonts w:cs="David" w:ascii="David" w:hAnsi="David"/>
        <w:color w:val="000000"/>
        <w:sz w:val="22"/>
        <w:szCs w:val="22"/>
      </w:rPr>
      <w:t>8273/16</w:t>
    </w:r>
    <w:r>
      <w:rPr>
        <w:rFonts w:cs="David" w:ascii="David" w:hAnsi="David"/>
        <w:color w:val="000000"/>
        <w:sz w:val="22"/>
        <w:szCs w:val="22"/>
        <w:rtl w:val="true"/>
      </w:rPr>
      <w:t xml:space="preserve"> </w:t>
      <w:tab/>
      <w:t xml:space="preserve"> </w:t>
    </w:r>
    <w:r>
      <w:rPr>
        <w:rFonts w:cs="David" w:ascii="David" w:hAnsi="David"/>
        <w:color w:val="000000"/>
        <w:sz w:val="22"/>
        <w:szCs w:val="22"/>
      </w:rPr>
      <w:t>Fundacio Gala-Salvador Dali</w:t>
    </w:r>
    <w:r>
      <w:rPr>
        <w:rFonts w:cs="David" w:ascii="David" w:hAnsi="David"/>
        <w:color w:val="000000"/>
        <w:sz w:val="22"/>
        <w:szCs w:val="22"/>
        <w:rtl w:val="true"/>
      </w:rPr>
      <w:t xml:space="preserve"> </w:t>
    </w:r>
    <w:r>
      <w:rPr>
        <w:rFonts w:ascii="David" w:hAnsi="David"/>
        <w:color w:val="000000"/>
        <w:sz w:val="22"/>
        <w:sz w:val="22"/>
        <w:szCs w:val="22"/>
        <w:rtl w:val="true"/>
      </w:rPr>
      <w:t>נ</w:t>
    </w:r>
    <w:r>
      <w:rPr>
        <w:rFonts w:cs="David" w:ascii="David" w:hAnsi="David"/>
        <w:color w:val="000000"/>
        <w:sz w:val="22"/>
        <w:szCs w:val="22"/>
        <w:rtl w:val="true"/>
      </w:rPr>
      <w:t xml:space="preserve">' </w:t>
    </w:r>
    <w:r>
      <w:rPr>
        <w:rFonts w:ascii="David" w:hAnsi="David"/>
        <w:color w:val="000000"/>
        <w:sz w:val="22"/>
        <w:sz w:val="22"/>
        <w:szCs w:val="22"/>
        <w:rtl w:val="true"/>
      </w:rPr>
      <w:t>וי</w:t>
    </w:r>
    <w:r>
      <w:rPr>
        <w:rFonts w:cs="David" w:ascii="David" w:hAnsi="David"/>
        <w:color w:val="000000"/>
        <w:sz w:val="22"/>
        <w:szCs w:val="22"/>
        <w:rtl w:val="true"/>
      </w:rPr>
      <w:t xml:space="preserve">. </w:t>
    </w:r>
    <w:r>
      <w:rPr>
        <w:rFonts w:ascii="David" w:hAnsi="David"/>
        <w:color w:val="000000"/>
        <w:sz w:val="22"/>
        <w:sz w:val="22"/>
        <w:szCs w:val="22"/>
        <w:rtl w:val="true"/>
      </w:rPr>
      <w:t xml:space="preserve">אס מרקטינג </w:t>
    </w:r>
    <w:r>
      <w:rPr>
        <w:rFonts w:cs="David" w:ascii="David" w:hAnsi="David"/>
        <w:color w:val="000000"/>
        <w:sz w:val="22"/>
        <w:szCs w:val="22"/>
        <w:rtl w:val="true"/>
      </w:rPr>
      <w:t>(</w:t>
    </w:r>
    <w:r>
      <w:rPr>
        <w:rFonts w:ascii="David" w:hAnsi="David"/>
        <w:color w:val="000000"/>
        <w:sz w:val="22"/>
        <w:sz w:val="22"/>
        <w:szCs w:val="22"/>
        <w:rtl w:val="true"/>
      </w:rPr>
      <w:t xml:space="preserve">ישראל </w:t>
    </w:r>
    <w:r>
      <w:rPr>
        <w:rFonts w:cs="David" w:ascii="David" w:hAnsi="David"/>
        <w:color w:val="000000"/>
        <w:sz w:val="22"/>
        <w:szCs w:val="22"/>
      </w:rPr>
      <w:t>2005</w:t>
    </w:r>
    <w:r>
      <w:rPr>
        <w:rFonts w:cs="David" w:ascii="David" w:hAnsi="David"/>
        <w:color w:val="000000"/>
        <w:sz w:val="22"/>
        <w:szCs w:val="22"/>
        <w:rtl w:val="true"/>
      </w:rPr>
      <w:t xml:space="preserve">) </w:t>
    </w:r>
    <w:r>
      <w:rPr>
        <w:rFonts w:ascii="David" w:hAnsi="David"/>
        <w:color w:val="000000"/>
        <w:sz w:val="22"/>
        <w:sz w:val="22"/>
        <w:szCs w:val="22"/>
        <w:rtl w:val="true"/>
      </w:rPr>
      <w:t>בע</w:t>
    </w:r>
    <w:r>
      <w:rPr>
        <w:rFonts w:cs="David" w:ascii="David" w:hAnsi="David"/>
        <w:color w:val="000000"/>
        <w:sz w:val="22"/>
        <w:szCs w:val="22"/>
        <w:rtl w:val="true"/>
      </w:rPr>
      <w:t>"</w:t>
    </w:r>
    <w:r>
      <w:rPr>
        <w:rFonts w:ascii="David" w:hAnsi="David"/>
        <w:color w:val="000000"/>
        <w:sz w:val="22"/>
        <w:sz w:val="22"/>
        <w:szCs w:val="22"/>
        <w:rtl w:val="true"/>
      </w:rPr>
      <w:t>מ</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lang w:val="en-U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keepLines/>
      <w:numPr>
        <w:ilvl w:val="0"/>
        <w:numId w:val="1"/>
      </w:numPr>
      <w:spacing w:lineRule="auto" w:line="360" w:before="240" w:after="0"/>
      <w:outlineLvl w:val="0"/>
    </w:pPr>
    <w:rPr>
      <w:rFonts w:ascii="Calibri Light" w:hAnsi="Calibri Light" w:eastAsia="Times New Roman" w:cs="Times New Roman"/>
      <w:color w:val="2E74B5"/>
      <w:spacing w:val="10"/>
      <w:sz w:val="32"/>
      <w:szCs w:val="3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CharChar5">
    <w:name w:val=" Char Char5"/>
    <w:qFormat/>
    <w:rPr>
      <w:rFonts w:ascii="Calibri Light" w:hAnsi="Calibri Light" w:eastAsia="Times New Roman" w:cs="Times New Roman"/>
      <w:color w:val="2E74B5"/>
      <w:spacing w:val="10"/>
      <w:sz w:val="32"/>
      <w:szCs w:val="32"/>
    </w:rPr>
  </w:style>
  <w:style w:type="character" w:styleId="CharChar3">
    <w:name w:val=" Char Char3"/>
    <w:qFormat/>
    <w:rPr>
      <w:rFonts w:cs="David"/>
      <w:szCs w:val="24"/>
    </w:rPr>
  </w:style>
  <w:style w:type="character" w:styleId="CharChar4">
    <w:name w:val=" Char Char4"/>
    <w:qFormat/>
    <w:rPr>
      <w:rFonts w:cs="David"/>
      <w:szCs w:val="24"/>
    </w:rPr>
  </w:style>
  <w:style w:type="character" w:styleId="Ruller5">
    <w:name w:val="Ruller5 תו"/>
    <w:qFormat/>
    <w:rPr>
      <w:rFonts w:ascii="Arial TUR;Arial" w:hAnsi="Arial TUR;Arial" w:cs="FrankRuehl"/>
      <w:spacing w:val="10"/>
      <w:sz w:val="22"/>
      <w:szCs w:val="28"/>
    </w:rPr>
  </w:style>
  <w:style w:type="character" w:styleId="default">
    <w:name w:val="default"/>
    <w:basedOn w:val="DefaultParagraphFont"/>
    <w:qFormat/>
    <w:rPr/>
  </w:style>
  <w:style w:type="character" w:styleId="apple-style-span">
    <w:name w:val="apple-style-span"/>
    <w:basedOn w:val="DefaultParagraphFont"/>
    <w:qFormat/>
    <w:rPr/>
  </w:style>
  <w:style w:type="character" w:styleId="-">
    <w:name w:val="-"/>
    <w:basedOn w:val="DefaultParagraphFont"/>
    <w:qFormat/>
    <w:rPr/>
  </w:style>
  <w:style w:type="character" w:styleId="Ruller4">
    <w:name w:val="Ruller4 תו תו"/>
    <w:qFormat/>
    <w:rPr>
      <w:rFonts w:ascii="Arial TUR;Arial" w:hAnsi="Arial TUR;Arial" w:cs="FrankRuehl"/>
      <w:spacing w:val="10"/>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2"/>
      </w:numPr>
    </w:pPr>
    <w:rPr>
      <w:rFonts w:ascii="Garamond" w:hAnsi="Garamond" w:cs="Garamond"/>
      <w:sz w:val="24"/>
    </w:rPr>
  </w:style>
  <w:style w:type="paragraph" w:styleId="a">
    <w:name w:val="a"/>
    <w:basedOn w:val="Normal"/>
    <w:qFormat/>
    <w:pPr>
      <w:overflowPunct w:val="true"/>
      <w:autoSpaceDE w:val="true"/>
      <w:bidi w:val="0"/>
      <w:spacing w:before="280" w:after="280"/>
      <w:textAlignment w:val="auto"/>
    </w:pPr>
    <w:rPr>
      <w:rFonts w:cs="Times New Roman"/>
      <w:sz w:val="24"/>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ruller4111">
    <w:name w:val="ruller411"/>
    <w:basedOn w:val="Normal"/>
    <w:qFormat/>
    <w:pPr>
      <w:overflowPunct w:val="true"/>
      <w:autoSpaceDE w:val="true"/>
      <w:bidi w:val="0"/>
      <w:spacing w:before="280" w:after="280"/>
      <w:textAlignment w:val="auto"/>
    </w:pPr>
    <w:rPr>
      <w:rFonts w:cs="Times New Roman"/>
      <w:sz w:val="24"/>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listparagraph">
    <w:name w:val="listparagraph"/>
    <w:basedOn w:val="Normal"/>
    <w:qFormat/>
    <w:pPr>
      <w:overflowPunct w:val="true"/>
      <w:autoSpaceDE w:val="true"/>
      <w:bidi w:val="0"/>
      <w:spacing w:before="280" w:after="280"/>
      <w:textAlignment w:val="auto"/>
    </w:pPr>
    <w:rPr>
      <w:rFonts w:cs="Times New Roman"/>
      <w:sz w:val="24"/>
    </w:rPr>
  </w:style>
  <w:style w:type="paragraph" w:styleId="ruller511">
    <w:name w:val="ruller51"/>
    <w:basedOn w:val="Normal"/>
    <w:qFormat/>
    <w:pPr>
      <w:overflowPunct w:val="true"/>
      <w:autoSpaceDE w:val="true"/>
      <w:bidi w:val="0"/>
      <w:spacing w:before="280" w:after="280"/>
      <w:textAlignment w:val="auto"/>
    </w:pPr>
    <w:rPr>
      <w:rFonts w:cs="Times New Roman"/>
      <w:sz w:val="24"/>
    </w:rPr>
  </w:style>
  <w:style w:type="paragraph" w:styleId="Ruller43">
    <w:name w:val="Ruller4 תו"/>
    <w:basedOn w:val="Normal"/>
    <w:qFormat/>
    <w:pPr>
      <w:spacing w:lineRule="auto" w:line="360"/>
      <w:jc w:val="both"/>
      <w:textAlignment w:val="auto"/>
    </w:pPr>
    <w:rPr>
      <w:rFonts w:ascii="Arial TUR;Arial" w:hAnsi="Arial TUR;Arial" w:cs="FrankRuehl"/>
      <w:spacing w:val="10"/>
      <w:szCs w:val="28"/>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Style13">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6725267" TargetMode="External"/><Relationship Id="rId3" Type="http://schemas.openxmlformats.org/officeDocument/2006/relationships/hyperlink" Target="http://www.nevo.co.il/law/74901" TargetMode="External"/><Relationship Id="rId4" Type="http://schemas.openxmlformats.org/officeDocument/2006/relationships/hyperlink" Target="http://www.nevo.co.il/case/4349887" TargetMode="External"/><Relationship Id="rId5" Type="http://schemas.openxmlformats.org/officeDocument/2006/relationships/hyperlink" Target="http://www.nevo.co.il/safrut/bookgroup/805" TargetMode="External"/><Relationship Id="rId6" Type="http://schemas.openxmlformats.org/officeDocument/2006/relationships/hyperlink" Target="http://www.nevo.co.il/safrut/bookgroup/669" TargetMode="External"/><Relationship Id="rId7" Type="http://schemas.openxmlformats.org/officeDocument/2006/relationships/hyperlink" Target="http://www.nevo.co.il/safrut/bookgroup/1949" TargetMode="External"/><Relationship Id="rId8" Type="http://schemas.openxmlformats.org/officeDocument/2006/relationships/hyperlink" Target="http://www.nevo.co.il/safrut/bookgroup/1097" TargetMode="External"/><Relationship Id="rId9" Type="http://schemas.openxmlformats.org/officeDocument/2006/relationships/hyperlink" Target="http://www.nevo.co.il/safrut/bookgroup/1097" TargetMode="External"/><Relationship Id="rId10" Type="http://schemas.openxmlformats.org/officeDocument/2006/relationships/hyperlink" Target="http://www.nevo.co.il/law/74901" TargetMode="External"/><Relationship Id="rId11" Type="http://schemas.openxmlformats.org/officeDocument/2006/relationships/hyperlink" Target="http://www.nevo.co.il/law/74901/6" TargetMode="External"/><Relationship Id="rId12" Type="http://schemas.openxmlformats.org/officeDocument/2006/relationships/hyperlink" Target="http://www.nevo.co.il/law/71888" TargetMode="External"/><Relationship Id="rId13" Type="http://schemas.openxmlformats.org/officeDocument/2006/relationships/hyperlink" Target="http://www.nevo.co.il/law/71888/14.a" TargetMode="External"/><Relationship Id="rId14" Type="http://schemas.openxmlformats.org/officeDocument/2006/relationships/hyperlink" Target="http://www.nevo.co.il/law/71888/39" TargetMode="External"/><Relationship Id="rId15" Type="http://schemas.openxmlformats.org/officeDocument/2006/relationships/hyperlink" Target="http://www.nevo.co.il/law/71887" TargetMode="External"/><Relationship Id="rId16" Type="http://schemas.openxmlformats.org/officeDocument/2006/relationships/hyperlink" Target="http://www.nevo.co.il/law/71887/6" TargetMode="External"/><Relationship Id="rId17" Type="http://schemas.openxmlformats.org/officeDocument/2006/relationships/hyperlink" Target="http://www.nevo.co.il/law/71887/7" TargetMode="External"/><Relationship Id="rId18" Type="http://schemas.openxmlformats.org/officeDocument/2006/relationships/hyperlink" Target="http://www.nevo.co.il/law/73224" TargetMode="External"/><Relationship Id="rId19" Type="http://schemas.openxmlformats.org/officeDocument/2006/relationships/hyperlink" Target="http://www.nevo.co.il/law/73224/64" TargetMode="External"/><Relationship Id="rId20" Type="http://schemas.openxmlformats.org/officeDocument/2006/relationships/hyperlink" Target="http://www.nevo.co.il/law/74901" TargetMode="External"/><Relationship Id="rId21" Type="http://schemas.openxmlformats.org/officeDocument/2006/relationships/hyperlink" Target="http://www.nevo.co.il/case/21511731" TargetMode="External"/><Relationship Id="rId22" Type="http://schemas.openxmlformats.org/officeDocument/2006/relationships/hyperlink" Target="http://www.nevo.co.il/case/21511730" TargetMode="External"/><Relationship Id="rId23" Type="http://schemas.openxmlformats.org/officeDocument/2006/relationships/hyperlink" Target="http://www.nevo.co.il/case/23155667" TargetMode="External"/><Relationship Id="rId24" Type="http://schemas.openxmlformats.org/officeDocument/2006/relationships/hyperlink" Target="http://www.nevo.co.il/case/5585395" TargetMode="External"/><Relationship Id="rId25" Type="http://schemas.openxmlformats.org/officeDocument/2006/relationships/hyperlink" Target="http://www.nevo.co.il/law/74901" TargetMode="External"/><Relationship Id="rId26" Type="http://schemas.openxmlformats.org/officeDocument/2006/relationships/hyperlink" Target="http://www.nevo.co.il/law/74901" TargetMode="External"/><Relationship Id="rId27" Type="http://schemas.openxmlformats.org/officeDocument/2006/relationships/hyperlink" Target="http://www.nevo.co.il/case/5585395" TargetMode="External"/><Relationship Id="rId28" Type="http://schemas.openxmlformats.org/officeDocument/2006/relationships/hyperlink" Target="http://www.nevo.co.il/law/74901" TargetMode="External"/><Relationship Id="rId29" Type="http://schemas.openxmlformats.org/officeDocument/2006/relationships/hyperlink" Target="http://www.nevo.co.il/law/74901" TargetMode="External"/><Relationship Id="rId30" Type="http://schemas.openxmlformats.org/officeDocument/2006/relationships/hyperlink" Target="http://www.nevo.co.il/law/74901" TargetMode="External"/><Relationship Id="rId31" Type="http://schemas.openxmlformats.org/officeDocument/2006/relationships/hyperlink" Target="http://www.nevo.co.il/law/74901" TargetMode="External"/><Relationship Id="rId32" Type="http://schemas.openxmlformats.org/officeDocument/2006/relationships/hyperlink" Target="http://www.nevo.co.il/case/6725267" TargetMode="External"/><Relationship Id="rId33" Type="http://schemas.openxmlformats.org/officeDocument/2006/relationships/hyperlink" Target="http://www.nevo.co.il/law/74901" TargetMode="External"/><Relationship Id="rId34" Type="http://schemas.openxmlformats.org/officeDocument/2006/relationships/hyperlink" Target="http://www.nevo.co.il/case/4349887" TargetMode="External"/><Relationship Id="rId35" Type="http://schemas.openxmlformats.org/officeDocument/2006/relationships/hyperlink" Target="http://www.nevo.co.il/case/4349887" TargetMode="External"/><Relationship Id="rId36" Type="http://schemas.openxmlformats.org/officeDocument/2006/relationships/hyperlink" Target="http://www.nevo.co.il/law/74901/6" TargetMode="External"/><Relationship Id="rId37" Type="http://schemas.openxmlformats.org/officeDocument/2006/relationships/hyperlink" Target="http://www.nevo.co.il/law/74901" TargetMode="External"/><Relationship Id="rId38" Type="http://schemas.openxmlformats.org/officeDocument/2006/relationships/hyperlink" Target="http://www.nevo.co.il/law/74901" TargetMode="External"/><Relationship Id="rId39" Type="http://schemas.openxmlformats.org/officeDocument/2006/relationships/hyperlink" Target="http://www.nevo.co.il/case/5585395" TargetMode="External"/><Relationship Id="rId40" Type="http://schemas.openxmlformats.org/officeDocument/2006/relationships/hyperlink" Target="http://www.nevo.co.il/case/5585395" TargetMode="External"/><Relationship Id="rId41" Type="http://schemas.openxmlformats.org/officeDocument/2006/relationships/hyperlink" Target="http://www.nevo.co.il/case/6725267" TargetMode="External"/><Relationship Id="rId42" Type="http://schemas.openxmlformats.org/officeDocument/2006/relationships/hyperlink" Target="http://www.nevo.co.il/law/74901" TargetMode="External"/><Relationship Id="rId43" Type="http://schemas.openxmlformats.org/officeDocument/2006/relationships/hyperlink" Target="http://www.nevo.co.il/case/4349887" TargetMode="External"/><Relationship Id="rId44" Type="http://schemas.openxmlformats.org/officeDocument/2006/relationships/hyperlink" Target="http://www.nevo.co.il/case/5585395" TargetMode="External"/><Relationship Id="rId45" Type="http://schemas.openxmlformats.org/officeDocument/2006/relationships/hyperlink" Target="http://www.nevo.co.il/case/5585395" TargetMode="External"/><Relationship Id="rId46" Type="http://schemas.openxmlformats.org/officeDocument/2006/relationships/hyperlink" Target="http://www.nevo.co.il/case/5585395" TargetMode="External"/><Relationship Id="rId47" Type="http://schemas.openxmlformats.org/officeDocument/2006/relationships/hyperlink" Target="http://www.nevo.co.il/case/5585395" TargetMode="External"/><Relationship Id="rId48" Type="http://schemas.openxmlformats.org/officeDocument/2006/relationships/hyperlink" Target="http://www.nevo.co.il/law/74901" TargetMode="External"/><Relationship Id="rId49" Type="http://schemas.openxmlformats.org/officeDocument/2006/relationships/hyperlink" Target="http://www.nevo.co.il/law/74901" TargetMode="External"/><Relationship Id="rId50" Type="http://schemas.openxmlformats.org/officeDocument/2006/relationships/hyperlink" Target="http://www.nevo.co.il/case/5585395" TargetMode="External"/><Relationship Id="rId51" Type="http://schemas.openxmlformats.org/officeDocument/2006/relationships/hyperlink" Target="http://www.nevo.co.il/case/5585395" TargetMode="External"/><Relationship Id="rId52" Type="http://schemas.openxmlformats.org/officeDocument/2006/relationships/hyperlink" Target="http://www.nevo.co.il/law/74901" TargetMode="External"/><Relationship Id="rId53" Type="http://schemas.openxmlformats.org/officeDocument/2006/relationships/hyperlink" Target="http://www.nevo.co.il/case/5585395" TargetMode="External"/><Relationship Id="rId54" Type="http://schemas.openxmlformats.org/officeDocument/2006/relationships/hyperlink" Target="http://www.nevo.co.il/case/5585395" TargetMode="External"/><Relationship Id="rId55" Type="http://schemas.openxmlformats.org/officeDocument/2006/relationships/hyperlink" Target="http://www.nevo.co.il/case/5585395" TargetMode="External"/><Relationship Id="rId56" Type="http://schemas.openxmlformats.org/officeDocument/2006/relationships/hyperlink" Target="http://www.nevo.co.il/law/74901" TargetMode="External"/><Relationship Id="rId57" Type="http://schemas.openxmlformats.org/officeDocument/2006/relationships/hyperlink" Target="http://www.nevo.co.il/law/74901" TargetMode="External"/><Relationship Id="rId58" Type="http://schemas.openxmlformats.org/officeDocument/2006/relationships/hyperlink" Target="http://www.nevo.co.il/case/5596956" TargetMode="External"/><Relationship Id="rId59" Type="http://schemas.openxmlformats.org/officeDocument/2006/relationships/hyperlink" Target="http://www.nevo.co.il/case/17914044" TargetMode="External"/><Relationship Id="rId60" Type="http://schemas.openxmlformats.org/officeDocument/2006/relationships/hyperlink" Target="http://www.nevo.co.il/safrut/bookgroup/1097" TargetMode="External"/><Relationship Id="rId61" Type="http://schemas.openxmlformats.org/officeDocument/2006/relationships/hyperlink" Target="http://www.nevo.co.il/safrut/bookgroup/805" TargetMode="External"/><Relationship Id="rId62" Type="http://schemas.openxmlformats.org/officeDocument/2006/relationships/hyperlink" Target="http://www.nevo.co.il/safrut/bookgroup/669" TargetMode="External"/><Relationship Id="rId63" Type="http://schemas.openxmlformats.org/officeDocument/2006/relationships/hyperlink" Target="http://www.nevo.co.il/case/5573087" TargetMode="External"/><Relationship Id="rId64" Type="http://schemas.openxmlformats.org/officeDocument/2006/relationships/hyperlink" Target="http://www.nevo.co.il/case/5782386" TargetMode="External"/><Relationship Id="rId65" Type="http://schemas.openxmlformats.org/officeDocument/2006/relationships/hyperlink" Target="http://www.nevo.co.il/case/6000119" TargetMode="External"/><Relationship Id="rId66" Type="http://schemas.openxmlformats.org/officeDocument/2006/relationships/hyperlink" Target="http://www.nevo.co.il/case/5596883" TargetMode="External"/><Relationship Id="rId67" Type="http://schemas.openxmlformats.org/officeDocument/2006/relationships/hyperlink" Target="http://www.nevo.co.il/case/5726123" TargetMode="External"/><Relationship Id="rId68" Type="http://schemas.openxmlformats.org/officeDocument/2006/relationships/hyperlink" Target="http://www.nevo.co.il/case/6142210" TargetMode="External"/><Relationship Id="rId69" Type="http://schemas.openxmlformats.org/officeDocument/2006/relationships/hyperlink" Target="http://www.nevo.co.il/case/5784951" TargetMode="External"/><Relationship Id="rId70" Type="http://schemas.openxmlformats.org/officeDocument/2006/relationships/hyperlink" Target="http://www.nevo.co.il/law/74901" TargetMode="External"/><Relationship Id="rId71" Type="http://schemas.openxmlformats.org/officeDocument/2006/relationships/hyperlink" Target="http://www.nevo.co.il/case/26502923" TargetMode="External"/><Relationship Id="rId72" Type="http://schemas.openxmlformats.org/officeDocument/2006/relationships/hyperlink" Target="http://www.nevo.co.il/law/74901" TargetMode="External"/><Relationship Id="rId73" Type="http://schemas.openxmlformats.org/officeDocument/2006/relationships/hyperlink" Target="http://www.nevo.co.il/case/5728871" TargetMode="External"/><Relationship Id="rId74" Type="http://schemas.openxmlformats.org/officeDocument/2006/relationships/hyperlink" Target="http://www.nevo.co.il/case/5585395" TargetMode="External"/><Relationship Id="rId75" Type="http://schemas.openxmlformats.org/officeDocument/2006/relationships/hyperlink" Target="http://www.nevo.co.il/case/5877870" TargetMode="External"/><Relationship Id="rId76" Type="http://schemas.openxmlformats.org/officeDocument/2006/relationships/hyperlink" Target="http://www.nevo.co.il/case/5585395" TargetMode="External"/><Relationship Id="rId77" Type="http://schemas.openxmlformats.org/officeDocument/2006/relationships/hyperlink" Target="http://www.nevo.co.il/case/5992653" TargetMode="External"/><Relationship Id="rId78" Type="http://schemas.openxmlformats.org/officeDocument/2006/relationships/hyperlink" Target="http://www.nevo.co.il/law/74901" TargetMode="External"/><Relationship Id="rId79" Type="http://schemas.openxmlformats.org/officeDocument/2006/relationships/hyperlink" Target="http://www.nevo.co.il/case/5571777" TargetMode="External"/><Relationship Id="rId80" Type="http://schemas.openxmlformats.org/officeDocument/2006/relationships/hyperlink" Target="http://www.nevo.co.il/case/6109941" TargetMode="External"/><Relationship Id="rId81" Type="http://schemas.openxmlformats.org/officeDocument/2006/relationships/hyperlink" Target="http://www.nevo.co.il/law/74901" TargetMode="External"/><Relationship Id="rId82" Type="http://schemas.openxmlformats.org/officeDocument/2006/relationships/hyperlink" Target="http://www.nevo.co.il/law/74901" TargetMode="External"/><Relationship Id="rId83" Type="http://schemas.openxmlformats.org/officeDocument/2006/relationships/hyperlink" Target="http://www.nevo.co.il/case/23750999" TargetMode="External"/><Relationship Id="rId84" Type="http://schemas.openxmlformats.org/officeDocument/2006/relationships/hyperlink" Target="http://www.nevo.co.il/case/23122060" TargetMode="External"/><Relationship Id="rId85" Type="http://schemas.openxmlformats.org/officeDocument/2006/relationships/hyperlink" Target="http://www.nevo.co.il/case/6165742" TargetMode="External"/><Relationship Id="rId86" Type="http://schemas.openxmlformats.org/officeDocument/2006/relationships/hyperlink" Target="http://www.nevo.co.il/case/5926209" TargetMode="External"/><Relationship Id="rId87" Type="http://schemas.openxmlformats.org/officeDocument/2006/relationships/hyperlink" Target="http://www.nevo.co.il/case/6157744" TargetMode="External"/><Relationship Id="rId88" Type="http://schemas.openxmlformats.org/officeDocument/2006/relationships/hyperlink" Target="http://www.nevo.co.il/case/17928724" TargetMode="External"/><Relationship Id="rId89" Type="http://schemas.openxmlformats.org/officeDocument/2006/relationships/hyperlink" Target="http://www.nevo.co.il/case/17923221" TargetMode="External"/><Relationship Id="rId90" Type="http://schemas.openxmlformats.org/officeDocument/2006/relationships/hyperlink" Target="http://www.nevo.co.il/law/71888/14.a" TargetMode="External"/><Relationship Id="rId91" Type="http://schemas.openxmlformats.org/officeDocument/2006/relationships/hyperlink" Target="http://www.nevo.co.il/law/71888" TargetMode="External"/><Relationship Id="rId92" Type="http://schemas.openxmlformats.org/officeDocument/2006/relationships/hyperlink" Target="http://www.nevo.co.il/case/5603226" TargetMode="External"/><Relationship Id="rId93" Type="http://schemas.openxmlformats.org/officeDocument/2006/relationships/hyperlink" Target="http://www.nevo.co.il/case/6121641" TargetMode="External"/><Relationship Id="rId94" Type="http://schemas.openxmlformats.org/officeDocument/2006/relationships/hyperlink" Target="http://www.nevo.co.il/case/6096643" TargetMode="External"/><Relationship Id="rId95" Type="http://schemas.openxmlformats.org/officeDocument/2006/relationships/hyperlink" Target="http://www.nevo.co.il/case/5755269" TargetMode="External"/><Relationship Id="rId96" Type="http://schemas.openxmlformats.org/officeDocument/2006/relationships/hyperlink" Target="http://www.nevo.co.il/case/23765998" TargetMode="External"/><Relationship Id="rId97" Type="http://schemas.openxmlformats.org/officeDocument/2006/relationships/hyperlink" Target="http://www.nevo.co.il/law/74901" TargetMode="External"/><Relationship Id="rId98" Type="http://schemas.openxmlformats.org/officeDocument/2006/relationships/hyperlink" Target="http://www.nevo.co.il/law/71887/6" TargetMode="External"/><Relationship Id="rId99" Type="http://schemas.openxmlformats.org/officeDocument/2006/relationships/hyperlink" Target="http://www.nevo.co.il/law/71887/7" TargetMode="External"/><Relationship Id="rId100" Type="http://schemas.openxmlformats.org/officeDocument/2006/relationships/hyperlink" Target="http://www.nevo.co.il/law/71887" TargetMode="External"/><Relationship Id="rId101" Type="http://schemas.openxmlformats.org/officeDocument/2006/relationships/hyperlink" Target="http://www.nevo.co.il/case/6045357" TargetMode="External"/><Relationship Id="rId102" Type="http://schemas.openxmlformats.org/officeDocument/2006/relationships/hyperlink" Target="http://www.nevo.co.il/case/5727572" TargetMode="External"/><Relationship Id="rId103" Type="http://schemas.openxmlformats.org/officeDocument/2006/relationships/hyperlink" Target="http://www.nevo.co.il/case/5571797" TargetMode="External"/><Relationship Id="rId104" Type="http://schemas.openxmlformats.org/officeDocument/2006/relationships/hyperlink" Target="http://www.nevo.co.il/case/20685012" TargetMode="External"/><Relationship Id="rId105" Type="http://schemas.openxmlformats.org/officeDocument/2006/relationships/hyperlink" Target="http://www.nevo.co.il/case/21059662" TargetMode="External"/><Relationship Id="rId106" Type="http://schemas.openxmlformats.org/officeDocument/2006/relationships/hyperlink" Target="http://www.nevo.co.il/law/73224/64" TargetMode="External"/><Relationship Id="rId107" Type="http://schemas.openxmlformats.org/officeDocument/2006/relationships/hyperlink" Target="http://www.nevo.co.il/law/73224" TargetMode="External"/><Relationship Id="rId108" Type="http://schemas.openxmlformats.org/officeDocument/2006/relationships/hyperlink" Target="http://www.nevo.co.il/case/22546620" TargetMode="External"/><Relationship Id="rId109" Type="http://schemas.openxmlformats.org/officeDocument/2006/relationships/hyperlink" Target="http://www.nevo.co.il/case/6147208" TargetMode="External"/><Relationship Id="rId110" Type="http://schemas.openxmlformats.org/officeDocument/2006/relationships/hyperlink" Target="http://www.nevo.co.il/case/5758014" TargetMode="External"/><Relationship Id="rId111" Type="http://schemas.openxmlformats.org/officeDocument/2006/relationships/hyperlink" Target="http://www.nevo.co.il/law/74901" TargetMode="External"/><Relationship Id="rId112" Type="http://schemas.openxmlformats.org/officeDocument/2006/relationships/hyperlink" Target="http://www.nevo.co.il/law/74901/6" TargetMode="External"/><Relationship Id="rId113" Type="http://schemas.openxmlformats.org/officeDocument/2006/relationships/hyperlink" Target="http://www.nevo.co.il/law/74901" TargetMode="External"/><Relationship Id="rId114" Type="http://schemas.openxmlformats.org/officeDocument/2006/relationships/hyperlink" Target="http://www.nevo.co.il/law/74901/6" TargetMode="External"/><Relationship Id="rId115" Type="http://schemas.openxmlformats.org/officeDocument/2006/relationships/hyperlink" Target="http://www.nevo.co.il/case/17937013" TargetMode="External"/><Relationship Id="rId116" Type="http://schemas.openxmlformats.org/officeDocument/2006/relationships/hyperlink" Target="http://www.nevo.co.il/case/5707166" TargetMode="External"/><Relationship Id="rId117" Type="http://schemas.openxmlformats.org/officeDocument/2006/relationships/hyperlink" Target="http://www.nevo.co.il/case/26492584" TargetMode="External"/><Relationship Id="rId118" Type="http://schemas.openxmlformats.org/officeDocument/2006/relationships/hyperlink" Target="http://www.nevo.co.il/law/74901" TargetMode="External"/><Relationship Id="rId119" Type="http://schemas.openxmlformats.org/officeDocument/2006/relationships/hyperlink" Target="http://www.nevo.co.il/case/17925665" TargetMode="External"/><Relationship Id="rId120" Type="http://schemas.openxmlformats.org/officeDocument/2006/relationships/hyperlink" Target="http://www.nevo.co.il/case/5921968" TargetMode="External"/><Relationship Id="rId121" Type="http://schemas.openxmlformats.org/officeDocument/2006/relationships/hyperlink" Target="http://www.nevo.co.il/case/5578081" TargetMode="External"/><Relationship Id="rId122" Type="http://schemas.openxmlformats.org/officeDocument/2006/relationships/hyperlink" Target="http://www.nevo.co.il/case/7680362" TargetMode="External"/><Relationship Id="rId123" Type="http://schemas.openxmlformats.org/officeDocument/2006/relationships/hyperlink" Target="http://www.nevo.co.il/law/74901" TargetMode="External"/><Relationship Id="rId124" Type="http://schemas.openxmlformats.org/officeDocument/2006/relationships/hyperlink" Target="http://www.nevo.co.il/law/74901/6" TargetMode="External"/><Relationship Id="rId125" Type="http://schemas.openxmlformats.org/officeDocument/2006/relationships/hyperlink" Target="http://www.nevo.co.il/case/8291643" TargetMode="External"/><Relationship Id="rId126" Type="http://schemas.openxmlformats.org/officeDocument/2006/relationships/hyperlink" Target="http://www.nevo.co.il/case/20622891" TargetMode="External"/><Relationship Id="rId127" Type="http://schemas.openxmlformats.org/officeDocument/2006/relationships/hyperlink" Target="http://www.nevo.co.il/case/23765985" TargetMode="External"/><Relationship Id="rId128" Type="http://schemas.openxmlformats.org/officeDocument/2006/relationships/hyperlink" Target="http://www.nevo.co.il/law/74901" TargetMode="External"/><Relationship Id="rId129" Type="http://schemas.openxmlformats.org/officeDocument/2006/relationships/hyperlink" Target="http://www.nevo.co.il/case/5587261" TargetMode="External"/><Relationship Id="rId130" Type="http://schemas.openxmlformats.org/officeDocument/2006/relationships/hyperlink" Target="http://www.nevo.co.il/law/74901" TargetMode="External"/><Relationship Id="rId131" Type="http://schemas.openxmlformats.org/officeDocument/2006/relationships/hyperlink" Target="http://www.nevo.co.il/case/5997900" TargetMode="External"/><Relationship Id="rId132" Type="http://schemas.openxmlformats.org/officeDocument/2006/relationships/hyperlink" Target="http://www.nevo.co.il/case/5585395" TargetMode="External"/><Relationship Id="rId133" Type="http://schemas.openxmlformats.org/officeDocument/2006/relationships/hyperlink" Target="http://www.nevo.co.il/case/5585395" TargetMode="External"/><Relationship Id="rId134" Type="http://schemas.openxmlformats.org/officeDocument/2006/relationships/hyperlink" Target="http://www.nevo.co.il/case/5585395" TargetMode="External"/><Relationship Id="rId135" Type="http://schemas.openxmlformats.org/officeDocument/2006/relationships/hyperlink" Target="http://www.nevo.co.il/case/5681098" TargetMode="External"/><Relationship Id="rId136" Type="http://schemas.openxmlformats.org/officeDocument/2006/relationships/hyperlink" Target="http://www.nevo.co.il/case/6145022" TargetMode="External"/><Relationship Id="rId137" Type="http://schemas.openxmlformats.org/officeDocument/2006/relationships/hyperlink" Target="http://www.nevo.co.il/case/8452906" TargetMode="External"/><Relationship Id="rId138" Type="http://schemas.openxmlformats.org/officeDocument/2006/relationships/hyperlink" Target="http://www.nevo.co.il/law/71888/39" TargetMode="External"/><Relationship Id="rId139" Type="http://schemas.openxmlformats.org/officeDocument/2006/relationships/hyperlink" Target="http://www.nevo.co.il/law/71888" TargetMode="External"/><Relationship Id="rId140" Type="http://schemas.openxmlformats.org/officeDocument/2006/relationships/hyperlink" Target="http://www.nevo.co.il/case/17939901" TargetMode="External"/><Relationship Id="rId141" Type="http://schemas.openxmlformats.org/officeDocument/2006/relationships/hyperlink" Target="http://www.nevo.co.il/case/5803595" TargetMode="External"/><Relationship Id="rId142" Type="http://schemas.openxmlformats.org/officeDocument/2006/relationships/hyperlink" Target="http://www.nevo.co.il/law/71888" TargetMode="External"/><Relationship Id="rId143" Type="http://schemas.openxmlformats.org/officeDocument/2006/relationships/hyperlink" Target="http://www.nevo.co.il/case/17911117" TargetMode="External"/><Relationship Id="rId144" Type="http://schemas.openxmlformats.org/officeDocument/2006/relationships/hyperlink" Target="http://www.nevo.co.il/safrut/bookgroup/1949" TargetMode="External"/><Relationship Id="rId145" Type="http://schemas.openxmlformats.org/officeDocument/2006/relationships/hyperlink" Target="http://www.nevo.co.il/case/6177716" TargetMode="External"/><Relationship Id="rId146" Type="http://schemas.openxmlformats.org/officeDocument/2006/relationships/hyperlink" Target="http://www.nevo.co.il/case/18684647" TargetMode="External"/><Relationship Id="rId147" Type="http://schemas.openxmlformats.org/officeDocument/2006/relationships/hyperlink" Target="http://www.nevo.co.il/case/21478909" TargetMode="External"/><Relationship Id="rId148" Type="http://schemas.openxmlformats.org/officeDocument/2006/relationships/hyperlink" Target="http://www.nevo.co.il/case/5922662" TargetMode="External"/><Relationship Id="rId149" Type="http://schemas.openxmlformats.org/officeDocument/2006/relationships/hyperlink" Target="http://www.nevo.co.il/case/6154926" TargetMode="External"/><Relationship Id="rId150" Type="http://schemas.openxmlformats.org/officeDocument/2006/relationships/hyperlink" Target="http://supreme.court.gov.il/" TargetMode="External"/><Relationship Id="rId151" Type="http://schemas.openxmlformats.org/officeDocument/2006/relationships/hyperlink" Target="http://www.nevo.co.il/advertisements/nevo-100.doc" TargetMode="External"/><Relationship Id="rId152" Type="http://schemas.openxmlformats.org/officeDocument/2006/relationships/header" Target="header1.xml"/><Relationship Id="rId153" Type="http://schemas.openxmlformats.org/officeDocument/2006/relationships/footer" Target="footer1.xml"/><Relationship Id="rId154" Type="http://schemas.openxmlformats.org/officeDocument/2006/relationships/numbering" Target="numbering.xml"/><Relationship Id="rId155" Type="http://schemas.openxmlformats.org/officeDocument/2006/relationships/fontTable" Target="fontTable.xml"/><Relationship Id="rId156" Type="http://schemas.openxmlformats.org/officeDocument/2006/relationships/settings" Target="settings.xml"/><Relationship Id="rId15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2021-07-12T11:14:00Z</dcterms:created>
  <dc:creator>h4</dc:creator>
  <dc:description/>
  <cp:keywords/>
  <dc:language>en-IL</dc:language>
  <cp:lastModifiedBy>orly</cp:lastModifiedBy>
  <cp:lastPrinted>2021-07-11T14:03:00Z</cp:lastPrinted>
  <dcterms:modified xsi:type="dcterms:W3CDTF">2021-07-12T11:14:00Z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Fundacio Gala-Salvador Dali;Demart Pro Arte B.V</vt:lpwstr>
  </property>
  <property fmtid="{D5CDD505-2E9C-101B-9397-08002B2CF9AE}" pid="3" name="APPELLANT1">
    <vt:lpwstr/>
  </property>
  <property fmtid="{D5CDD505-2E9C-101B-9397-08002B2CF9AE}" pid="4" name="APPELLANT2">
    <vt:lpwstr/>
  </property>
  <property fmtid="{D5CDD505-2E9C-101B-9397-08002B2CF9AE}" pid="5" name="APPELLEE">
    <vt:lpwstr>וי. אס מרקטינג (ישראל 2005) בע#מ;עתיד מותגים בע#מ;המשביר בתי כלבו בע#מ;בוורלי הילס מותגי אופנה בע#מ</vt:lpwstr>
  </property>
  <property fmtid="{D5CDD505-2E9C-101B-9397-08002B2CF9AE}" pid="6" name="APPELLEE1">
    <vt:lpwstr/>
  </property>
  <property fmtid="{D5CDD505-2E9C-101B-9397-08002B2CF9AE}" pid="7" name="APPELLEE2">
    <vt:lpwstr/>
  </property>
  <property fmtid="{D5CDD505-2E9C-101B-9397-08002B2CF9AE}" pid="8" name="BOOKGROUPTMP1">
    <vt:lpwstr>805;669;1949;1097</vt:lpwstr>
  </property>
  <property fmtid="{D5CDD505-2E9C-101B-9397-08002B2CF9AE}" pid="9" name="CASESLISTTMP1">
    <vt:lpwstr>6725267:3;4349887:4;5585395:16;5596956;17914044;5573087;5782386;6000119;5596883;5726123;6142210;5784951;26502923;5728871;5877870;5992653;5571777;6109941;23750999;23122060;6165742;5926209;6157744;17928724;17923221;5603226;6121641;6096643;5755269;23765998</vt:lpwstr>
  </property>
  <property fmtid="{D5CDD505-2E9C-101B-9397-08002B2CF9AE}" pid="10" name="CASESLISTTMP2">
    <vt:lpwstr>6045357;5727572;5571797;20685012;21059662;22546620;6147208;5758014;17937013;5707166;26492584;17925665;5921968;5578081;7680362;8291643;20622891;23765985;5587261;5997900;5681098;6145022;8452906;17939901;5803595;17911117;6177716;18684647;21478909;5922662</vt:lpwstr>
  </property>
  <property fmtid="{D5CDD505-2E9C-101B-9397-08002B2CF9AE}" pid="11" name="CASESLISTTMP3">
    <vt:lpwstr>6154926</vt:lpwstr>
  </property>
  <property fmtid="{D5CDD505-2E9C-101B-9397-08002B2CF9AE}" pid="12" name="CITY">
    <vt:lpwstr/>
  </property>
  <property fmtid="{D5CDD505-2E9C-101B-9397-08002B2CF9AE}" pid="13" name="DATE">
    <vt:lpwstr>20210711</vt:lpwstr>
  </property>
  <property fmtid="{D5CDD505-2E9C-101B-9397-08002B2CF9AE}" pid="14" name="DELEMATA">
    <vt:lpwstr/>
  </property>
  <property fmtid="{D5CDD505-2E9C-101B-9397-08002B2CF9AE}" pid="15" name="ISABSTRACT">
    <vt:lpwstr>Y</vt:lpwstr>
  </property>
  <property fmtid="{D5CDD505-2E9C-101B-9397-08002B2CF9AE}" pid="16" name="JUDGE">
    <vt:lpwstr>ד' מינץ;י' וילנר;ח' מלצר</vt:lpwstr>
  </property>
  <property fmtid="{D5CDD505-2E9C-101B-9397-08002B2CF9AE}" pid="17" name="LAWLISTTMP1">
    <vt:lpwstr>74901/006:4</vt:lpwstr>
  </property>
  <property fmtid="{D5CDD505-2E9C-101B-9397-08002B2CF9AE}" pid="18" name="LAWLISTTMP2">
    <vt:lpwstr>71888/014.a;039</vt:lpwstr>
  </property>
  <property fmtid="{D5CDD505-2E9C-101B-9397-08002B2CF9AE}" pid="19" name="LAWLISTTMP3">
    <vt:lpwstr>71887/006;007</vt:lpwstr>
  </property>
  <property fmtid="{D5CDD505-2E9C-101B-9397-08002B2CF9AE}" pid="20" name="LAWLISTTMP4">
    <vt:lpwstr>73224/064</vt:lpwstr>
  </property>
  <property fmtid="{D5CDD505-2E9C-101B-9397-08002B2CF9AE}" pid="21" name="LAWYER">
    <vt:lpwstr>רונן שחר;ד#ר שרה פרזנטי;אסף גינצבורג;דוד זילר;ד#ר ניל וילקוף;ד#ר סער פאוקר;ליאור כהן</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METAKZER">
    <vt:lpwstr>נעה</vt:lpwstr>
  </property>
  <property fmtid="{D5CDD505-2E9C-101B-9397-08002B2CF9AE}" pid="28" name="NEWPARTA">
    <vt:lpwstr/>
  </property>
  <property fmtid="{D5CDD505-2E9C-101B-9397-08002B2CF9AE}" pid="29" name="NEWPARTB">
    <vt:lpwstr/>
  </property>
  <property fmtid="{D5CDD505-2E9C-101B-9397-08002B2CF9AE}" pid="30" name="NEWPARTC">
    <vt:lpwstr/>
  </property>
  <property fmtid="{D5CDD505-2E9C-101B-9397-08002B2CF9AE}" pid="31" name="NEWPROC">
    <vt:lpwstr/>
  </property>
  <property fmtid="{D5CDD505-2E9C-101B-9397-08002B2CF9AE}" pid="32" name="NOSE11">
    <vt:lpwstr>בתי-משפט</vt:lpwstr>
  </property>
  <property fmtid="{D5CDD505-2E9C-101B-9397-08002B2CF9AE}" pid="33" name="NOSE110">
    <vt:lpwstr/>
  </property>
  <property fmtid="{D5CDD505-2E9C-101B-9397-08002B2CF9AE}" pid="34" name="NOSE12">
    <vt:lpwstr>בתי-משפט</vt:lpwstr>
  </property>
  <property fmtid="{D5CDD505-2E9C-101B-9397-08002B2CF9AE}" pid="35" name="NOSE13">
    <vt:lpwstr>בתי-משפט</vt:lpwstr>
  </property>
  <property fmtid="{D5CDD505-2E9C-101B-9397-08002B2CF9AE}" pid="36" name="NOSE14">
    <vt:lpwstr>בתי-משפט</vt:lpwstr>
  </property>
  <property fmtid="{D5CDD505-2E9C-101B-9397-08002B2CF9AE}" pid="37" name="NOSE15">
    <vt:lpwstr>דיון אזרחי</vt:lpwstr>
  </property>
  <property fmtid="{D5CDD505-2E9C-101B-9397-08002B2CF9AE}" pid="38" name="NOSE16">
    <vt:lpwstr>חוזים</vt:lpwstr>
  </property>
  <property fmtid="{D5CDD505-2E9C-101B-9397-08002B2CF9AE}" pid="39" name="NOSE17">
    <vt:lpwstr>בתי-משפט</vt:lpwstr>
  </property>
  <property fmtid="{D5CDD505-2E9C-101B-9397-08002B2CF9AE}" pid="40" name="NOSE18">
    <vt:lpwstr>חוזים</vt:lpwstr>
  </property>
  <property fmtid="{D5CDD505-2E9C-101B-9397-08002B2CF9AE}" pid="41" name="NOSE19">
    <vt:lpwstr/>
  </property>
  <property fmtid="{D5CDD505-2E9C-101B-9397-08002B2CF9AE}" pid="42" name="NOSE1ID">
    <vt:lpwstr>14;14;14;14;17;33;14;33</vt:lpwstr>
  </property>
  <property fmtid="{D5CDD505-2E9C-101B-9397-08002B2CF9AE}" pid="43" name="NOSE21">
    <vt:lpwstr>פסק-דין</vt:lpwstr>
  </property>
  <property fmtid="{D5CDD505-2E9C-101B-9397-08002B2CF9AE}" pid="44" name="NOSE210">
    <vt:lpwstr/>
  </property>
  <property fmtid="{D5CDD505-2E9C-101B-9397-08002B2CF9AE}" pid="45" name="NOSE22">
    <vt:lpwstr>מעשה-בית-דין</vt:lpwstr>
  </property>
  <property fmtid="{D5CDD505-2E9C-101B-9397-08002B2CF9AE}" pid="46" name="NOSE23">
    <vt:lpwstr>מעשה-בית-דין</vt:lpwstr>
  </property>
  <property fmtid="{D5CDD505-2E9C-101B-9397-08002B2CF9AE}" pid="47" name="NOSE24">
    <vt:lpwstr>מעשה-בית-דין</vt:lpwstr>
  </property>
  <property fmtid="{D5CDD505-2E9C-101B-9397-08002B2CF9AE}" pid="48" name="NOSE25">
    <vt:lpwstr>ביטול פסק-דין</vt:lpwstr>
  </property>
  <property fmtid="{D5CDD505-2E9C-101B-9397-08002B2CF9AE}" pid="49" name="NOSE26">
    <vt:lpwstr>הפרה</vt:lpwstr>
  </property>
  <property fmtid="{D5CDD505-2E9C-101B-9397-08002B2CF9AE}" pid="50" name="NOSE27">
    <vt:lpwstr>ביזיון בית-המשפט</vt:lpwstr>
  </property>
  <property fmtid="{D5CDD505-2E9C-101B-9397-08002B2CF9AE}" pid="51" name="NOSE28">
    <vt:lpwstr>קיום חוזה</vt:lpwstr>
  </property>
  <property fmtid="{D5CDD505-2E9C-101B-9397-08002B2CF9AE}" pid="52" name="NOSE29">
    <vt:lpwstr/>
  </property>
  <property fmtid="{D5CDD505-2E9C-101B-9397-08002B2CF9AE}" pid="53" name="NOSE2ID">
    <vt:lpwstr>337;323;323;323;358;721;308;772</vt:lpwstr>
  </property>
  <property fmtid="{D5CDD505-2E9C-101B-9397-08002B2CF9AE}" pid="54" name="NOSE31">
    <vt:lpwstr>בפשרה</vt:lpwstr>
  </property>
  <property fmtid="{D5CDD505-2E9C-101B-9397-08002B2CF9AE}" pid="55" name="NOSE310">
    <vt:lpwstr/>
  </property>
  <property fmtid="{D5CDD505-2E9C-101B-9397-08002B2CF9AE}" pid="56" name="NOSE32">
    <vt:lpwstr>השתק פלוגתא</vt:lpwstr>
  </property>
  <property fmtid="{D5CDD505-2E9C-101B-9397-08002B2CF9AE}" pid="57" name="NOSE33">
    <vt:lpwstr>השתק עילה</vt:lpwstr>
  </property>
  <property fmtid="{D5CDD505-2E9C-101B-9397-08002B2CF9AE}" pid="58" name="NOSE34">
    <vt:lpwstr>השתק שיפוטי</vt:lpwstr>
  </property>
  <property fmtid="{D5CDD505-2E9C-101B-9397-08002B2CF9AE}" pid="59" name="NOSE35">
    <vt:lpwstr>שנתן תוקף להסכם פשרה</vt:lpwstr>
  </property>
  <property fmtid="{D5CDD505-2E9C-101B-9397-08002B2CF9AE}" pid="60" name="NOSE36">
    <vt:lpwstr>הפרה יסודית</vt:lpwstr>
  </property>
  <property fmtid="{D5CDD505-2E9C-101B-9397-08002B2CF9AE}" pid="61" name="NOSE37">
    <vt:lpwstr>אי-קיום פסק-דין</vt:lpwstr>
  </property>
  <property fmtid="{D5CDD505-2E9C-101B-9397-08002B2CF9AE}" pid="62" name="NOSE38">
    <vt:lpwstr>בתום-לב</vt:lpwstr>
  </property>
  <property fmtid="{D5CDD505-2E9C-101B-9397-08002B2CF9AE}" pid="63" name="NOSE39">
    <vt:lpwstr/>
  </property>
  <property fmtid="{D5CDD505-2E9C-101B-9397-08002B2CF9AE}" pid="64" name="NOSE3ID">
    <vt:lpwstr>2764;2552;2551;15471;2871;4759;2469;5096</vt:lpwstr>
  </property>
  <property fmtid="{D5CDD505-2E9C-101B-9397-08002B2CF9AE}" pid="65" name="PADIDATE">
    <vt:lpwstr>20210712</vt:lpwstr>
  </property>
  <property fmtid="{D5CDD505-2E9C-101B-9397-08002B2CF9AE}" pid="66" name="PADIMAIL">
    <vt:lpwstr>YES</vt:lpwstr>
  </property>
  <property fmtid="{D5CDD505-2E9C-101B-9397-08002B2CF9AE}" pid="67" name="PAGE">
    <vt:lpwstr/>
  </property>
  <property fmtid="{D5CDD505-2E9C-101B-9397-08002B2CF9AE}" pid="68" name="PART">
    <vt:lpwstr/>
  </property>
  <property fmtid="{D5CDD505-2E9C-101B-9397-08002B2CF9AE}" pid="69" name="PROCESS">
    <vt:lpwstr>עא;עא;עפ</vt:lpwstr>
  </property>
  <property fmtid="{D5CDD505-2E9C-101B-9397-08002B2CF9AE}" pid="70" name="PROCNUM">
    <vt:lpwstr>8273;8277;8000</vt:lpwstr>
  </property>
  <property fmtid="{D5CDD505-2E9C-101B-9397-08002B2CF9AE}" pid="71" name="PROCYEAR">
    <vt:lpwstr>16;16;17</vt:lpwstr>
  </property>
  <property fmtid="{D5CDD505-2E9C-101B-9397-08002B2CF9AE}" pid="72" name="PSAKDIN">
    <vt:lpwstr>פסק-דין</vt:lpwstr>
  </property>
  <property fmtid="{D5CDD505-2E9C-101B-9397-08002B2CF9AE}" pid="73" name="TYPE">
    <vt:lpwstr>1</vt:lpwstr>
  </property>
  <property fmtid="{D5CDD505-2E9C-101B-9397-08002B2CF9AE}" pid="74" name="TYPE_ABS_DATE">
    <vt:lpwstr>410120210711</vt:lpwstr>
  </property>
  <property fmtid="{D5CDD505-2E9C-101B-9397-08002B2CF9AE}" pid="75" name="TYPE_N_DATE">
    <vt:lpwstr>41020210711</vt:lpwstr>
  </property>
  <property fmtid="{D5CDD505-2E9C-101B-9397-08002B2CF9AE}" pid="76" name="VOLUME">
    <vt:lpwstr/>
  </property>
  <property fmtid="{D5CDD505-2E9C-101B-9397-08002B2CF9AE}" pid="77" name="WORDNUMPAGES">
    <vt:lpwstr>43</vt:lpwstr>
  </property>
</Properties>
</file>