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49"/>
        <w:gridCol w:w="3672"/>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משפט השלום ברמלה</w:t>
            </w:r>
          </w:p>
        </w:tc>
      </w:tr>
      <w:tr>
        <w:trPr>
          <w:trHeight w:val="337" w:hRule="atLeast"/>
        </w:trPr>
        <w:tc>
          <w:tcPr>
            <w:tcW w:w="5049" w:type="dxa"/>
            <w:tcBorders/>
          </w:tcPr>
          <w:p>
            <w:pPr>
              <w:pStyle w:val="Normal"/>
              <w:ind w:end="0"/>
              <w:jc w:val="start"/>
              <w:rPr>
                <w:rFonts w:cs="FrankRuehl"/>
                <w:sz w:val="28"/>
                <w:szCs w:val="28"/>
              </w:rPr>
            </w:pPr>
            <w:r>
              <w:rPr>
                <w:rFonts w:cs="FrankRuehl"/>
                <w:sz w:val="28"/>
                <w:sz w:val="28"/>
                <w:szCs w:val="28"/>
                <w:rtl w:val="true"/>
              </w:rPr>
              <w:t>רע</w:t>
            </w:r>
            <w:r>
              <w:rPr>
                <w:rFonts w:cs="FrankRuehl"/>
                <w:sz w:val="28"/>
                <w:szCs w:val="28"/>
                <w:rtl w:val="true"/>
              </w:rPr>
              <w:t>"</w:t>
            </w:r>
            <w:r>
              <w:rPr>
                <w:rFonts w:cs="FrankRuehl"/>
                <w:sz w:val="28"/>
                <w:sz w:val="28"/>
                <w:szCs w:val="28"/>
                <w:rtl w:val="true"/>
              </w:rPr>
              <w:t>ס</w:t>
            </w:r>
            <w:r>
              <w:rPr>
                <w:rFonts w:cs="Times New Roman"/>
                <w:sz w:val="28"/>
                <w:sz w:val="28"/>
                <w:szCs w:val="28"/>
                <w:rtl w:val="true"/>
              </w:rPr>
              <w:t xml:space="preserve"> </w:t>
            </w:r>
            <w:r>
              <w:rPr>
                <w:rFonts w:cs="FrankRuehl"/>
                <w:sz w:val="28"/>
                <w:szCs w:val="28"/>
              </w:rPr>
              <w:t>18387-10-09</w:t>
            </w:r>
            <w:r>
              <w:rPr>
                <w:rFonts w:cs="FrankRuehl"/>
                <w:sz w:val="28"/>
                <w:szCs w:val="28"/>
                <w:rtl w:val="true"/>
              </w:rPr>
              <w:t xml:space="preserve"> </w:t>
            </w:r>
            <w:r>
              <w:rPr>
                <w:rFonts w:cs="FrankRuehl"/>
                <w:sz w:val="28"/>
                <w:sz w:val="28"/>
                <w:szCs w:val="28"/>
                <w:rtl w:val="true"/>
              </w:rPr>
              <w:t>עירית</w:t>
            </w:r>
            <w:r>
              <w:rPr>
                <w:rFonts w:cs="Times New Roman"/>
                <w:sz w:val="28"/>
                <w:sz w:val="28"/>
                <w:szCs w:val="28"/>
                <w:rtl w:val="true"/>
              </w:rPr>
              <w:t xml:space="preserve"> </w:t>
            </w:r>
            <w:r>
              <w:rPr>
                <w:rFonts w:cs="FrankRuehl"/>
                <w:sz w:val="28"/>
                <w:sz w:val="28"/>
                <w:szCs w:val="28"/>
                <w:rtl w:val="true"/>
              </w:rPr>
              <w:t>רמלה</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קאו</w:t>
            </w:r>
          </w:p>
          <w:p>
            <w:pPr>
              <w:pStyle w:val="Header"/>
              <w:ind w:end="0"/>
              <w:jc w:val="start"/>
              <w:rPr>
                <w:rFonts w:cs="FrankRuehl"/>
                <w:sz w:val="28"/>
                <w:szCs w:val="28"/>
              </w:rPr>
            </w:pPr>
            <w:r>
              <w:rPr>
                <w:rFonts w:cs="FrankRuehl"/>
                <w:sz w:val="28"/>
                <w:szCs w:val="28"/>
                <w:rtl w:val="true"/>
              </w:rPr>
            </w:r>
          </w:p>
        </w:tc>
        <w:tc>
          <w:tcPr>
            <w:tcW w:w="3672" w:type="dxa"/>
            <w:tcBorders/>
          </w:tcPr>
          <w:p>
            <w:pPr>
              <w:pStyle w:val="Header"/>
              <w:ind w:end="0"/>
              <w:jc w:val="end"/>
              <w:rPr>
                <w:rFonts w:cs="FrankRuehl"/>
                <w:sz w:val="28"/>
                <w:szCs w:val="28"/>
              </w:rPr>
            </w:pPr>
            <w:r>
              <w:rPr>
                <w:rFonts w:cs="FrankRuehl"/>
                <w:sz w:val="28"/>
                <w:szCs w:val="28"/>
              </w:rPr>
              <w:t>01</w:t>
            </w:r>
            <w:r>
              <w:rPr>
                <w:rFonts w:cs="FrankRuehl"/>
                <w:sz w:val="28"/>
                <w:szCs w:val="28"/>
                <w:rtl w:val="true"/>
              </w:rPr>
              <w:t xml:space="preserve"> </w:t>
            </w:r>
            <w:r>
              <w:rPr>
                <w:rFonts w:cs="FrankRuehl"/>
                <w:sz w:val="28"/>
                <w:sz w:val="28"/>
                <w:szCs w:val="28"/>
                <w:rtl w:val="true"/>
              </w:rPr>
              <w:t>אפריל</w:t>
            </w:r>
            <w:r>
              <w:rPr>
                <w:rFonts w:cs="Times New Roman"/>
                <w:sz w:val="28"/>
                <w:sz w:val="28"/>
                <w:szCs w:val="28"/>
                <w:rtl w:val="true"/>
              </w:rPr>
              <w:t xml:space="preserve"> </w:t>
            </w:r>
            <w:r>
              <w:rPr>
                <w:rFonts w:cs="FrankRuehl"/>
                <w:sz w:val="28"/>
                <w:szCs w:val="28"/>
              </w:rPr>
              <w:t>2012</w:t>
            </w:r>
          </w:p>
        </w:tc>
      </w:tr>
    </w:tbl>
    <w:p>
      <w:pPr>
        <w:pStyle w:val="Header"/>
        <w:ind w:end="0"/>
        <w:jc w:val="start"/>
        <w:rPr/>
      </w:pPr>
      <w:r>
        <w:rPr>
          <w:rFonts w:cs="Times New Roman"/>
          <w:rtl w:val="true"/>
        </w:rPr>
        <w:t xml:space="preserve"> </w:t>
      </w:r>
    </w:p>
    <w:p>
      <w:pPr>
        <w:pStyle w:val="Header"/>
        <w:ind w:end="0"/>
        <w:jc w:val="start"/>
        <w:rPr>
          <w:rFonts w:cs="Times New Roman"/>
          <w:b/>
          <w:bCs/>
          <w:sz w:val="26"/>
          <w:szCs w:val="28"/>
        </w:rPr>
      </w:pPr>
      <w:r>
        <w:rPr>
          <w:rFonts w:cs="Times New Roman"/>
          <w:b/>
          <w:bCs/>
          <w:sz w:val="26"/>
          <w:szCs w:val="28"/>
          <w:rtl w:val="true"/>
        </w:rPr>
        <w:t xml:space="preserve"> </w:t>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923"/>
        <w:gridCol w:w="4126"/>
        <w:gridCol w:w="3771"/>
      </w:tblGrid>
      <w:tr>
        <w:trPr>
          <w:trHeight w:val="295" w:hRule="atLeast"/>
        </w:trPr>
        <w:tc>
          <w:tcPr>
            <w:tcW w:w="923" w:type="dxa"/>
            <w:tcBorders/>
          </w:tcPr>
          <w:p>
            <w:pPr>
              <w:pStyle w:val="Normal"/>
              <w:ind w:end="0"/>
              <w:jc w:val="both"/>
              <w:rPr>
                <w:rFonts w:ascii="Arial" w:hAnsi="Arial" w:cs="FrankRuehl"/>
                <w:sz w:val="28"/>
                <w:szCs w:val="28"/>
              </w:rPr>
            </w:pPr>
            <w:r>
              <w:rPr>
                <w:rFonts w:ascii="Arial" w:hAnsi="Arial" w:cs="FrankRuehl"/>
                <w:sz w:val="28"/>
                <w:sz w:val="28"/>
                <w:szCs w:val="28"/>
                <w:rtl w:val="true"/>
              </w:rPr>
              <w:t>ב</w:t>
            </w:r>
            <w:r>
              <w:rPr>
                <w:rFonts w:ascii="Arial" w:hAnsi="Arial" w:cs="FrankRuehl"/>
                <w:sz w:val="28"/>
                <w:sz w:val="28"/>
                <w:szCs w:val="28"/>
                <w:rtl w:val="true"/>
              </w:rPr>
              <w:t>פני</w:t>
            </w:r>
            <w:r>
              <w:rPr>
                <w:rFonts w:ascii="Arial" w:hAnsi="Arial" w:eastAsia="Arial" w:cs="Arial"/>
                <w:sz w:val="28"/>
                <w:sz w:val="28"/>
                <w:szCs w:val="28"/>
                <w:rtl w:val="true"/>
              </w:rPr>
              <w:t xml:space="preserve"> </w:t>
            </w:r>
          </w:p>
        </w:tc>
        <w:tc>
          <w:tcPr>
            <w:tcW w:w="7897" w:type="dxa"/>
            <w:gridSpan w:val="2"/>
            <w:tcBorders/>
          </w:tcPr>
          <w:p>
            <w:pPr>
              <w:pStyle w:val="Normal"/>
              <w:ind w:end="0"/>
              <w:jc w:val="start"/>
              <w:rPr>
                <w:rFonts w:ascii="Arial" w:hAnsi="Arial" w:cs="Arial"/>
                <w:b/>
                <w:bCs/>
              </w:rPr>
            </w:pPr>
            <w:r>
              <w:rPr>
                <w:rFonts w:ascii="Arial" w:hAnsi="Arial" w:cs="Arial"/>
                <w:b/>
                <w:b/>
                <w:bCs/>
                <w:rtl w:val="true"/>
              </w:rPr>
              <w:t>כב</w:t>
            </w:r>
            <w:r>
              <w:rPr>
                <w:rFonts w:cs="Arial" w:ascii="Arial" w:hAnsi="Arial"/>
                <w:b/>
                <w:bCs/>
                <w:rtl w:val="true"/>
              </w:rPr>
              <w:t xml:space="preserve">' </w:t>
            </w:r>
            <w:r>
              <w:rPr>
                <w:rFonts w:ascii="Arial" w:hAnsi="Arial" w:cs="Arial"/>
                <w:b/>
                <w:b/>
                <w:bCs/>
                <w:rtl w:val="true"/>
              </w:rPr>
              <w:t>ה</w:t>
            </w:r>
            <w:r>
              <w:rPr>
                <w:rFonts w:ascii="Arial" w:hAnsi="Arial" w:cs="Arial"/>
                <w:b/>
                <w:b/>
                <w:bCs/>
                <w:rtl w:val="true"/>
              </w:rPr>
              <w:t>שופט</w:t>
            </w:r>
            <w:r>
              <w:rPr>
                <w:rFonts w:ascii="Arial" w:hAnsi="Arial" w:cs="Arial"/>
                <w:b/>
                <w:b/>
                <w:bCs/>
                <w:rtl w:val="true"/>
              </w:rPr>
              <w:t xml:space="preserve">  </w:t>
            </w:r>
            <w:r>
              <w:rPr>
                <w:rFonts w:ascii="Arial" w:hAnsi="Arial" w:cs="Arial"/>
                <w:b/>
                <w:b/>
                <w:bCs/>
                <w:rtl w:val="true"/>
              </w:rPr>
              <w:t>הישאם  אבו שחאדה</w:t>
            </w:r>
          </w:p>
          <w:p>
            <w:pPr>
              <w:pStyle w:val="Normal"/>
              <w:ind w:end="0"/>
              <w:jc w:val="start"/>
              <w:rPr>
                <w:rFonts w:ascii="Arial" w:hAnsi="Arial" w:cs="Arial"/>
                <w:b/>
                <w:bCs/>
              </w:rPr>
            </w:pPr>
            <w:r>
              <w:rPr>
                <w:rFonts w:cs="Arial" w:ascii="Arial" w:hAnsi="Arial"/>
                <w:b/>
                <w:bCs/>
                <w:rtl w:val="true"/>
              </w:rPr>
            </w:r>
          </w:p>
          <w:p>
            <w:pPr>
              <w:pStyle w:val="Normal"/>
              <w:ind w:end="0"/>
              <w:jc w:val="both"/>
              <w:rPr>
                <w:rFonts w:ascii="Arial" w:hAnsi="Arial" w:cs="FrankRuehl"/>
                <w:sz w:val="28"/>
                <w:szCs w:val="28"/>
              </w:rPr>
            </w:pPr>
            <w:r>
              <w:rPr>
                <w:rFonts w:cs="FrankRuehl" w:ascii="Arial" w:hAnsi="Arial"/>
                <w:sz w:val="28"/>
                <w:szCs w:val="28"/>
                <w:rtl w:val="true"/>
              </w:rPr>
            </w:r>
          </w:p>
        </w:tc>
      </w:tr>
      <w:tr>
        <w:trPr>
          <w:trHeight w:val="355" w:hRule="atLeast"/>
        </w:trPr>
        <w:tc>
          <w:tcPr>
            <w:tcW w:w="923"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bookmarkStart w:id="1" w:name="FirstAppellant"/>
            <w:bookmarkStart w:id="2" w:name="FirstAppellant"/>
            <w:bookmarkEnd w:id="2"/>
          </w:p>
          <w:p>
            <w:pPr>
              <w:pStyle w:val="Normal"/>
              <w:ind w:end="0"/>
              <w:jc w:val="both"/>
              <w:rPr>
                <w:rFonts w:ascii="Arial" w:hAnsi="Arial" w:cs="FrankRuehl"/>
                <w:sz w:val="28"/>
                <w:szCs w:val="28"/>
              </w:rPr>
            </w:pPr>
            <w:r>
              <w:rPr>
                <w:rFonts w:ascii="Arial" w:hAnsi="Arial" w:cs="FrankRuehl"/>
                <w:sz w:val="28"/>
                <w:sz w:val="28"/>
                <w:szCs w:val="28"/>
                <w:rtl w:val="true"/>
              </w:rPr>
              <w:t>בעניין</w:t>
            </w:r>
            <w:r>
              <w:rPr>
                <w:rFonts w:cs="FrankRuehl" w:ascii="Arial" w:hAnsi="Arial"/>
                <w:sz w:val="28"/>
                <w:szCs w:val="28"/>
                <w:rtl w:val="true"/>
              </w:rPr>
              <w:t>:</w:t>
            </w:r>
          </w:p>
        </w:tc>
        <w:tc>
          <w:tcPr>
            <w:tcW w:w="4126"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p>
            <w:pPr>
              <w:pStyle w:val="Normal"/>
              <w:ind w:end="0"/>
              <w:jc w:val="start"/>
              <w:rPr>
                <w:rFonts w:ascii="Arial" w:hAnsi="Arial"/>
                <w:sz w:val="28"/>
                <w:szCs w:val="28"/>
              </w:rPr>
            </w:pPr>
            <w:r>
              <w:rPr>
                <w:rFonts w:ascii="Arial" w:hAnsi="Arial" w:cs="FrankRuehl"/>
                <w:sz w:val="28"/>
                <w:sz w:val="28"/>
                <w:szCs w:val="28"/>
                <w:rtl w:val="true"/>
              </w:rPr>
              <w:t>עירית</w:t>
            </w:r>
            <w:r>
              <w:rPr>
                <w:rFonts w:ascii="Arial" w:hAnsi="Arial" w:eastAsia="Arial" w:cs="Arial"/>
                <w:sz w:val="28"/>
                <w:sz w:val="28"/>
                <w:szCs w:val="28"/>
                <w:rtl w:val="true"/>
              </w:rPr>
              <w:t xml:space="preserve"> </w:t>
            </w:r>
            <w:r>
              <w:rPr>
                <w:rFonts w:ascii="Arial" w:hAnsi="Arial" w:cs="FrankRuehl"/>
                <w:sz w:val="28"/>
                <w:sz w:val="28"/>
                <w:szCs w:val="28"/>
                <w:rtl w:val="true"/>
              </w:rPr>
              <w:t>רמלה</w:t>
            </w:r>
          </w:p>
          <w:p>
            <w:pPr>
              <w:pStyle w:val="Normal"/>
              <w:ind w:end="0"/>
              <w:jc w:val="both"/>
              <w:rPr>
                <w:rFonts w:ascii="Arial" w:hAnsi="Arial" w:cs="FrankRuehl"/>
                <w:sz w:val="28"/>
                <w:szCs w:val="28"/>
              </w:rPr>
            </w:pPr>
            <w:r>
              <w:rPr>
                <w:rFonts w:cs="FrankRuehl" w:ascii="Arial" w:hAnsi="Arial"/>
                <w:sz w:val="28"/>
                <w:szCs w:val="28"/>
                <w:rtl w:val="true"/>
              </w:rPr>
            </w:r>
          </w:p>
        </w:tc>
        <w:tc>
          <w:tcPr>
            <w:tcW w:w="3771"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r>
      <w:tr>
        <w:trPr>
          <w:trHeight w:val="355" w:hRule="atLeast"/>
        </w:trPr>
        <w:tc>
          <w:tcPr>
            <w:tcW w:w="923"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bookmarkStart w:id="3" w:name="FirstLawyer"/>
            <w:bookmarkStart w:id="4" w:name="FirstLawyer"/>
            <w:bookmarkEnd w:id="4"/>
          </w:p>
        </w:tc>
        <w:tc>
          <w:tcPr>
            <w:tcW w:w="4126" w:type="dxa"/>
            <w:tcBorders/>
          </w:tcPr>
          <w:p>
            <w:pPr>
              <w:pStyle w:val="Normal"/>
              <w:ind w:end="0"/>
              <w:jc w:val="both"/>
              <w:rPr/>
            </w:pPr>
            <w:r>
              <w:rPr>
                <w:rtl w:val="true"/>
              </w:rPr>
              <w:t>ע</w:t>
            </w:r>
            <w:r>
              <w:rPr>
                <w:rtl w:val="true"/>
              </w:rPr>
              <w:t>"</w:t>
            </w:r>
            <w:r>
              <w:rPr>
                <w:rtl w:val="true"/>
              </w:rPr>
              <w:t>י</w:t>
            </w:r>
            <w:r>
              <w:rPr>
                <w:rFonts w:cs="Times New Roman"/>
                <w:rtl w:val="true"/>
              </w:rPr>
              <w:t xml:space="preserve"> </w:t>
            </w:r>
            <w:r>
              <w:rPr>
                <w:rtl w:val="true"/>
              </w:rPr>
              <w:t>עו</w:t>
            </w:r>
            <w:r>
              <w:rPr>
                <w:rtl w:val="true"/>
              </w:rPr>
              <w:t>"</w:t>
            </w:r>
            <w:r>
              <w:rPr>
                <w:rtl w:val="true"/>
              </w:rPr>
              <w:t>ד</w:t>
            </w:r>
            <w:r>
              <w:rPr>
                <w:rFonts w:cs="Times New Roman"/>
                <w:rtl w:val="true"/>
              </w:rPr>
              <w:t xml:space="preserve"> </w:t>
            </w:r>
            <w:r>
              <w:rPr>
                <w:rtl w:val="true"/>
              </w:rPr>
              <w:t>סופי</w:t>
            </w:r>
            <w:r>
              <w:rPr>
                <w:rFonts w:cs="Times New Roman"/>
                <w:rtl w:val="true"/>
              </w:rPr>
              <w:t xml:space="preserve"> </w:t>
            </w:r>
            <w:r>
              <w:rPr>
                <w:rtl w:val="true"/>
              </w:rPr>
              <w:t>ויטלם</w:t>
            </w:r>
            <w:r>
              <w:rPr>
                <w:rFonts w:cs="Times New Roman"/>
                <w:rtl w:val="true"/>
              </w:rPr>
              <w:t xml:space="preserve"> </w:t>
            </w:r>
          </w:p>
        </w:tc>
        <w:tc>
          <w:tcPr>
            <w:tcW w:w="3771" w:type="dxa"/>
            <w:tcBorders/>
          </w:tcPr>
          <w:p>
            <w:pPr>
              <w:pStyle w:val="Normal"/>
              <w:ind w:end="0"/>
              <w:jc w:val="end"/>
              <w:rPr>
                <w:rFonts w:ascii="Arial" w:hAnsi="Arial" w:cs="FrankRuehl"/>
                <w:sz w:val="28"/>
                <w:szCs w:val="28"/>
              </w:rPr>
            </w:pPr>
            <w:r>
              <w:rPr>
                <w:rFonts w:ascii="Arial" w:hAnsi="Arial" w:cs="FrankRuehl"/>
                <w:sz w:val="28"/>
                <w:sz w:val="28"/>
                <w:szCs w:val="28"/>
                <w:rtl w:val="true"/>
              </w:rPr>
              <w:t>ה</w:t>
            </w:r>
            <w:r>
              <w:rPr>
                <w:rFonts w:ascii="Arial" w:hAnsi="Arial" w:cs="FrankRuehl"/>
                <w:sz w:val="28"/>
                <w:sz w:val="28"/>
                <w:szCs w:val="28"/>
                <w:rtl w:val="true"/>
              </w:rPr>
              <w:t>מאשימה</w:t>
            </w:r>
          </w:p>
        </w:tc>
      </w:tr>
      <w:tr>
        <w:trPr>
          <w:trHeight w:val="355" w:hRule="atLeast"/>
        </w:trPr>
        <w:tc>
          <w:tcPr>
            <w:tcW w:w="923"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c>
          <w:tcPr>
            <w:tcW w:w="7897" w:type="dxa"/>
            <w:gridSpan w:val="2"/>
            <w:tcBorders/>
          </w:tcPr>
          <w:p>
            <w:pPr>
              <w:pStyle w:val="Normal"/>
              <w:snapToGrid w:val="false"/>
              <w:ind w:end="0"/>
              <w:jc w:val="center"/>
              <w:rPr>
                <w:rFonts w:ascii="Arial" w:hAnsi="Arial" w:cs="FrankRuehl"/>
                <w:b/>
                <w:bCs/>
                <w:sz w:val="28"/>
                <w:szCs w:val="28"/>
              </w:rPr>
            </w:pPr>
            <w:r>
              <w:rPr>
                <w:rFonts w:cs="FrankRuehl" w:ascii="Arial" w:hAnsi="Arial"/>
                <w:b/>
                <w:bCs/>
                <w:sz w:val="28"/>
                <w:szCs w:val="28"/>
                <w:rtl w:val="true"/>
              </w:rPr>
            </w:r>
          </w:p>
          <w:p>
            <w:pPr>
              <w:pStyle w:val="Normal"/>
              <w:ind w:end="0"/>
              <w:jc w:val="center"/>
              <w:rPr>
                <w:rFonts w:ascii="Arial" w:hAnsi="Arial" w:cs="FrankRuehl"/>
                <w:b/>
                <w:bCs/>
                <w:sz w:val="28"/>
                <w:szCs w:val="28"/>
              </w:rPr>
            </w:pPr>
            <w:r>
              <w:rPr>
                <w:rFonts w:ascii="Arial" w:hAnsi="Arial" w:cs="FrankRuehl"/>
                <w:b/>
                <w:b/>
                <w:bCs/>
                <w:sz w:val="28"/>
                <w:sz w:val="28"/>
                <w:szCs w:val="28"/>
                <w:rtl w:val="true"/>
              </w:rPr>
              <w:t>נגד</w:t>
            </w:r>
          </w:p>
          <w:p>
            <w:pPr>
              <w:pStyle w:val="Normal"/>
              <w:ind w:end="0"/>
              <w:jc w:val="both"/>
              <w:rPr>
                <w:rFonts w:ascii="Arial" w:hAnsi="Arial" w:cs="FrankRuehl"/>
                <w:b/>
                <w:bCs/>
                <w:sz w:val="28"/>
                <w:szCs w:val="28"/>
              </w:rPr>
            </w:pPr>
            <w:r>
              <w:rPr>
                <w:rFonts w:cs="FrankRuehl" w:ascii="Arial" w:hAnsi="Arial"/>
                <w:b/>
                <w:bCs/>
                <w:sz w:val="28"/>
                <w:szCs w:val="28"/>
                <w:rtl w:val="true"/>
              </w:rPr>
            </w:r>
          </w:p>
        </w:tc>
      </w:tr>
      <w:tr>
        <w:trPr>
          <w:trHeight w:val="355" w:hRule="atLeast"/>
        </w:trPr>
        <w:tc>
          <w:tcPr>
            <w:tcW w:w="923"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c>
          <w:tcPr>
            <w:tcW w:w="4126" w:type="dxa"/>
            <w:tcBorders/>
          </w:tcPr>
          <w:p>
            <w:pPr>
              <w:pStyle w:val="Normal"/>
              <w:ind w:end="0"/>
              <w:jc w:val="both"/>
              <w:rPr/>
            </w:pPr>
            <w:r>
              <w:rPr>
                <w:rFonts w:ascii="Arial" w:hAnsi="Arial" w:cs="FrankRuehl"/>
                <w:sz w:val="28"/>
                <w:sz w:val="28"/>
                <w:szCs w:val="28"/>
                <w:rtl w:val="true"/>
              </w:rPr>
              <w:t>אפרים</w:t>
            </w:r>
            <w:r>
              <w:rPr>
                <w:rFonts w:ascii="Arial" w:hAnsi="Arial" w:eastAsia="Arial" w:cs="Arial"/>
                <w:sz w:val="28"/>
                <w:sz w:val="28"/>
                <w:szCs w:val="28"/>
                <w:rtl w:val="true"/>
              </w:rPr>
              <w:t xml:space="preserve"> </w:t>
            </w:r>
            <w:r>
              <w:rPr>
                <w:rFonts w:ascii="Arial" w:hAnsi="Arial" w:cs="FrankRuehl"/>
                <w:sz w:val="28"/>
                <w:sz w:val="28"/>
                <w:szCs w:val="28"/>
                <w:rtl w:val="true"/>
              </w:rPr>
              <w:t>קאו</w:t>
            </w:r>
            <w:r>
              <w:rPr>
                <w:rFonts w:ascii="Arial" w:hAnsi="Arial" w:eastAsia="Arial" w:cs="Arial"/>
                <w:sz w:val="28"/>
                <w:sz w:val="28"/>
                <w:szCs w:val="28"/>
                <w:rtl w:val="true"/>
              </w:rPr>
              <w:t xml:space="preserve"> </w:t>
            </w:r>
            <w:r>
              <w:rPr>
                <w:rFonts w:ascii="Arial" w:hAnsi="Arial" w:cs="FrankRuehl"/>
                <w:sz w:val="28"/>
                <w:sz w:val="28"/>
                <w:szCs w:val="28"/>
                <w:rtl w:val="true"/>
              </w:rPr>
              <w:t>–</w:t>
            </w:r>
            <w:r>
              <w:rPr>
                <w:rFonts w:ascii="Arial" w:hAnsi="Arial" w:eastAsia="Arial" w:cs="Arial"/>
                <w:sz w:val="28"/>
                <w:sz w:val="28"/>
                <w:szCs w:val="28"/>
                <w:rtl w:val="true"/>
              </w:rPr>
              <w:t xml:space="preserve"> </w:t>
            </w:r>
            <w:r>
              <w:rPr>
                <w:rFonts w:ascii="Arial" w:hAnsi="Arial" w:cs="FrankRuehl"/>
                <w:sz w:val="28"/>
                <w:sz w:val="28"/>
                <w:szCs w:val="28"/>
                <w:rtl w:val="true"/>
              </w:rPr>
              <w:t>בעצמו</w:t>
            </w:r>
            <w:r>
              <w:rPr>
                <w:rFonts w:ascii="Arial" w:hAnsi="Arial" w:eastAsia="Arial" w:cs="Arial"/>
                <w:sz w:val="28"/>
                <w:sz w:val="28"/>
                <w:szCs w:val="28"/>
                <w:rtl w:val="true"/>
              </w:rPr>
              <w:t xml:space="preserve"> </w:t>
            </w:r>
          </w:p>
        </w:tc>
        <w:tc>
          <w:tcPr>
            <w:tcW w:w="3771" w:type="dxa"/>
            <w:tcBorders/>
          </w:tcPr>
          <w:p>
            <w:pPr>
              <w:pStyle w:val="Normal"/>
              <w:snapToGrid w:val="false"/>
              <w:ind w:end="0"/>
              <w:jc w:val="end"/>
              <w:rPr>
                <w:rFonts w:ascii="Arial" w:hAnsi="Arial" w:cs="FrankRuehl"/>
                <w:sz w:val="28"/>
                <w:szCs w:val="28"/>
              </w:rPr>
            </w:pPr>
            <w:r>
              <w:rPr>
                <w:rFonts w:cs="FrankRuehl" w:ascii="Arial" w:hAnsi="Arial"/>
                <w:sz w:val="28"/>
                <w:szCs w:val="28"/>
                <w:rtl w:val="true"/>
              </w:rPr>
            </w:r>
          </w:p>
        </w:tc>
      </w:tr>
      <w:tr>
        <w:trPr>
          <w:trHeight w:val="355" w:hRule="atLeast"/>
        </w:trPr>
        <w:tc>
          <w:tcPr>
            <w:tcW w:w="923"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c>
          <w:tcPr>
            <w:tcW w:w="4126" w:type="dxa"/>
            <w:tcBorders/>
          </w:tcPr>
          <w:p>
            <w:pPr>
              <w:pStyle w:val="Normal"/>
              <w:snapToGrid w:val="false"/>
              <w:ind w:end="0"/>
              <w:jc w:val="both"/>
              <w:rPr>
                <w:rFonts w:ascii="Arial" w:hAnsi="Arial" w:cs="FrankRuehl"/>
                <w:sz w:val="28"/>
                <w:szCs w:val="28"/>
              </w:rPr>
            </w:pPr>
            <w:r>
              <w:rPr>
                <w:rFonts w:cs="FrankRuehl" w:ascii="Arial" w:hAnsi="Arial"/>
                <w:sz w:val="28"/>
                <w:szCs w:val="28"/>
                <w:rtl w:val="true"/>
              </w:rPr>
            </w:r>
          </w:p>
        </w:tc>
        <w:tc>
          <w:tcPr>
            <w:tcW w:w="3771" w:type="dxa"/>
            <w:tcBorders/>
          </w:tcPr>
          <w:p>
            <w:pPr>
              <w:pStyle w:val="Normal"/>
              <w:ind w:end="0"/>
              <w:jc w:val="end"/>
              <w:rPr>
                <w:rFonts w:ascii="Arial" w:hAnsi="Arial" w:cs="FrankRuehl"/>
                <w:sz w:val="28"/>
                <w:szCs w:val="28"/>
              </w:rPr>
            </w:pPr>
            <w:r>
              <w:rPr>
                <w:rFonts w:ascii="Arial" w:hAnsi="Arial" w:cs="FrankRuehl"/>
                <w:sz w:val="28"/>
                <w:sz w:val="28"/>
                <w:szCs w:val="28"/>
                <w:rtl w:val="true"/>
              </w:rPr>
              <w:t>ה</w:t>
            </w:r>
            <w:r>
              <w:rPr>
                <w:rFonts w:ascii="Arial" w:hAnsi="Arial" w:cs="FrankRuehl"/>
                <w:sz w:val="28"/>
                <w:sz w:val="28"/>
                <w:szCs w:val="28"/>
                <w:rtl w:val="true"/>
              </w:rPr>
              <w:t>נאשמים</w:t>
            </w:r>
          </w:p>
        </w:tc>
      </w:tr>
    </w:tbl>
    <w:p>
      <w:pPr>
        <w:pStyle w:val="Normal"/>
        <w:ind w:end="0"/>
        <w:jc w:val="start"/>
        <w:rPr/>
      </w:pPr>
      <w:r>
        <w:rPr>
          <w:rtl w:val="true"/>
        </w:rPr>
      </w:r>
    </w:p>
    <w:p>
      <w:pPr>
        <w:pStyle w:val="Normal"/>
        <w:ind w:end="0"/>
        <w:jc w:val="start"/>
        <w:rPr/>
      </w:pPr>
      <w:r>
        <w:rPr>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Arial" w:hAnsi="Arial"/>
                <w:b/>
                <w:bCs/>
                <w:sz w:val="32"/>
                <w:szCs w:val="32"/>
                <w:u w:val="single"/>
              </w:rPr>
            </w:pPr>
            <w:bookmarkStart w:id="5" w:name="PsakDin"/>
            <w:bookmarkEnd w:id="5"/>
            <w:r>
              <w:rPr>
                <w:rFonts w:ascii="Arial" w:hAnsi="Arial" w:cs="FrankRuehl"/>
                <w:b/>
                <w:b/>
                <w:bCs/>
                <w:sz w:val="32"/>
                <w:sz w:val="32"/>
                <w:szCs w:val="32"/>
                <w:u w:val="single"/>
                <w:rtl w:val="true"/>
              </w:rPr>
              <w:t>גזר</w:t>
            </w:r>
            <w:r>
              <w:rPr>
                <w:rFonts w:ascii="Arial" w:hAnsi="Arial" w:eastAsia="Arial" w:cs="Arial"/>
                <w:b/>
                <w:b/>
                <w:bCs/>
                <w:sz w:val="32"/>
                <w:sz w:val="32"/>
                <w:szCs w:val="32"/>
                <w:u w:val="single"/>
                <w:rtl w:val="true"/>
              </w:rPr>
              <w:t xml:space="preserve"> </w:t>
            </w:r>
            <w:r>
              <w:rPr>
                <w:rFonts w:ascii="Arial" w:hAnsi="Arial" w:cs="FrankRuehl"/>
                <w:b/>
                <w:b/>
                <w:bCs/>
                <w:sz w:val="32"/>
                <w:sz w:val="32"/>
                <w:szCs w:val="32"/>
                <w:u w:val="single"/>
                <w:rtl w:val="true"/>
              </w:rPr>
              <w:t>דין</w:t>
            </w:r>
          </w:p>
          <w:p>
            <w:pPr>
              <w:pStyle w:val="Normal"/>
              <w:ind w:end="0"/>
              <w:jc w:val="center"/>
              <w:rPr>
                <w:rFonts w:ascii="Arial" w:hAnsi="Arial" w:cs="FrankRuehl"/>
                <w:b/>
                <w:bCs/>
                <w:sz w:val="32"/>
                <w:szCs w:val="32"/>
                <w:u w:val="single"/>
              </w:rPr>
            </w:pPr>
            <w:r>
              <w:rPr>
                <w:rFonts w:cs="FrankRuehl" w:ascii="Arial" w:hAnsi="Arial"/>
                <w:b/>
                <w:bCs/>
                <w:sz w:val="32"/>
                <w:szCs w:val="32"/>
                <w:u w:val="single"/>
                <w:rtl w:val="true"/>
              </w:rPr>
            </w:r>
          </w:p>
        </w:tc>
      </w:tr>
    </w:tbl>
    <w:p>
      <w:pPr>
        <w:pStyle w:val="Normal"/>
        <w:spacing w:lineRule="auto" w:line="360"/>
        <w:ind w:end="0"/>
        <w:jc w:val="both"/>
        <w:rPr>
          <w:rFonts w:ascii="Tahoma" w:hAnsi="Tahoma" w:cs="Tahoma"/>
        </w:rPr>
      </w:pPr>
      <w:r>
        <w:rPr>
          <w:rFonts w:cs="Tahoma" w:ascii="Tahoma" w:hAnsi="Tahoma"/>
          <w:rtl w:val="true"/>
        </w:rPr>
      </w:r>
    </w:p>
    <w:p>
      <w:pPr>
        <w:pStyle w:val="Normal"/>
        <w:spacing w:lineRule="auto" w:line="360"/>
        <w:ind w:hanging="720" w:start="720" w:end="0"/>
        <w:jc w:val="both"/>
        <w:rPr>
          <w:rFonts w:ascii="Tahoma" w:hAnsi="Tahoma" w:cs="Tahoma"/>
        </w:rPr>
      </w:pPr>
      <w:r>
        <w:rPr>
          <w:rFonts w:cs="Tahoma" w:ascii="Tahoma" w:hAnsi="Tahoma"/>
        </w:rPr>
        <w:t>1</w:t>
      </w:r>
      <w:r>
        <w:rPr>
          <w:rFonts w:cs="Tahoma" w:ascii="Tahoma" w:hAnsi="Tahoma"/>
          <w:rtl w:val="true"/>
        </w:rPr>
        <w:t>.</w:t>
        <w:tab/>
      </w:r>
      <w:bookmarkStart w:id="6" w:name="ABSTRACT_START"/>
      <w:bookmarkEnd w:id="6"/>
      <w:r>
        <w:rPr>
          <w:rFonts w:ascii="Tahoma" w:hAnsi="Tahoma" w:cs="Tahoma"/>
          <w:rtl w:val="true"/>
        </w:rPr>
        <w:t>הנאשם הודה בכתב האישום והורשע בעבירה המפורטת בו</w:t>
      </w:r>
      <w:r>
        <w:rPr>
          <w:rFonts w:cs="Tahoma" w:ascii="Tahoma" w:hAnsi="Tahoma"/>
          <w:rtl w:val="true"/>
        </w:rPr>
        <w:t xml:space="preserve">, </w:t>
      </w:r>
      <w:r>
        <w:rPr>
          <w:rFonts w:ascii="Tahoma" w:hAnsi="Tahoma" w:cs="Tahoma"/>
          <w:rtl w:val="true"/>
        </w:rPr>
        <w:t>קרי</w:t>
      </w:r>
      <w:r>
        <w:rPr>
          <w:rFonts w:cs="Tahoma" w:ascii="Tahoma" w:hAnsi="Tahoma"/>
          <w:rtl w:val="true"/>
        </w:rPr>
        <w:t xml:space="preserve">, </w:t>
      </w:r>
      <w:r>
        <w:rPr>
          <w:rFonts w:ascii="Tahoma" w:hAnsi="Tahoma" w:cs="Tahoma"/>
          <w:rtl w:val="true"/>
        </w:rPr>
        <w:t xml:space="preserve">עבירה לפי סעיף </w:t>
      </w:r>
      <w:r>
        <w:rPr>
          <w:rFonts w:cs="Tahoma" w:ascii="Tahoma" w:hAnsi="Tahoma"/>
        </w:rPr>
        <w:t>18</w:t>
      </w:r>
      <w:r>
        <w:rPr>
          <w:rFonts w:cs="Tahoma" w:ascii="Tahoma" w:hAnsi="Tahoma"/>
          <w:rtl w:val="true"/>
        </w:rPr>
        <w:t xml:space="preserve"> </w:t>
      </w:r>
      <w:r>
        <w:rPr>
          <w:rFonts w:ascii="Tahoma" w:hAnsi="Tahoma" w:cs="Tahoma"/>
          <w:rtl w:val="true"/>
        </w:rPr>
        <w:t>ל</w:t>
      </w:r>
      <w:hyperlink r:id="rId2">
        <w:r>
          <w:rPr>
            <w:rStyle w:val="Hyperlink"/>
            <w:rFonts w:ascii="Tahoma" w:hAnsi="Tahoma" w:cs="Tahoma"/>
            <w:color w:val="0000FF"/>
            <w:u w:val="single"/>
            <w:rtl w:val="true"/>
          </w:rPr>
          <w:t>חוק רישוי עסקים</w:t>
        </w:r>
      </w:hyperlink>
      <w:r>
        <w:rPr>
          <w:rFonts w:ascii="Tahoma" w:hAnsi="Tahoma" w:cs="Tahoma"/>
          <w:rtl w:val="true"/>
        </w:rPr>
        <w:t xml:space="preserve"> תשכ</w:t>
      </w:r>
      <w:r>
        <w:rPr>
          <w:rFonts w:cs="Tahoma" w:ascii="Tahoma" w:hAnsi="Tahoma"/>
          <w:rtl w:val="true"/>
        </w:rPr>
        <w:t>"</w:t>
      </w:r>
      <w:r>
        <w:rPr>
          <w:rFonts w:ascii="Tahoma" w:hAnsi="Tahoma" w:cs="Tahoma"/>
          <w:rtl w:val="true"/>
        </w:rPr>
        <w:t xml:space="preserve">ח </w:t>
      </w:r>
      <w:r>
        <w:rPr>
          <w:rFonts w:cs="Tahoma" w:ascii="Tahoma" w:hAnsi="Tahoma"/>
          <w:rtl w:val="true"/>
        </w:rPr>
        <w:t xml:space="preserve">- </w:t>
      </w:r>
      <w:r>
        <w:rPr>
          <w:rFonts w:cs="Tahoma" w:ascii="Tahoma" w:hAnsi="Tahoma"/>
        </w:rPr>
        <w:t>1968</w:t>
      </w:r>
      <w:r>
        <w:rPr>
          <w:rFonts w:cs="Tahoma" w:ascii="Tahoma" w:hAnsi="Tahoma"/>
          <w:rtl w:val="true"/>
        </w:rPr>
        <w:t xml:space="preserve">. </w:t>
      </w:r>
      <w:r>
        <w:rPr>
          <w:rFonts w:ascii="Tahoma" w:hAnsi="Tahoma" w:cs="Tahoma"/>
          <w:rtl w:val="true"/>
        </w:rPr>
        <w:t xml:space="preserve">לפי כתב האישום ביום </w:t>
      </w:r>
      <w:r>
        <w:rPr>
          <w:rFonts w:cs="Tahoma" w:ascii="Tahoma" w:hAnsi="Tahoma"/>
        </w:rPr>
        <w:t>25.06.2002</w:t>
      </w:r>
      <w:r>
        <w:rPr>
          <w:rFonts w:cs="Tahoma" w:ascii="Tahoma" w:hAnsi="Tahoma"/>
          <w:rtl w:val="true"/>
        </w:rPr>
        <w:t xml:space="preserve"> </w:t>
      </w:r>
      <w:r>
        <w:rPr>
          <w:rFonts w:ascii="Tahoma" w:hAnsi="Tahoma" w:cs="Tahoma"/>
          <w:rtl w:val="true"/>
        </w:rPr>
        <w:t xml:space="preserve">ניתן גזר דין כנגד  הנאשם על ידי בית המשפט השלום ברמלה בתיק </w:t>
      </w:r>
      <w:hyperlink r:id="rId3">
        <w:r>
          <w:rPr>
            <w:rStyle w:val="Hyperlink"/>
            <w:rFonts w:ascii="Tahoma" w:hAnsi="Tahoma" w:cs="Tahoma"/>
            <w:color w:val="0000FF"/>
            <w:u w:val="single"/>
            <w:rtl w:val="true"/>
          </w:rPr>
          <w:t>עמ</w:t>
        </w:r>
        <w:r>
          <w:rPr>
            <w:rStyle w:val="Hyperlink"/>
            <w:rFonts w:cs="Tahoma" w:ascii="Tahoma" w:hAnsi="Tahoma"/>
            <w:color w:val="0000FF"/>
            <w:u w:val="single"/>
            <w:rtl w:val="true"/>
          </w:rPr>
          <w:t>"</w:t>
        </w:r>
        <w:r>
          <w:rPr>
            <w:rStyle w:val="Hyperlink"/>
            <w:rFonts w:ascii="Tahoma" w:hAnsi="Tahoma" w:cs="Tahoma"/>
            <w:color w:val="0000FF"/>
            <w:u w:val="single"/>
            <w:rtl w:val="true"/>
          </w:rPr>
          <w:t xml:space="preserve">ק </w:t>
        </w:r>
        <w:r>
          <w:rPr>
            <w:rStyle w:val="Hyperlink"/>
            <w:rFonts w:cs="Tahoma" w:ascii="Tahoma" w:hAnsi="Tahoma"/>
            <w:color w:val="0000FF"/>
            <w:u w:val="single"/>
          </w:rPr>
          <w:t>60641/01</w:t>
        </w:r>
      </w:hyperlink>
      <w:r>
        <w:rPr>
          <w:rFonts w:cs="Tahoma" w:ascii="Tahoma" w:hAnsi="Tahoma"/>
          <w:rtl w:val="true"/>
        </w:rPr>
        <w:t xml:space="preserve"> </w:t>
      </w:r>
      <w:r>
        <w:rPr>
          <w:rFonts w:ascii="Tahoma" w:hAnsi="Tahoma" w:cs="Tahoma"/>
          <w:rtl w:val="true"/>
        </w:rPr>
        <w:t xml:space="preserve">וזאת לאחר שהורשע  בביצוע עבירות לפי סעיפים </w:t>
      </w:r>
      <w:r>
        <w:rPr>
          <w:rFonts w:cs="Tahoma" w:ascii="Tahoma" w:hAnsi="Tahoma"/>
        </w:rPr>
        <w:t>4</w:t>
      </w:r>
      <w:r>
        <w:rPr>
          <w:rFonts w:cs="Tahoma" w:ascii="Tahoma" w:hAnsi="Tahoma"/>
          <w:rtl w:val="true"/>
        </w:rPr>
        <w:t xml:space="preserve"> </w:t>
      </w:r>
      <w:r>
        <w:rPr>
          <w:rFonts w:ascii="Tahoma" w:hAnsi="Tahoma" w:cs="Tahoma"/>
          <w:rtl w:val="true"/>
        </w:rPr>
        <w:t>ו</w:t>
      </w:r>
      <w:r>
        <w:rPr>
          <w:rFonts w:cs="Tahoma" w:ascii="Tahoma" w:hAnsi="Tahoma"/>
          <w:rtl w:val="true"/>
        </w:rPr>
        <w:t>-</w:t>
      </w:r>
      <w:r>
        <w:rPr>
          <w:rFonts w:cs="Tahoma" w:ascii="Tahoma" w:hAnsi="Tahoma"/>
        </w:rPr>
        <w:t>14</w:t>
      </w:r>
      <w:r>
        <w:rPr>
          <w:rFonts w:cs="Tahoma" w:ascii="Tahoma" w:hAnsi="Tahoma"/>
          <w:rtl w:val="true"/>
        </w:rPr>
        <w:t xml:space="preserve"> </w:t>
      </w:r>
      <w:r>
        <w:rPr>
          <w:rFonts w:ascii="Tahoma" w:hAnsi="Tahoma" w:cs="Tahoma"/>
          <w:rtl w:val="true"/>
        </w:rPr>
        <w:t>ל</w:t>
      </w:r>
      <w:hyperlink r:id="rId4">
        <w:r>
          <w:rPr>
            <w:rStyle w:val="Hyperlink"/>
            <w:rFonts w:ascii="Tahoma" w:hAnsi="Tahoma" w:cs="Tahoma"/>
            <w:color w:val="0000FF"/>
            <w:u w:val="single"/>
            <w:rtl w:val="true"/>
          </w:rPr>
          <w:t>חוק רישוי עסקים</w:t>
        </w:r>
      </w:hyperlink>
      <w:r>
        <w:rPr>
          <w:rFonts w:ascii="Tahoma" w:hAnsi="Tahoma" w:cs="Tahoma"/>
          <w:rtl w:val="true"/>
        </w:rPr>
        <w:t xml:space="preserve"> תשכ</w:t>
      </w:r>
      <w:r>
        <w:rPr>
          <w:rFonts w:cs="Tahoma" w:ascii="Tahoma" w:hAnsi="Tahoma"/>
          <w:rtl w:val="true"/>
        </w:rPr>
        <w:t>"</w:t>
      </w:r>
      <w:r>
        <w:rPr>
          <w:rFonts w:ascii="Tahoma" w:hAnsi="Tahoma" w:cs="Tahoma"/>
          <w:rtl w:val="true"/>
        </w:rPr>
        <w:t xml:space="preserve">ח </w:t>
      </w:r>
      <w:r>
        <w:rPr>
          <w:rFonts w:cs="Tahoma" w:ascii="Tahoma" w:hAnsi="Tahoma"/>
          <w:rtl w:val="true"/>
        </w:rPr>
        <w:t>-</w:t>
      </w:r>
      <w:r>
        <w:rPr>
          <w:rFonts w:cs="Tahoma" w:ascii="Tahoma" w:hAnsi="Tahoma"/>
        </w:rPr>
        <w:t>1968</w:t>
      </w:r>
      <w:r>
        <w:rPr>
          <w:rFonts w:cs="Tahoma" w:ascii="Tahoma" w:hAnsi="Tahoma"/>
          <w:rtl w:val="true"/>
        </w:rPr>
        <w:t xml:space="preserve">, </w:t>
      </w:r>
      <w:r>
        <w:rPr>
          <w:rFonts w:ascii="Tahoma" w:hAnsi="Tahoma" w:cs="Tahoma"/>
          <w:rtl w:val="true"/>
        </w:rPr>
        <w:t>בקשר לניהול עסק של מזנון ומכירת פיצה ברחוב הרצל ברמלה</w:t>
      </w:r>
      <w:r>
        <w:rPr>
          <w:rFonts w:cs="Tahoma" w:ascii="Tahoma" w:hAnsi="Tahoma"/>
          <w:rtl w:val="true"/>
        </w:rPr>
        <w:t xml:space="preserve">, </w:t>
      </w:r>
      <w:r>
        <w:rPr>
          <w:rFonts w:ascii="Tahoma" w:hAnsi="Tahoma" w:cs="Tahoma"/>
          <w:rtl w:val="true"/>
        </w:rPr>
        <w:t xml:space="preserve">ללא רישיון </w:t>
      </w:r>
      <w:r>
        <w:rPr>
          <w:rFonts w:cs="Tahoma" w:ascii="Tahoma" w:hAnsi="Tahoma"/>
          <w:rtl w:val="true"/>
        </w:rPr>
        <w:t>(</w:t>
      </w:r>
      <w:r>
        <w:rPr>
          <w:rFonts w:ascii="Tahoma" w:hAnsi="Tahoma" w:cs="Tahoma"/>
          <w:rtl w:val="true"/>
        </w:rPr>
        <w:t xml:space="preserve">להלן – </w:t>
      </w:r>
      <w:r>
        <w:rPr>
          <w:rFonts w:ascii="Tahoma" w:hAnsi="Tahoma" w:cs="Tahoma"/>
          <w:b/>
          <w:b/>
          <w:bCs/>
          <w:rtl w:val="true"/>
        </w:rPr>
        <w:t>העסק</w:t>
      </w:r>
      <w:r>
        <w:rPr>
          <w:rFonts w:cs="Tahoma" w:ascii="Tahoma" w:hAnsi="Tahoma"/>
          <w:rtl w:val="true"/>
        </w:rPr>
        <w:t xml:space="preserve">). </w:t>
      </w:r>
      <w:r>
        <w:rPr>
          <w:rFonts w:ascii="Tahoma" w:hAnsi="Tahoma" w:cs="Tahoma"/>
          <w:rtl w:val="true"/>
        </w:rPr>
        <w:t>בגזר הדין בית המשפט הורה</w:t>
      </w:r>
      <w:r>
        <w:rPr>
          <w:rFonts w:cs="Tahoma" w:ascii="Tahoma" w:hAnsi="Tahoma"/>
          <w:rtl w:val="true"/>
        </w:rPr>
        <w:t xml:space="preserve">, </w:t>
      </w:r>
      <w:r>
        <w:rPr>
          <w:rFonts w:ascii="Tahoma" w:hAnsi="Tahoma" w:cs="Tahoma"/>
          <w:rtl w:val="true"/>
        </w:rPr>
        <w:t>בין השאר</w:t>
      </w:r>
      <w:r>
        <w:rPr>
          <w:rFonts w:cs="Tahoma" w:ascii="Tahoma" w:hAnsi="Tahoma"/>
          <w:rtl w:val="true"/>
        </w:rPr>
        <w:t xml:space="preserve">, </w:t>
      </w:r>
      <w:r>
        <w:rPr>
          <w:rFonts w:ascii="Tahoma" w:hAnsi="Tahoma" w:cs="Tahoma"/>
          <w:rtl w:val="true"/>
        </w:rPr>
        <w:t xml:space="preserve">על סגירת העסק תוך </w:t>
      </w:r>
      <w:r>
        <w:rPr>
          <w:rFonts w:cs="Tahoma" w:ascii="Tahoma" w:hAnsi="Tahoma"/>
        </w:rPr>
        <w:t>6</w:t>
      </w:r>
      <w:r>
        <w:rPr>
          <w:rFonts w:cs="Tahoma" w:ascii="Tahoma" w:hAnsi="Tahoma"/>
          <w:rtl w:val="true"/>
        </w:rPr>
        <w:t xml:space="preserve"> </w:t>
      </w:r>
      <w:r>
        <w:rPr>
          <w:rFonts w:ascii="Tahoma" w:hAnsi="Tahoma" w:cs="Tahoma"/>
          <w:rtl w:val="true"/>
        </w:rPr>
        <w:t xml:space="preserve">חודשים ממועד מתן גזר הדין </w:t>
      </w:r>
      <w:r>
        <w:rPr>
          <w:rFonts w:cs="Tahoma" w:ascii="Tahoma" w:hAnsi="Tahoma"/>
          <w:rtl w:val="true"/>
        </w:rPr>
        <w:t>(</w:t>
      </w:r>
      <w:r>
        <w:rPr>
          <w:rFonts w:ascii="Tahoma" w:hAnsi="Tahoma" w:cs="Tahoma"/>
          <w:rtl w:val="true"/>
        </w:rPr>
        <w:t xml:space="preserve">להלן – </w:t>
      </w:r>
      <w:r>
        <w:rPr>
          <w:rFonts w:ascii="Tahoma" w:hAnsi="Tahoma" w:cs="Tahoma"/>
          <w:b/>
          <w:b/>
          <w:bCs/>
          <w:rtl w:val="true"/>
        </w:rPr>
        <w:t>הצו השיפוטי</w:t>
      </w:r>
      <w:r>
        <w:rPr>
          <w:rFonts w:cs="Tahoma" w:ascii="Tahoma" w:hAnsi="Tahoma"/>
          <w:rtl w:val="true"/>
        </w:rPr>
        <w:t xml:space="preserve">). </w:t>
      </w:r>
      <w:r>
        <w:rPr>
          <w:rFonts w:ascii="Tahoma" w:hAnsi="Tahoma" w:cs="Tahoma"/>
          <w:rtl w:val="true"/>
        </w:rPr>
        <w:t>על פי עובדות כתב האישום שבפני</w:t>
      </w:r>
      <w:r>
        <w:rPr>
          <w:rFonts w:cs="Tahoma" w:ascii="Tahoma" w:hAnsi="Tahoma"/>
          <w:rtl w:val="true"/>
        </w:rPr>
        <w:t xml:space="preserve">, </w:t>
      </w:r>
      <w:r>
        <w:rPr>
          <w:rFonts w:ascii="Tahoma" w:hAnsi="Tahoma" w:cs="Tahoma"/>
          <w:rtl w:val="true"/>
        </w:rPr>
        <w:t xml:space="preserve">ביום </w:t>
      </w:r>
      <w:r>
        <w:rPr>
          <w:rFonts w:cs="Tahoma" w:ascii="Tahoma" w:hAnsi="Tahoma"/>
        </w:rPr>
        <w:t>28.07.2009</w:t>
      </w:r>
      <w:r>
        <w:rPr>
          <w:rFonts w:cs="Tahoma" w:ascii="Tahoma" w:hAnsi="Tahoma"/>
          <w:rtl w:val="true"/>
        </w:rPr>
        <w:t xml:space="preserve">, </w:t>
      </w:r>
      <w:r>
        <w:rPr>
          <w:rFonts w:ascii="Tahoma" w:hAnsi="Tahoma" w:cs="Tahoma"/>
          <w:rtl w:val="true"/>
        </w:rPr>
        <w:t>בביקורת שנערכה בעסק</w:t>
      </w:r>
      <w:r>
        <w:rPr>
          <w:rFonts w:cs="Tahoma" w:ascii="Tahoma" w:hAnsi="Tahoma"/>
          <w:rtl w:val="true"/>
        </w:rPr>
        <w:t xml:space="preserve">, </w:t>
      </w:r>
      <w:r>
        <w:rPr>
          <w:rFonts w:ascii="Tahoma" w:hAnsi="Tahoma" w:cs="Tahoma"/>
          <w:rtl w:val="true"/>
        </w:rPr>
        <w:t>עלה כי הנאשם לא קיים את הצו השיפוטי ולא סגר את עסקו ובכל מקרה לא הוציא רישיון כדין</w:t>
      </w:r>
      <w:r>
        <w:rPr>
          <w:rFonts w:cs="Tahoma" w:ascii="Tahoma" w:hAnsi="Tahoma"/>
          <w:rtl w:val="true"/>
        </w:rPr>
        <w:t xml:space="preserve">. </w:t>
      </w:r>
    </w:p>
    <w:p>
      <w:pPr>
        <w:pStyle w:val="Normal"/>
        <w:spacing w:lineRule="auto" w:line="360"/>
        <w:ind w:end="0"/>
        <w:jc w:val="both"/>
        <w:rPr>
          <w:rFonts w:ascii="Tahoma" w:hAnsi="Tahoma" w:cs="Tahoma"/>
        </w:rPr>
      </w:pPr>
      <w:r>
        <w:rPr>
          <w:rFonts w:cs="Tahoma" w:ascii="Tahoma" w:hAnsi="Tahoma"/>
          <w:rtl w:val="true"/>
        </w:rPr>
      </w:r>
      <w:bookmarkStart w:id="7" w:name="ABSTRACT_END"/>
      <w:bookmarkStart w:id="8" w:name="ABSTRACT_END"/>
      <w:bookmarkEnd w:id="8"/>
    </w:p>
    <w:p>
      <w:pPr>
        <w:pStyle w:val="Normal"/>
        <w:spacing w:lineRule="auto" w:line="360"/>
        <w:ind w:hanging="720" w:start="720" w:end="0"/>
        <w:jc w:val="both"/>
        <w:rPr>
          <w:rFonts w:ascii="Tahoma" w:hAnsi="Tahoma" w:cs="Tahoma"/>
        </w:rPr>
      </w:pPr>
      <w:r>
        <w:rPr>
          <w:rFonts w:cs="Tahoma" w:ascii="Tahoma" w:hAnsi="Tahoma"/>
        </w:rPr>
        <w:t>2</w:t>
      </w:r>
      <w:r>
        <w:rPr>
          <w:rFonts w:cs="Tahoma" w:ascii="Tahoma" w:hAnsi="Tahoma"/>
          <w:rtl w:val="true"/>
        </w:rPr>
        <w:t>.</w:t>
        <w:tab/>
      </w:r>
      <w:r>
        <w:rPr>
          <w:rFonts w:ascii="Tahoma" w:hAnsi="Tahoma" w:cs="Tahoma"/>
          <w:rtl w:val="true"/>
        </w:rPr>
        <w:t xml:space="preserve">דיון ראשון נקבע ליום  </w:t>
      </w:r>
      <w:r>
        <w:rPr>
          <w:rFonts w:cs="Tahoma" w:ascii="Tahoma" w:hAnsi="Tahoma"/>
        </w:rPr>
        <w:t>22.11.2009</w:t>
      </w:r>
      <w:r>
        <w:rPr>
          <w:rFonts w:cs="Tahoma" w:ascii="Tahoma" w:hAnsi="Tahoma"/>
          <w:rtl w:val="true"/>
        </w:rPr>
        <w:t xml:space="preserve">, </w:t>
      </w:r>
      <w:r>
        <w:rPr>
          <w:rFonts w:ascii="Tahoma" w:hAnsi="Tahoma" w:cs="Tahoma"/>
          <w:rtl w:val="true"/>
        </w:rPr>
        <w:t>הנאשם זומן כדין אך לא התייצב ולכן הוצא כנגדו צו הבאה</w:t>
      </w:r>
      <w:r>
        <w:rPr>
          <w:rFonts w:cs="Tahoma" w:ascii="Tahoma" w:hAnsi="Tahoma"/>
          <w:rtl w:val="true"/>
        </w:rPr>
        <w:t xml:space="preserve">.  </w:t>
      </w:r>
      <w:r>
        <w:rPr>
          <w:rFonts w:ascii="Tahoma" w:hAnsi="Tahoma" w:cs="Tahoma"/>
          <w:rtl w:val="true"/>
        </w:rPr>
        <w:t>בדיון שהתקיים ב</w:t>
      </w:r>
      <w:r>
        <w:rPr>
          <w:rFonts w:cs="Tahoma" w:ascii="Tahoma" w:hAnsi="Tahoma"/>
          <w:rtl w:val="true"/>
        </w:rPr>
        <w:t xml:space="preserve">- </w:t>
      </w:r>
      <w:r>
        <w:rPr>
          <w:rFonts w:cs="Tahoma" w:ascii="Tahoma" w:hAnsi="Tahoma"/>
        </w:rPr>
        <w:t>28.3.2010</w:t>
      </w:r>
      <w:r>
        <w:rPr>
          <w:rFonts w:cs="Tahoma" w:ascii="Tahoma" w:hAnsi="Tahoma"/>
          <w:rtl w:val="true"/>
        </w:rPr>
        <w:t xml:space="preserve"> </w:t>
      </w:r>
      <w:r>
        <w:rPr>
          <w:rFonts w:ascii="Tahoma" w:hAnsi="Tahoma" w:cs="Tahoma"/>
          <w:rtl w:val="true"/>
        </w:rPr>
        <w:t>בפני כבוד השופטת שרון קיסר  הנאשם כפר בכתב האישום וטען כי מעולם לא הוצא צו סגירה לעסק ומשכך נקבע התיק להוכחות</w:t>
      </w:r>
      <w:r>
        <w:rPr>
          <w:rFonts w:cs="Tahoma" w:ascii="Tahoma" w:hAnsi="Tahoma"/>
          <w:rtl w:val="true"/>
        </w:rPr>
        <w:t xml:space="preserve">. </w:t>
      </w:r>
      <w:r>
        <w:rPr>
          <w:rFonts w:ascii="Tahoma" w:hAnsi="Tahoma" w:cs="Tahoma"/>
          <w:rtl w:val="true"/>
        </w:rPr>
        <w:t xml:space="preserve">בדיון שהתקיים בפני ביום </w:t>
      </w:r>
      <w:r>
        <w:rPr>
          <w:rFonts w:cs="Tahoma" w:ascii="Tahoma" w:hAnsi="Tahoma"/>
        </w:rPr>
        <w:t>26.06.2011</w:t>
      </w:r>
      <w:r>
        <w:rPr>
          <w:rFonts w:cs="Tahoma" w:ascii="Tahoma" w:hAnsi="Tahoma"/>
          <w:rtl w:val="true"/>
        </w:rPr>
        <w:t xml:space="preserve"> </w:t>
      </w:r>
      <w:r>
        <w:rPr>
          <w:rFonts w:ascii="Tahoma" w:hAnsi="Tahoma" w:cs="Tahoma"/>
          <w:rtl w:val="true"/>
        </w:rPr>
        <w:t>הנאשם הודה בכתב האישום והורשע ובא כח המאשימה הסכימה לדחיית מועד הדיון למועד אחר מאחר והנאשם הרס את הבנייה הלא חוקית שבוצעה בעסק ואשר עיכבה את הדיון בבקשתו לקבלת רישיון עסק</w:t>
      </w:r>
      <w:r>
        <w:rPr>
          <w:rFonts w:cs="Tahoma" w:ascii="Tahoma" w:hAnsi="Tahoma"/>
          <w:rtl w:val="true"/>
        </w:rPr>
        <w:t xml:space="preserve">. </w:t>
      </w:r>
      <w:r>
        <w:rPr>
          <w:rFonts w:ascii="Tahoma" w:hAnsi="Tahoma" w:cs="Tahoma"/>
          <w:rtl w:val="true"/>
        </w:rPr>
        <w:t>מטרת הדחיה של הטיעונים לעונש היתה על מנת לאפשר לנאשם לנסות לקבל רישיון כדין לעסק</w:t>
      </w:r>
      <w:r>
        <w:rPr>
          <w:rFonts w:cs="Tahoma" w:ascii="Tahoma" w:hAnsi="Tahoma"/>
          <w:rtl w:val="true"/>
        </w:rPr>
        <w:t xml:space="preserve">. </w:t>
      </w:r>
      <w:r>
        <w:rPr>
          <w:rFonts w:ascii="Tahoma" w:hAnsi="Tahoma" w:cs="Tahoma"/>
          <w:rtl w:val="true"/>
        </w:rPr>
        <w:t xml:space="preserve">הטיעונים לעונש התקיימו ביום </w:t>
      </w:r>
      <w:r>
        <w:rPr>
          <w:rFonts w:cs="Tahoma" w:ascii="Tahoma" w:hAnsi="Tahoma"/>
        </w:rPr>
        <w:t>18.3.2012</w:t>
      </w:r>
      <w:r>
        <w:rPr>
          <w:rFonts w:cs="Tahoma" w:ascii="Tahoma" w:hAnsi="Tahoma"/>
          <w:rtl w:val="true"/>
        </w:rPr>
        <w:t xml:space="preserve">.  </w:t>
      </w:r>
    </w:p>
    <w:p>
      <w:pPr>
        <w:pStyle w:val="Normal"/>
        <w:spacing w:lineRule="auto" w:line="360"/>
        <w:ind w:end="0"/>
        <w:jc w:val="both"/>
        <w:rPr>
          <w:rFonts w:ascii="Tahoma" w:hAnsi="Tahoma" w:cs="Tahoma"/>
        </w:rPr>
      </w:pPr>
      <w:r>
        <w:rPr>
          <w:rFonts w:cs="Tahoma" w:ascii="Tahoma" w:hAnsi="Tahoma"/>
          <w:rtl w:val="true"/>
        </w:rPr>
      </w:r>
    </w:p>
    <w:p>
      <w:pPr>
        <w:pStyle w:val="Normal"/>
        <w:spacing w:lineRule="auto" w:line="360"/>
        <w:ind w:hanging="720" w:start="720" w:end="0"/>
        <w:jc w:val="both"/>
        <w:rPr>
          <w:rFonts w:ascii="Tahoma" w:hAnsi="Tahoma" w:cs="Tahoma"/>
        </w:rPr>
      </w:pPr>
      <w:r>
        <w:rPr>
          <w:rFonts w:cs="Tahoma" w:ascii="Tahoma" w:hAnsi="Tahoma"/>
        </w:rPr>
        <w:t>3</w:t>
      </w:r>
      <w:r>
        <w:rPr>
          <w:rFonts w:cs="Tahoma" w:ascii="Tahoma" w:hAnsi="Tahoma"/>
          <w:rtl w:val="true"/>
        </w:rPr>
        <w:t>.</w:t>
        <w:tab/>
      </w:r>
      <w:r>
        <w:rPr>
          <w:rFonts w:ascii="Tahoma" w:hAnsi="Tahoma" w:cs="Tahoma"/>
          <w:rtl w:val="true"/>
        </w:rPr>
        <w:t xml:space="preserve">בא כח המאשימה טענה כי למרות העובדה שצו הסגירה ניתן בשנת </w:t>
      </w:r>
      <w:r>
        <w:rPr>
          <w:rFonts w:cs="Tahoma" w:ascii="Tahoma" w:hAnsi="Tahoma"/>
        </w:rPr>
        <w:t>2002</w:t>
      </w:r>
      <w:r>
        <w:rPr>
          <w:rFonts w:cs="Tahoma" w:ascii="Tahoma" w:hAnsi="Tahoma"/>
          <w:rtl w:val="true"/>
        </w:rPr>
        <w:t xml:space="preserve"> </w:t>
      </w:r>
      <w:r>
        <w:rPr>
          <w:rFonts w:ascii="Tahoma" w:hAnsi="Tahoma" w:cs="Tahoma"/>
          <w:rtl w:val="true"/>
        </w:rPr>
        <w:t xml:space="preserve">העסק המשיך לפעול עד היום ללא רישיון וכי בביקורת שנערכה בעסק ביום </w:t>
      </w:r>
      <w:r>
        <w:rPr>
          <w:rFonts w:cs="Tahoma" w:ascii="Tahoma" w:hAnsi="Tahoma"/>
        </w:rPr>
        <w:t>6.03.2012</w:t>
      </w:r>
      <w:r>
        <w:rPr>
          <w:rFonts w:cs="Tahoma" w:ascii="Tahoma" w:hAnsi="Tahoma"/>
          <w:rtl w:val="true"/>
        </w:rPr>
        <w:t xml:space="preserve"> </w:t>
      </w:r>
      <w:r>
        <w:rPr>
          <w:rFonts w:ascii="Tahoma" w:hAnsi="Tahoma" w:cs="Tahoma"/>
          <w:rtl w:val="true"/>
        </w:rPr>
        <w:t>נמצאו בו ליקויים תברואתיים</w:t>
      </w:r>
      <w:r>
        <w:rPr>
          <w:rFonts w:cs="Tahoma" w:ascii="Tahoma" w:hAnsi="Tahoma"/>
          <w:rtl w:val="true"/>
        </w:rPr>
        <w:t xml:space="preserve">. </w:t>
      </w:r>
      <w:r>
        <w:rPr>
          <w:rFonts w:ascii="Tahoma" w:hAnsi="Tahoma" w:cs="Tahoma"/>
          <w:rtl w:val="true"/>
        </w:rPr>
        <w:t>כמו כן</w:t>
      </w:r>
      <w:r>
        <w:rPr>
          <w:rFonts w:cs="Tahoma" w:ascii="Tahoma" w:hAnsi="Tahoma"/>
          <w:rtl w:val="true"/>
        </w:rPr>
        <w:t xml:space="preserve">, </w:t>
      </w:r>
      <w:r>
        <w:rPr>
          <w:rFonts w:ascii="Tahoma" w:hAnsi="Tahoma" w:cs="Tahoma"/>
          <w:rtl w:val="true"/>
        </w:rPr>
        <w:t xml:space="preserve">המאשימה ניסתה לסייע לנאשם בקבלת רישיון לעסק בכך שביום </w:t>
      </w:r>
      <w:r>
        <w:rPr>
          <w:rFonts w:cs="Tahoma" w:ascii="Tahoma" w:hAnsi="Tahoma"/>
        </w:rPr>
        <w:t>21.2.2011</w:t>
      </w:r>
      <w:r>
        <w:rPr>
          <w:rFonts w:cs="Tahoma" w:ascii="Tahoma" w:hAnsi="Tahoma"/>
          <w:rtl w:val="true"/>
        </w:rPr>
        <w:t xml:space="preserve"> </w:t>
      </w:r>
      <w:r>
        <w:rPr>
          <w:rFonts w:ascii="Tahoma" w:hAnsi="Tahoma" w:cs="Tahoma"/>
          <w:rtl w:val="true"/>
        </w:rPr>
        <w:t>התכנסה ועדת חריגים בעירייה ואישרה לנאשם קבלת רישיון לעסק שבניהולו בכפוף אחר מילוי תנאים מסוימים</w:t>
      </w:r>
      <w:r>
        <w:rPr>
          <w:rFonts w:cs="Tahoma" w:ascii="Tahoma" w:hAnsi="Tahoma"/>
          <w:rtl w:val="true"/>
        </w:rPr>
        <w:t xml:space="preserve">. </w:t>
      </w:r>
      <w:r>
        <w:rPr>
          <w:rFonts w:ascii="Tahoma" w:hAnsi="Tahoma" w:cs="Tahoma"/>
          <w:rtl w:val="true"/>
        </w:rPr>
        <w:t>בסופו של דבר</w:t>
      </w:r>
      <w:r>
        <w:rPr>
          <w:rFonts w:cs="Tahoma" w:ascii="Tahoma" w:hAnsi="Tahoma"/>
          <w:rtl w:val="true"/>
        </w:rPr>
        <w:t xml:space="preserve">, </w:t>
      </w:r>
      <w:r>
        <w:rPr>
          <w:rFonts w:ascii="Tahoma" w:hAnsi="Tahoma" w:cs="Tahoma"/>
          <w:rtl w:val="true"/>
        </w:rPr>
        <w:t>הנאשם לא קיבל רישיון וקיים סירוב למתן רישיון משרד הבריאות ומחלקת כיבוי אש</w:t>
      </w:r>
      <w:r>
        <w:rPr>
          <w:rFonts w:cs="Tahoma" w:ascii="Tahoma" w:hAnsi="Tahoma"/>
          <w:rtl w:val="true"/>
        </w:rPr>
        <w:t xml:space="preserve">. </w:t>
      </w:r>
      <w:r>
        <w:rPr>
          <w:rFonts w:ascii="Tahoma" w:hAnsi="Tahoma" w:cs="Tahoma"/>
          <w:rtl w:val="true"/>
        </w:rPr>
        <w:t>בא כח המאשימה עמדה על החומרה העולה מהעבירה של הפרת צו שיפוטי ועתרה להשתת מאסר על תנאי של שלושה חודשים</w:t>
      </w:r>
      <w:r>
        <w:rPr>
          <w:rFonts w:cs="Tahoma" w:ascii="Tahoma" w:hAnsi="Tahoma"/>
          <w:rtl w:val="true"/>
        </w:rPr>
        <w:t xml:space="preserve">, </w:t>
      </w:r>
      <w:r>
        <w:rPr>
          <w:rFonts w:ascii="Tahoma" w:hAnsi="Tahoma" w:cs="Tahoma"/>
          <w:rtl w:val="true"/>
        </w:rPr>
        <w:t>קנס משמעותי שיעמוד ביחס ישיר לתקופה הארוכה שבמהלכה הנאשם הפר צו שיפוטי וכן חיוב הנאשם בחתימה על התחייבות כספית</w:t>
      </w:r>
      <w:r>
        <w:rPr>
          <w:rFonts w:cs="Tahoma" w:ascii="Tahoma" w:hAnsi="Tahoma"/>
          <w:rtl w:val="true"/>
        </w:rPr>
        <w:t xml:space="preserve">. </w:t>
      </w:r>
    </w:p>
    <w:p>
      <w:pPr>
        <w:pStyle w:val="Normal"/>
        <w:spacing w:lineRule="auto" w:line="360"/>
        <w:ind w:end="0"/>
        <w:jc w:val="both"/>
        <w:rPr>
          <w:rFonts w:ascii="Tahoma" w:hAnsi="Tahoma" w:cs="Tahoma"/>
        </w:rPr>
      </w:pPr>
      <w:r>
        <w:rPr>
          <w:rFonts w:cs="Tahoma" w:ascii="Tahoma" w:hAnsi="Tahoma"/>
          <w:rtl w:val="true"/>
        </w:rPr>
      </w:r>
    </w:p>
    <w:p>
      <w:pPr>
        <w:pStyle w:val="Normal"/>
        <w:spacing w:lineRule="auto" w:line="360"/>
        <w:ind w:hanging="720" w:start="720" w:end="0"/>
        <w:jc w:val="both"/>
        <w:rPr>
          <w:rFonts w:ascii="Tahoma" w:hAnsi="Tahoma" w:cs="Tahoma"/>
        </w:rPr>
      </w:pPr>
      <w:r>
        <w:rPr>
          <w:rFonts w:cs="Tahoma" w:ascii="Tahoma" w:hAnsi="Tahoma"/>
        </w:rPr>
        <w:t>4</w:t>
      </w:r>
      <w:r>
        <w:rPr>
          <w:rFonts w:cs="Tahoma" w:ascii="Tahoma" w:hAnsi="Tahoma"/>
          <w:rtl w:val="true"/>
        </w:rPr>
        <w:t>.</w:t>
        <w:tab/>
      </w:r>
      <w:r>
        <w:rPr>
          <w:rFonts w:ascii="Tahoma" w:hAnsi="Tahoma" w:cs="Tahoma"/>
          <w:rtl w:val="true"/>
        </w:rPr>
        <w:t>הנאשם טען כי העסק הוא מקור הפרנסה שלו ושל בנו וכי נקלע לקשיים כלכליים ונמצא בהליכי פשיטת רגל</w:t>
      </w:r>
      <w:r>
        <w:rPr>
          <w:rFonts w:cs="Tahoma" w:ascii="Tahoma" w:hAnsi="Tahoma"/>
          <w:rtl w:val="true"/>
        </w:rPr>
        <w:t xml:space="preserve">. </w:t>
      </w:r>
      <w:r>
        <w:rPr>
          <w:rFonts w:ascii="Tahoma" w:hAnsi="Tahoma" w:cs="Tahoma"/>
          <w:rtl w:val="true"/>
        </w:rPr>
        <w:t>כמו כן</w:t>
      </w:r>
      <w:r>
        <w:rPr>
          <w:rFonts w:cs="Tahoma" w:ascii="Tahoma" w:hAnsi="Tahoma"/>
          <w:rtl w:val="true"/>
        </w:rPr>
        <w:t xml:space="preserve">, </w:t>
      </w:r>
      <w:r>
        <w:rPr>
          <w:rFonts w:ascii="Tahoma" w:hAnsi="Tahoma" w:cs="Tahoma"/>
          <w:rtl w:val="true"/>
        </w:rPr>
        <w:t>ניסה להכשיר את העסק ולקבל רישיון כדין בכך שהתקין קרמיקה וארונות חשמל</w:t>
      </w:r>
      <w:r>
        <w:rPr>
          <w:rFonts w:cs="Tahoma" w:ascii="Tahoma" w:hAnsi="Tahoma"/>
          <w:rtl w:val="true"/>
        </w:rPr>
        <w:t xml:space="preserve">, </w:t>
      </w:r>
      <w:r>
        <w:rPr>
          <w:rFonts w:ascii="Tahoma" w:hAnsi="Tahoma" w:cs="Tahoma"/>
          <w:rtl w:val="true"/>
        </w:rPr>
        <w:t>אך הדבר לא עלו בידו מאחר ונמסר לו כי שטח העסק קטן ויש להעביר את העסק למקום גדול יותר על מנת לקבל רישיון</w:t>
      </w:r>
      <w:r>
        <w:rPr>
          <w:rFonts w:cs="Tahoma" w:ascii="Tahoma" w:hAnsi="Tahoma"/>
          <w:rtl w:val="true"/>
        </w:rPr>
        <w:t xml:space="preserve">. </w:t>
      </w:r>
      <w:r>
        <w:rPr>
          <w:rFonts w:ascii="Tahoma" w:hAnsi="Tahoma" w:cs="Tahoma"/>
          <w:rtl w:val="true"/>
        </w:rPr>
        <w:t>הנאשם הוסיף כי לא ידע שיש צו סגירה לעסק</w:t>
      </w:r>
      <w:r>
        <w:rPr>
          <w:rFonts w:cs="Tahoma" w:ascii="Tahoma" w:hAnsi="Tahoma"/>
          <w:rtl w:val="true"/>
        </w:rPr>
        <w:t xml:space="preserve">. </w:t>
      </w:r>
      <w:r>
        <w:rPr>
          <w:rFonts w:ascii="Tahoma" w:hAnsi="Tahoma" w:cs="Tahoma"/>
          <w:rtl w:val="true"/>
        </w:rPr>
        <w:t>יאמר כבר עתה כי טענתו של הנאשם שלא ידע על קיומו של צו סגירה דינה להידחות מאחר ומעיון בפרוטוקול הדיון שבו ניתן גזר הדין נשוא הצו השיפוטי עולה שגזר הדין ניתן במעמד הנאשם</w:t>
      </w:r>
      <w:r>
        <w:rPr>
          <w:rFonts w:cs="Tahoma" w:ascii="Tahoma" w:hAnsi="Tahoma"/>
          <w:rtl w:val="true"/>
        </w:rPr>
        <w:t xml:space="preserve">. </w:t>
      </w:r>
    </w:p>
    <w:p>
      <w:pPr>
        <w:pStyle w:val="Normal"/>
        <w:spacing w:lineRule="auto" w:line="360"/>
        <w:ind w:end="0"/>
        <w:jc w:val="both"/>
        <w:rPr>
          <w:rFonts w:ascii="Tahoma" w:hAnsi="Tahoma" w:cs="Tahoma"/>
        </w:rPr>
      </w:pPr>
      <w:r>
        <w:rPr>
          <w:rFonts w:cs="Tahoma" w:ascii="Tahoma" w:hAnsi="Tahoma"/>
          <w:rtl w:val="true"/>
        </w:rPr>
      </w:r>
    </w:p>
    <w:p>
      <w:pPr>
        <w:pStyle w:val="Normal"/>
        <w:spacing w:lineRule="auto" w:line="360"/>
        <w:ind w:hanging="720" w:start="720" w:end="0"/>
        <w:jc w:val="both"/>
        <w:rPr>
          <w:rFonts w:ascii="Tahoma" w:hAnsi="Tahoma" w:cs="Tahoma"/>
        </w:rPr>
      </w:pPr>
      <w:r>
        <w:rPr>
          <w:rFonts w:cs="Tahoma" w:ascii="Tahoma" w:hAnsi="Tahoma"/>
        </w:rPr>
        <w:t>5</w:t>
      </w:r>
      <w:r>
        <w:rPr>
          <w:rFonts w:cs="Tahoma" w:ascii="Tahoma" w:hAnsi="Tahoma"/>
          <w:rtl w:val="true"/>
        </w:rPr>
        <w:t>.</w:t>
        <w:tab/>
      </w:r>
      <w:r>
        <w:rPr>
          <w:rFonts w:ascii="Tahoma" w:hAnsi="Tahoma" w:cs="Tahoma"/>
          <w:rtl w:val="true"/>
        </w:rPr>
        <w:t>הנאשם הפר צו שיפוטי במשך למעלה מתשע שנים</w:t>
      </w:r>
      <w:r>
        <w:rPr>
          <w:rFonts w:cs="Tahoma" w:ascii="Tahoma" w:hAnsi="Tahoma"/>
          <w:rtl w:val="true"/>
        </w:rPr>
        <w:t xml:space="preserve">. </w:t>
      </w:r>
      <w:r>
        <w:rPr>
          <w:rFonts w:ascii="Tahoma" w:hAnsi="Tahoma" w:cs="Tahoma"/>
          <w:rtl w:val="true"/>
        </w:rPr>
        <w:t xml:space="preserve">גזר הדין בתיק </w:t>
      </w:r>
      <w:hyperlink r:id="rId5">
        <w:r>
          <w:rPr>
            <w:rStyle w:val="Hyperlink"/>
            <w:rFonts w:ascii="Tahoma" w:hAnsi="Tahoma" w:cs="Tahoma"/>
            <w:color w:val="0000FF"/>
            <w:u w:val="single"/>
            <w:rtl w:val="true"/>
          </w:rPr>
          <w:t>עמ</w:t>
        </w:r>
        <w:r>
          <w:rPr>
            <w:rStyle w:val="Hyperlink"/>
            <w:rFonts w:cs="Tahoma" w:ascii="Tahoma" w:hAnsi="Tahoma"/>
            <w:color w:val="0000FF"/>
            <w:u w:val="single"/>
            <w:rtl w:val="true"/>
          </w:rPr>
          <w:t>"</w:t>
        </w:r>
        <w:r>
          <w:rPr>
            <w:rStyle w:val="Hyperlink"/>
            <w:rFonts w:ascii="Tahoma" w:hAnsi="Tahoma" w:cs="Tahoma"/>
            <w:color w:val="0000FF"/>
            <w:u w:val="single"/>
            <w:rtl w:val="true"/>
          </w:rPr>
          <w:t xml:space="preserve">ק </w:t>
        </w:r>
        <w:r>
          <w:rPr>
            <w:rStyle w:val="Hyperlink"/>
            <w:rFonts w:cs="Tahoma" w:ascii="Tahoma" w:hAnsi="Tahoma"/>
            <w:color w:val="0000FF"/>
            <w:u w:val="single"/>
          </w:rPr>
          <w:t>60641/01</w:t>
        </w:r>
      </w:hyperlink>
      <w:r>
        <w:rPr>
          <w:rFonts w:cs="Tahoma" w:ascii="Tahoma" w:hAnsi="Tahoma"/>
          <w:rtl w:val="true"/>
        </w:rPr>
        <w:t xml:space="preserve"> </w:t>
      </w:r>
      <w:r>
        <w:rPr>
          <w:rFonts w:ascii="Tahoma" w:hAnsi="Tahoma" w:cs="Tahoma"/>
          <w:rtl w:val="true"/>
        </w:rPr>
        <w:t xml:space="preserve">של בית המשפט השלום ברמלה ניתן ביום </w:t>
      </w:r>
      <w:r>
        <w:rPr>
          <w:rFonts w:cs="Tahoma" w:ascii="Tahoma" w:hAnsi="Tahoma"/>
        </w:rPr>
        <w:t>25.6.2002</w:t>
      </w:r>
      <w:r>
        <w:rPr>
          <w:rFonts w:cs="Tahoma" w:ascii="Tahoma" w:hAnsi="Tahoma"/>
          <w:rtl w:val="true"/>
        </w:rPr>
        <w:t xml:space="preserve"> </w:t>
      </w:r>
      <w:r>
        <w:rPr>
          <w:rFonts w:ascii="Tahoma" w:hAnsi="Tahoma" w:cs="Tahoma"/>
          <w:rtl w:val="true"/>
        </w:rPr>
        <w:t xml:space="preserve">ואשר לפיו ניתן צו סגירה כנגד העסק ואשר ייכנס לתוקפו תוך </w:t>
      </w:r>
      <w:r>
        <w:rPr>
          <w:rFonts w:cs="Tahoma" w:ascii="Tahoma" w:hAnsi="Tahoma"/>
        </w:rPr>
        <w:t>6</w:t>
      </w:r>
      <w:r>
        <w:rPr>
          <w:rFonts w:cs="Tahoma" w:ascii="Tahoma" w:hAnsi="Tahoma"/>
          <w:rtl w:val="true"/>
        </w:rPr>
        <w:t xml:space="preserve"> </w:t>
      </w:r>
      <w:r>
        <w:rPr>
          <w:rFonts w:ascii="Tahoma" w:hAnsi="Tahoma" w:cs="Tahoma"/>
          <w:rtl w:val="true"/>
        </w:rPr>
        <w:t>חודשים ממועד מתן גזר הדין</w:t>
      </w:r>
      <w:r>
        <w:rPr>
          <w:rFonts w:cs="Tahoma" w:ascii="Tahoma" w:hAnsi="Tahoma"/>
          <w:rtl w:val="true"/>
        </w:rPr>
        <w:t xml:space="preserve">, </w:t>
      </w:r>
      <w:r>
        <w:rPr>
          <w:rFonts w:ascii="Tahoma" w:hAnsi="Tahoma" w:cs="Tahoma"/>
          <w:rtl w:val="true"/>
        </w:rPr>
        <w:t>היינו ב</w:t>
      </w:r>
      <w:r>
        <w:rPr>
          <w:rFonts w:cs="Tahoma" w:ascii="Tahoma" w:hAnsi="Tahoma"/>
          <w:rtl w:val="true"/>
        </w:rPr>
        <w:t xml:space="preserve">- </w:t>
      </w:r>
      <w:r>
        <w:rPr>
          <w:rFonts w:cs="Tahoma" w:ascii="Tahoma" w:hAnsi="Tahoma"/>
        </w:rPr>
        <w:t>25.12.2002</w:t>
      </w:r>
      <w:r>
        <w:rPr>
          <w:rFonts w:cs="Tahoma" w:ascii="Tahoma" w:hAnsi="Tahoma"/>
          <w:rtl w:val="true"/>
        </w:rPr>
        <w:t xml:space="preserve">. </w:t>
      </w:r>
      <w:r>
        <w:rPr>
          <w:rFonts w:ascii="Tahoma" w:hAnsi="Tahoma" w:cs="Tahoma"/>
          <w:rtl w:val="true"/>
        </w:rPr>
        <w:t>הנאשם המשיך לנהל את העסק ללא רישיון</w:t>
      </w:r>
      <w:r>
        <w:rPr>
          <w:rFonts w:cs="Tahoma" w:ascii="Tahoma" w:hAnsi="Tahoma"/>
          <w:rtl w:val="true"/>
        </w:rPr>
        <w:t xml:space="preserve">, </w:t>
      </w:r>
      <w:r>
        <w:rPr>
          <w:rFonts w:ascii="Tahoma" w:hAnsi="Tahoma" w:cs="Tahoma"/>
          <w:rtl w:val="true"/>
        </w:rPr>
        <w:t>חרף הצו השיפוטי</w:t>
      </w:r>
      <w:r>
        <w:rPr>
          <w:rFonts w:cs="Tahoma" w:ascii="Tahoma" w:hAnsi="Tahoma"/>
          <w:rtl w:val="true"/>
        </w:rPr>
        <w:t xml:space="preserve">, </w:t>
      </w:r>
      <w:r>
        <w:rPr>
          <w:rFonts w:ascii="Tahoma" w:hAnsi="Tahoma" w:cs="Tahoma"/>
          <w:rtl w:val="true"/>
        </w:rPr>
        <w:t>ברציפות עד היום</w:t>
      </w:r>
      <w:r>
        <w:rPr>
          <w:rFonts w:cs="Tahoma" w:ascii="Tahoma" w:hAnsi="Tahoma"/>
          <w:rtl w:val="true"/>
        </w:rPr>
        <w:t xml:space="preserve">. </w:t>
      </w:r>
    </w:p>
    <w:p>
      <w:pPr>
        <w:pStyle w:val="Normal"/>
        <w:spacing w:lineRule="auto" w:line="360"/>
        <w:ind w:hanging="720" w:start="720" w:end="0"/>
        <w:jc w:val="both"/>
        <w:rPr>
          <w:rFonts w:ascii="Tahoma" w:hAnsi="Tahoma" w:cs="Tahoma"/>
        </w:rPr>
      </w:pPr>
      <w:r>
        <w:rPr>
          <w:rFonts w:cs="Tahoma" w:ascii="Tahoma" w:hAnsi="Tahoma"/>
          <w:rtl w:val="true"/>
        </w:rPr>
      </w:r>
    </w:p>
    <w:p>
      <w:pPr>
        <w:pStyle w:val="Normal"/>
        <w:spacing w:lineRule="auto" w:line="360"/>
        <w:ind w:hanging="720" w:start="720" w:end="0"/>
        <w:jc w:val="both"/>
        <w:rPr>
          <w:rFonts w:ascii="Tahoma" w:hAnsi="Tahoma" w:cs="Tahoma"/>
        </w:rPr>
      </w:pPr>
      <w:r>
        <w:rPr>
          <w:rFonts w:cs="Tahoma" w:ascii="Tahoma" w:hAnsi="Tahoma"/>
        </w:rPr>
        <w:t>6</w:t>
      </w:r>
      <w:r>
        <w:rPr>
          <w:rFonts w:cs="Tahoma" w:ascii="Tahoma" w:hAnsi="Tahoma"/>
          <w:rtl w:val="true"/>
        </w:rPr>
        <w:t>.</w:t>
        <w:tab/>
      </w:r>
      <w:r>
        <w:rPr>
          <w:rFonts w:ascii="Tahoma" w:hAnsi="Tahoma" w:cs="Tahoma"/>
          <w:rtl w:val="true"/>
        </w:rPr>
        <w:t>העבירה של הפרת צו שיפוטי היא עבירה חמורה</w:t>
      </w:r>
      <w:r>
        <w:rPr>
          <w:rFonts w:cs="Tahoma" w:ascii="Tahoma" w:hAnsi="Tahoma"/>
          <w:rtl w:val="true"/>
        </w:rPr>
        <w:t xml:space="preserve">. </w:t>
      </w:r>
      <w:r>
        <w:rPr>
          <w:rFonts w:ascii="Tahoma" w:hAnsi="Tahoma" w:cs="Tahoma"/>
          <w:rtl w:val="true"/>
        </w:rPr>
        <w:t>ב</w:t>
      </w:r>
      <w:r>
        <w:rPr>
          <w:rFonts w:cs="Tahoma" w:ascii="Tahoma" w:hAnsi="Tahoma"/>
          <w:rtl w:val="true"/>
        </w:rPr>
        <w:t xml:space="preserve">- </w:t>
      </w:r>
      <w:r>
        <w:rPr>
          <w:rFonts w:ascii="Tahoma" w:hAnsi="Tahoma" w:cs="Tahoma"/>
          <w:rtl w:val="true"/>
        </w:rPr>
        <w:t>עפ</w:t>
      </w:r>
      <w:r>
        <w:rPr>
          <w:rFonts w:cs="Tahoma" w:ascii="Tahoma" w:hAnsi="Tahoma"/>
          <w:rtl w:val="true"/>
        </w:rPr>
        <w:t>"</w:t>
      </w:r>
      <w:r>
        <w:rPr>
          <w:rFonts w:ascii="Tahoma" w:hAnsi="Tahoma" w:cs="Tahoma"/>
          <w:rtl w:val="true"/>
        </w:rPr>
        <w:t xml:space="preserve">א </w:t>
      </w:r>
      <w:r>
        <w:rPr>
          <w:rFonts w:cs="Tahoma" w:ascii="Tahoma" w:hAnsi="Tahoma"/>
          <w:rtl w:val="true"/>
        </w:rPr>
        <w:t>(</w:t>
      </w:r>
      <w:r>
        <w:rPr>
          <w:rFonts w:ascii="Tahoma" w:hAnsi="Tahoma" w:cs="Tahoma"/>
          <w:rtl w:val="true"/>
        </w:rPr>
        <w:t>מרכז</w:t>
      </w:r>
      <w:r>
        <w:rPr>
          <w:rFonts w:cs="Tahoma" w:ascii="Tahoma" w:hAnsi="Tahoma"/>
          <w:rtl w:val="true"/>
        </w:rPr>
        <w:t xml:space="preserve">) </w:t>
      </w:r>
      <w:r>
        <w:rPr>
          <w:rFonts w:cs="Tahoma" w:ascii="Tahoma" w:hAnsi="Tahoma"/>
        </w:rPr>
        <w:t>46416-12-10</w:t>
      </w:r>
      <w:r>
        <w:rPr>
          <w:rFonts w:cs="Tahoma" w:ascii="Tahoma" w:hAnsi="Tahoma"/>
          <w:rtl w:val="true"/>
        </w:rPr>
        <w:t xml:space="preserve"> </w:t>
      </w:r>
      <w:r>
        <w:rPr>
          <w:rFonts w:ascii="Tahoma" w:hAnsi="Tahoma" w:cs="Tahoma"/>
          <w:b/>
          <w:b/>
          <w:bCs/>
          <w:rtl w:val="true"/>
        </w:rPr>
        <w:t>אלעוקבי נ</w:t>
      </w:r>
      <w:r>
        <w:rPr>
          <w:rFonts w:cs="Tahoma" w:ascii="Tahoma" w:hAnsi="Tahoma"/>
          <w:b/>
          <w:bCs/>
          <w:rtl w:val="true"/>
        </w:rPr>
        <w:t xml:space="preserve">' </w:t>
      </w:r>
      <w:r>
        <w:rPr>
          <w:rFonts w:ascii="Tahoma" w:hAnsi="Tahoma" w:cs="Tahoma"/>
          <w:b/>
          <w:b/>
          <w:bCs/>
          <w:rtl w:val="true"/>
        </w:rPr>
        <w:t>לוד</w:t>
      </w:r>
      <w:r>
        <w:rPr>
          <w:rFonts w:ascii="Tahoma" w:hAnsi="Tahoma" w:cs="Tahoma"/>
          <w:rtl w:val="true"/>
        </w:rPr>
        <w:t xml:space="preserve"> </w:t>
      </w:r>
      <w:r>
        <w:rPr>
          <w:rFonts w:ascii="Tahoma" w:hAnsi="Tahoma" w:cs="Tahoma"/>
          <w:b/>
          <w:b/>
          <w:bCs/>
          <w:rtl w:val="true"/>
        </w:rPr>
        <w:t>השרות המשפטי</w:t>
      </w:r>
      <w:r>
        <w:rPr>
          <w:rFonts w:ascii="Tahoma" w:hAnsi="Tahoma" w:cs="Tahoma"/>
          <w:rtl w:val="true"/>
        </w:rPr>
        <w:t xml:space="preserve"> </w:t>
      </w:r>
      <w:r>
        <w:rPr>
          <w:rFonts w:cs="Tahoma" w:ascii="Tahoma" w:hAnsi="Tahoma"/>
          <w:rtl w:val="true"/>
        </w:rPr>
        <w:t>(</w:t>
      </w:r>
      <w:r>
        <w:rPr>
          <w:rFonts w:ascii="Tahoma" w:hAnsi="Tahoma" w:cs="Tahoma"/>
          <w:rtl w:val="true"/>
        </w:rPr>
        <w:t>פורסם ב</w:t>
      </w:r>
      <w:r>
        <w:rPr>
          <w:rFonts w:cs="Tahoma" w:ascii="Tahoma" w:hAnsi="Tahoma"/>
          <w:rtl w:val="true"/>
        </w:rPr>
        <w:t>- "</w:t>
      </w:r>
      <w:r>
        <w:rPr>
          <w:rFonts w:ascii="Tahoma" w:hAnsi="Tahoma" w:cs="Tahoma"/>
          <w:rtl w:val="true"/>
        </w:rPr>
        <w:t>נבו</w:t>
      </w:r>
      <w:r>
        <w:rPr>
          <w:rFonts w:cs="Tahoma" w:ascii="Tahoma" w:hAnsi="Tahoma"/>
          <w:rtl w:val="true"/>
        </w:rPr>
        <w:t xml:space="preserve">") </w:t>
      </w:r>
      <w:r>
        <w:rPr>
          <w:rFonts w:ascii="Tahoma" w:hAnsi="Tahoma" w:cs="Tahoma"/>
          <w:rtl w:val="true"/>
        </w:rPr>
        <w:t>כבוד השופט ד</w:t>
      </w:r>
      <w:r>
        <w:rPr>
          <w:rFonts w:cs="Tahoma" w:ascii="Tahoma" w:hAnsi="Tahoma"/>
          <w:rtl w:val="true"/>
        </w:rPr>
        <w:t>"</w:t>
      </w:r>
      <w:r>
        <w:rPr>
          <w:rFonts w:ascii="Tahoma" w:hAnsi="Tahoma" w:cs="Tahoma"/>
          <w:rtl w:val="true"/>
        </w:rPr>
        <w:t xml:space="preserve">ר אחיקם סטולר קבע כי </w:t>
      </w:r>
      <w:r>
        <w:rPr>
          <w:rFonts w:cs="Tahoma" w:ascii="Tahoma" w:hAnsi="Tahoma"/>
          <w:rtl w:val="true"/>
        </w:rPr>
        <w:t xml:space="preserve">: </w:t>
      </w:r>
    </w:p>
    <w:p>
      <w:pPr>
        <w:pStyle w:val="Normal"/>
        <w:spacing w:lineRule="auto" w:line="360"/>
        <w:ind w:hanging="720" w:start="720" w:end="0"/>
        <w:jc w:val="both"/>
        <w:rPr>
          <w:rFonts w:ascii="Tahoma" w:hAnsi="Tahoma" w:cs="Tahoma"/>
        </w:rPr>
      </w:pPr>
      <w:r>
        <w:rPr>
          <w:rFonts w:cs="Tahoma" w:ascii="Tahoma" w:hAnsi="Tahoma"/>
          <w:rtl w:val="true"/>
        </w:rPr>
      </w:r>
    </w:p>
    <w:p>
      <w:pPr>
        <w:pStyle w:val="Normal"/>
        <w:spacing w:lineRule="auto" w:line="360"/>
        <w:ind w:start="2880" w:end="0"/>
        <w:jc w:val="both"/>
        <w:rPr>
          <w:rFonts w:ascii="Tahoma" w:hAnsi="Tahoma" w:cs="Tahoma"/>
        </w:rPr>
      </w:pPr>
      <w:r>
        <w:rPr>
          <w:rFonts w:cs="Tahoma" w:ascii="Tahoma" w:hAnsi="Tahoma"/>
          <w:rtl w:val="true"/>
        </w:rPr>
        <w:t>"</w:t>
      </w:r>
      <w:r>
        <w:rPr>
          <w:rFonts w:ascii="Tahoma" w:hAnsi="Tahoma" w:cs="Tahoma"/>
          <w:rtl w:val="true"/>
        </w:rPr>
        <w:t>אין מחלוקת שהפרת צו שיפוטי היא עבירה חמורה מאין כמוה</w:t>
      </w:r>
      <w:r>
        <w:rPr>
          <w:rFonts w:cs="Tahoma" w:ascii="Tahoma" w:hAnsi="Tahoma"/>
          <w:rtl w:val="true"/>
        </w:rPr>
        <w:t xml:space="preserve">. </w:t>
      </w:r>
      <w:r>
        <w:rPr>
          <w:rFonts w:ascii="Tahoma" w:hAnsi="Tahoma" w:cs="Tahoma"/>
          <w:rtl w:val="true"/>
        </w:rPr>
        <w:t>עבירות אלה משקפות בעייתיות כפולה</w:t>
      </w:r>
      <w:r>
        <w:rPr>
          <w:rFonts w:cs="Tahoma" w:ascii="Tahoma" w:hAnsi="Tahoma"/>
          <w:rtl w:val="true"/>
        </w:rPr>
        <w:t xml:space="preserve">. </w:t>
      </w:r>
      <w:r>
        <w:rPr>
          <w:rFonts w:ascii="Tahoma" w:hAnsi="Tahoma" w:cs="Tahoma"/>
          <w:rtl w:val="true"/>
        </w:rPr>
        <w:t>מצד אחד</w:t>
      </w:r>
      <w:r>
        <w:rPr>
          <w:rFonts w:cs="Tahoma" w:ascii="Tahoma" w:hAnsi="Tahoma"/>
          <w:rtl w:val="true"/>
        </w:rPr>
        <w:t xml:space="preserve">, </w:t>
      </w:r>
      <w:r>
        <w:rPr>
          <w:rFonts w:ascii="Tahoma" w:hAnsi="Tahoma" w:cs="Tahoma"/>
          <w:rtl w:val="true"/>
        </w:rPr>
        <w:t>ניהול עסק ללא רישיון יכול לגרום תקלה קשה לציבור שכן מתן הרישיון כפוף לבדיקת הרשויות בדבר תנאים בטיחותיים ותברואתיים הקשורים בניהול העסק</w:t>
      </w:r>
      <w:r>
        <w:rPr>
          <w:rFonts w:cs="Tahoma" w:ascii="Tahoma" w:hAnsi="Tahoma"/>
          <w:rtl w:val="true"/>
        </w:rPr>
        <w:t xml:space="preserve">. </w:t>
      </w:r>
      <w:r>
        <w:rPr>
          <w:rFonts w:ascii="Tahoma" w:hAnsi="Tahoma" w:cs="Tahoma"/>
          <w:rtl w:val="true"/>
        </w:rPr>
        <w:t>כאשר מנוהל עסק ללא רישיון יכולה לנבוע תקלה קשה לציבור המשתמשים בעסק</w:t>
      </w:r>
      <w:r>
        <w:rPr>
          <w:rFonts w:cs="Tahoma" w:ascii="Tahoma" w:hAnsi="Tahoma"/>
          <w:rtl w:val="true"/>
        </w:rPr>
        <w:t xml:space="preserve">. </w:t>
      </w:r>
      <w:r>
        <w:rPr>
          <w:rFonts w:ascii="Tahoma" w:hAnsi="Tahoma" w:cs="Tahoma"/>
          <w:rtl w:val="true"/>
        </w:rPr>
        <w:t>מצד שני</w:t>
      </w:r>
      <w:r>
        <w:rPr>
          <w:rFonts w:cs="Tahoma" w:ascii="Tahoma" w:hAnsi="Tahoma"/>
          <w:rtl w:val="true"/>
        </w:rPr>
        <w:t xml:space="preserve">, </w:t>
      </w:r>
      <w:r>
        <w:rPr>
          <w:rFonts w:ascii="Tahoma" w:hAnsi="Tahoma" w:cs="Tahoma"/>
          <w:rtl w:val="true"/>
        </w:rPr>
        <w:t>הפרת צו שיפוטי יש בו פגיעה חמורה בשלטון החוק</w:t>
      </w:r>
      <w:r>
        <w:rPr>
          <w:rFonts w:cs="Tahoma" w:ascii="Tahoma" w:hAnsi="Tahoma"/>
          <w:rtl w:val="true"/>
        </w:rPr>
        <w:t>."</w:t>
        <w:tab/>
      </w:r>
    </w:p>
    <w:p>
      <w:pPr>
        <w:pStyle w:val="Normal"/>
        <w:spacing w:lineRule="auto" w:line="360"/>
        <w:ind w:end="0"/>
        <w:jc w:val="both"/>
        <w:rPr>
          <w:rFonts w:ascii="Tahoma" w:hAnsi="Tahoma" w:cs="Tahoma"/>
        </w:rPr>
      </w:pPr>
      <w:r>
        <w:rPr>
          <w:rFonts w:cs="Tahoma" w:ascii="Tahoma" w:hAnsi="Tahoma"/>
          <w:rtl w:val="true"/>
        </w:rPr>
      </w:r>
    </w:p>
    <w:p>
      <w:pPr>
        <w:pStyle w:val="Normal"/>
        <w:spacing w:lineRule="auto" w:line="360"/>
        <w:ind w:hanging="720" w:start="720" w:end="0"/>
        <w:jc w:val="both"/>
        <w:rPr>
          <w:rFonts w:ascii="Tahoma" w:hAnsi="Tahoma" w:cs="Tahoma"/>
        </w:rPr>
      </w:pPr>
      <w:r>
        <w:rPr>
          <w:rFonts w:cs="Tahoma" w:ascii="Tahoma" w:hAnsi="Tahoma"/>
        </w:rPr>
        <w:t>7</w:t>
      </w:r>
      <w:r>
        <w:rPr>
          <w:rFonts w:cs="Tahoma" w:ascii="Tahoma" w:hAnsi="Tahoma"/>
          <w:rtl w:val="true"/>
        </w:rPr>
        <w:t>.</w:t>
        <w:tab/>
      </w:r>
      <w:r>
        <w:rPr>
          <w:rFonts w:ascii="Tahoma" w:hAnsi="Tahoma" w:cs="Tahoma"/>
          <w:rtl w:val="true"/>
        </w:rPr>
        <w:t>לדעתי המאשימה עשתה חסד עם הנאשם שלא ביקשה להשית עליו עונש של מאסר בפועל</w:t>
      </w:r>
      <w:r>
        <w:rPr>
          <w:rFonts w:cs="Tahoma" w:ascii="Tahoma" w:hAnsi="Tahoma"/>
          <w:rtl w:val="true"/>
        </w:rPr>
        <w:t xml:space="preserve">.  </w:t>
      </w:r>
      <w:r>
        <w:rPr>
          <w:rFonts w:ascii="Tahoma" w:hAnsi="Tahoma" w:cs="Tahoma"/>
          <w:rtl w:val="true"/>
        </w:rPr>
        <w:t>על הקנס הכספי שיש להשית על הנאשם לתת ביטוי לאורך ההפרה של הצו השיפוטי</w:t>
      </w:r>
      <w:r>
        <w:rPr>
          <w:rFonts w:cs="Tahoma" w:ascii="Tahoma" w:hAnsi="Tahoma"/>
          <w:rtl w:val="true"/>
        </w:rPr>
        <w:t xml:space="preserve">. </w:t>
      </w:r>
      <w:r>
        <w:rPr>
          <w:rFonts w:ascii="Tahoma" w:hAnsi="Tahoma" w:cs="Tahoma"/>
          <w:rtl w:val="true"/>
        </w:rPr>
        <w:t>ככל שההפרה היא ארוכה יותר</w:t>
      </w:r>
      <w:r>
        <w:rPr>
          <w:rFonts w:cs="Tahoma" w:ascii="Tahoma" w:hAnsi="Tahoma"/>
          <w:rtl w:val="true"/>
        </w:rPr>
        <w:t xml:space="preserve">, </w:t>
      </w:r>
      <w:r>
        <w:rPr>
          <w:rFonts w:ascii="Tahoma" w:hAnsi="Tahoma" w:cs="Tahoma"/>
          <w:rtl w:val="true"/>
        </w:rPr>
        <w:t>הקנס צריך שיהיה גבוה יותר</w:t>
      </w:r>
      <w:r>
        <w:rPr>
          <w:rFonts w:cs="Tahoma" w:ascii="Tahoma" w:hAnsi="Tahoma"/>
          <w:rtl w:val="true"/>
        </w:rPr>
        <w:t xml:space="preserve">. </w:t>
      </w:r>
      <w:r>
        <w:rPr>
          <w:rFonts w:ascii="Tahoma" w:hAnsi="Tahoma" w:cs="Tahoma"/>
          <w:rtl w:val="true"/>
        </w:rPr>
        <w:t>כמו כן</w:t>
      </w:r>
      <w:r>
        <w:rPr>
          <w:rFonts w:cs="Tahoma" w:ascii="Tahoma" w:hAnsi="Tahoma"/>
          <w:rtl w:val="true"/>
        </w:rPr>
        <w:t xml:space="preserve">, </w:t>
      </w:r>
      <w:r>
        <w:rPr>
          <w:rFonts w:ascii="Tahoma" w:hAnsi="Tahoma" w:cs="Tahoma"/>
          <w:rtl w:val="true"/>
        </w:rPr>
        <w:t>הנאשם הפיק רווח כלכלי מובהק מניהול עסקו ללא רישיון</w:t>
      </w:r>
      <w:r>
        <w:rPr>
          <w:rFonts w:cs="Tahoma" w:ascii="Tahoma" w:hAnsi="Tahoma"/>
          <w:rtl w:val="true"/>
        </w:rPr>
        <w:t xml:space="preserve">, </w:t>
      </w:r>
      <w:r>
        <w:rPr>
          <w:rFonts w:ascii="Tahoma" w:hAnsi="Tahoma" w:cs="Tahoma"/>
          <w:rtl w:val="true"/>
        </w:rPr>
        <w:t>ולא כל שכן במשך למעלה מתשע שנים בניגוד לצו שיפוטי</w:t>
      </w:r>
      <w:r>
        <w:rPr>
          <w:rFonts w:cs="Tahoma" w:ascii="Tahoma" w:hAnsi="Tahoma"/>
          <w:rtl w:val="true"/>
        </w:rPr>
        <w:t xml:space="preserve">. </w:t>
      </w:r>
      <w:r>
        <w:rPr>
          <w:rFonts w:ascii="Tahoma" w:hAnsi="Tahoma" w:cs="Tahoma"/>
          <w:rtl w:val="true"/>
        </w:rPr>
        <w:t>הקנס הכספי צריך שיתן ביטוי לרווח כלכלי זה</w:t>
      </w:r>
      <w:r>
        <w:rPr>
          <w:rFonts w:cs="Tahoma" w:ascii="Tahoma" w:hAnsi="Tahoma"/>
          <w:rtl w:val="true"/>
        </w:rPr>
        <w:t xml:space="preserve">.  </w:t>
      </w:r>
    </w:p>
    <w:p>
      <w:pPr>
        <w:pStyle w:val="Normal"/>
        <w:spacing w:lineRule="auto" w:line="360"/>
        <w:ind w:end="0"/>
        <w:jc w:val="both"/>
        <w:rPr>
          <w:rFonts w:ascii="Tahoma" w:hAnsi="Tahoma" w:cs="Tahoma"/>
        </w:rPr>
      </w:pPr>
      <w:r>
        <w:rPr>
          <w:rFonts w:cs="Tahoma" w:ascii="Tahoma" w:hAnsi="Tahoma"/>
          <w:rtl w:val="true"/>
        </w:rPr>
      </w:r>
    </w:p>
    <w:p>
      <w:pPr>
        <w:pStyle w:val="Normal"/>
        <w:spacing w:lineRule="auto" w:line="360"/>
        <w:ind w:hanging="720" w:start="720" w:end="0"/>
        <w:jc w:val="both"/>
        <w:rPr>
          <w:rFonts w:ascii="Tahoma" w:hAnsi="Tahoma" w:cs="Tahoma"/>
        </w:rPr>
      </w:pPr>
      <w:r>
        <w:rPr/>
        <w:t>8</w:t>
      </w:r>
      <w:r>
        <w:rPr>
          <w:rtl w:val="true"/>
        </w:rPr>
        <w:t>.</w:t>
        <w:tab/>
      </w:r>
      <w:r>
        <w:rPr>
          <w:rtl w:val="true"/>
        </w:rPr>
        <w:t>לאחר</w:t>
      </w:r>
      <w:r>
        <w:rPr>
          <w:rFonts w:cs="Times New Roman"/>
          <w:rtl w:val="true"/>
        </w:rPr>
        <w:t xml:space="preserve"> </w:t>
      </w:r>
      <w:r>
        <w:rPr>
          <w:rtl w:val="true"/>
        </w:rPr>
        <w:t>ששקלתי</w:t>
      </w:r>
      <w:r>
        <w:rPr>
          <w:rFonts w:cs="Times New Roman"/>
          <w:rtl w:val="true"/>
        </w:rPr>
        <w:t xml:space="preserve"> </w:t>
      </w:r>
      <w:r>
        <w:rPr>
          <w:rtl w:val="true"/>
        </w:rPr>
        <w:t>את</w:t>
      </w:r>
      <w:r>
        <w:rPr>
          <w:rFonts w:cs="Times New Roman"/>
          <w:rtl w:val="true"/>
        </w:rPr>
        <w:t xml:space="preserve"> </w:t>
      </w:r>
      <w:r>
        <w:rPr>
          <w:rtl w:val="true"/>
        </w:rPr>
        <w:t>כל</w:t>
      </w:r>
      <w:r>
        <w:rPr>
          <w:rFonts w:cs="Times New Roman"/>
          <w:rtl w:val="true"/>
        </w:rPr>
        <w:t xml:space="preserve"> </w:t>
      </w:r>
      <w:r>
        <w:rPr>
          <w:rtl w:val="true"/>
        </w:rPr>
        <w:t>השיקולים</w:t>
      </w:r>
      <w:r>
        <w:rPr>
          <w:rFonts w:cs="Times New Roman"/>
          <w:rtl w:val="true"/>
        </w:rPr>
        <w:t xml:space="preserve"> </w:t>
      </w:r>
      <w:r>
        <w:rPr>
          <w:rtl w:val="true"/>
        </w:rPr>
        <w:t>לחומרא</w:t>
      </w:r>
      <w:r>
        <w:rPr>
          <w:rFonts w:cs="Times New Roman"/>
          <w:rtl w:val="true"/>
        </w:rPr>
        <w:t xml:space="preserve"> </w:t>
      </w:r>
      <w:r>
        <w:rPr>
          <w:rtl w:val="true"/>
        </w:rPr>
        <w:t>ולקולא</w:t>
      </w:r>
      <w:r>
        <w:rPr>
          <w:rtl w:val="true"/>
        </w:rPr>
        <w:t xml:space="preserve">, </w:t>
      </w:r>
      <w:r>
        <w:rPr>
          <w:rtl w:val="true"/>
        </w:rPr>
        <w:t>לרבות</w:t>
      </w:r>
      <w:r>
        <w:rPr>
          <w:rFonts w:cs="Times New Roman"/>
          <w:rtl w:val="true"/>
        </w:rPr>
        <w:t xml:space="preserve"> </w:t>
      </w:r>
      <w:r>
        <w:rPr>
          <w:rtl w:val="true"/>
        </w:rPr>
        <w:t>נסיבותיו</w:t>
      </w:r>
      <w:r>
        <w:rPr>
          <w:rFonts w:cs="Times New Roman"/>
          <w:rtl w:val="true"/>
        </w:rPr>
        <w:t xml:space="preserve"> </w:t>
      </w:r>
      <w:r>
        <w:rPr>
          <w:rtl w:val="true"/>
        </w:rPr>
        <w:t>האישיות</w:t>
      </w:r>
      <w:r>
        <w:rPr>
          <w:rFonts w:cs="Times New Roman"/>
          <w:rtl w:val="true"/>
        </w:rPr>
        <w:t xml:space="preserve"> </w:t>
      </w:r>
      <w:r>
        <w:rPr>
          <w:rtl w:val="true"/>
        </w:rPr>
        <w:t>של</w:t>
      </w:r>
      <w:r>
        <w:rPr>
          <w:rFonts w:cs="Times New Roman"/>
          <w:rtl w:val="true"/>
        </w:rPr>
        <w:t xml:space="preserve"> </w:t>
      </w:r>
      <w:r>
        <w:rPr>
          <w:rtl w:val="true"/>
        </w:rPr>
        <w:t>הנאשם</w:t>
      </w:r>
      <w:r>
        <w:rPr>
          <w:rtl w:val="true"/>
        </w:rPr>
        <w:t xml:space="preserve">, </w:t>
      </w:r>
      <w:r>
        <w:rPr>
          <w:rFonts w:ascii="Tahoma" w:hAnsi="Tahoma" w:cs="Tahoma"/>
          <w:rtl w:val="true"/>
        </w:rPr>
        <w:t>הנני משית על הנאשם את העונשים הבאים</w:t>
      </w:r>
      <w:r>
        <w:rPr>
          <w:rFonts w:cs="Tahoma" w:ascii="Tahoma" w:hAnsi="Tahoma"/>
          <w:rtl w:val="true"/>
        </w:rPr>
        <w:t>:</w:t>
      </w:r>
    </w:p>
    <w:p>
      <w:pPr>
        <w:pStyle w:val="Normal"/>
        <w:spacing w:lineRule="auto" w:line="360"/>
        <w:ind w:hanging="720" w:start="720" w:end="0"/>
        <w:jc w:val="both"/>
        <w:rPr>
          <w:rFonts w:ascii="Tahoma" w:hAnsi="Tahoma" w:cs="Tahoma"/>
        </w:rPr>
      </w:pPr>
      <w:r>
        <w:rPr>
          <w:rFonts w:cs="Tahoma" w:ascii="Tahoma" w:hAnsi="Tahoma"/>
          <w:rtl w:val="true"/>
        </w:rPr>
      </w:r>
    </w:p>
    <w:p>
      <w:pPr>
        <w:pStyle w:val="Normal"/>
        <w:spacing w:lineRule="auto" w:line="360"/>
        <w:ind w:hanging="720" w:start="1440" w:end="0"/>
        <w:jc w:val="both"/>
        <w:rPr>
          <w:rFonts w:ascii="Tahoma" w:hAnsi="Tahoma" w:cs="Tahoma"/>
        </w:rPr>
      </w:pPr>
      <w:r>
        <w:rPr>
          <w:rFonts w:ascii="Tahoma" w:hAnsi="Tahoma" w:cs="Tahoma"/>
          <w:rtl w:val="true"/>
        </w:rPr>
        <w:t>א</w:t>
      </w:r>
      <w:r>
        <w:rPr>
          <w:rFonts w:cs="Tahoma" w:ascii="Tahoma" w:hAnsi="Tahoma"/>
          <w:rtl w:val="true"/>
        </w:rPr>
        <w:t>.</w:t>
        <w:tab/>
      </w:r>
      <w:r>
        <w:rPr>
          <w:rFonts w:ascii="Tahoma" w:hAnsi="Tahoma" w:cs="Tahoma"/>
          <w:rtl w:val="true"/>
        </w:rPr>
        <w:t xml:space="preserve">הנני מטיל על הנאשם </w:t>
      </w:r>
      <w:r>
        <w:rPr>
          <w:rFonts w:cs="Tahoma" w:ascii="Tahoma" w:hAnsi="Tahoma"/>
        </w:rPr>
        <w:t>3</w:t>
      </w:r>
      <w:r>
        <w:rPr>
          <w:rFonts w:cs="Tahoma" w:ascii="Tahoma" w:hAnsi="Tahoma"/>
          <w:rtl w:val="true"/>
        </w:rPr>
        <w:t xml:space="preserve"> </w:t>
      </w:r>
      <w:r>
        <w:rPr>
          <w:rFonts w:ascii="Tahoma" w:hAnsi="Tahoma" w:cs="Tahoma"/>
          <w:rtl w:val="true"/>
        </w:rPr>
        <w:t xml:space="preserve">חודשי מאסר על תנאי והתנאי הוא שבמשך שלוש שנים מהיום לא יבצע עבירה לפי </w:t>
      </w:r>
      <w:hyperlink r:id="rId6">
        <w:r>
          <w:rPr>
            <w:rStyle w:val="Hyperlink"/>
            <w:rFonts w:ascii="Tahoma" w:hAnsi="Tahoma" w:cs="Tahoma"/>
            <w:color w:val="0000FF"/>
            <w:u w:val="single"/>
            <w:rtl w:val="true"/>
          </w:rPr>
          <w:t>חוק רישוי עסקים</w:t>
        </w:r>
      </w:hyperlink>
      <w:r>
        <w:rPr>
          <w:rFonts w:ascii="Tahoma" w:hAnsi="Tahoma" w:cs="Tahoma"/>
          <w:rtl w:val="true"/>
        </w:rPr>
        <w:t xml:space="preserve"> תשכ</w:t>
      </w:r>
      <w:r>
        <w:rPr>
          <w:rFonts w:cs="Tahoma" w:ascii="Tahoma" w:hAnsi="Tahoma"/>
          <w:rtl w:val="true"/>
        </w:rPr>
        <w:t>"</w:t>
      </w:r>
      <w:r>
        <w:rPr>
          <w:rFonts w:ascii="Tahoma" w:hAnsi="Tahoma" w:cs="Tahoma"/>
          <w:rtl w:val="true"/>
        </w:rPr>
        <w:t xml:space="preserve">ח – </w:t>
      </w:r>
      <w:r>
        <w:rPr>
          <w:rFonts w:cs="Tahoma" w:ascii="Tahoma" w:hAnsi="Tahoma"/>
        </w:rPr>
        <w:t>1968</w:t>
      </w:r>
      <w:r>
        <w:rPr>
          <w:rFonts w:cs="Tahoma" w:ascii="Tahoma" w:hAnsi="Tahoma"/>
          <w:rtl w:val="true"/>
        </w:rPr>
        <w:t xml:space="preserve"> </w:t>
      </w:r>
      <w:r>
        <w:rPr>
          <w:rFonts w:ascii="Tahoma" w:hAnsi="Tahoma" w:cs="Tahoma"/>
          <w:rtl w:val="true"/>
        </w:rPr>
        <w:t>או התקנות שלפיו</w:t>
      </w:r>
      <w:r>
        <w:rPr>
          <w:rFonts w:cs="Tahoma" w:ascii="Tahoma" w:hAnsi="Tahoma"/>
          <w:rtl w:val="true"/>
        </w:rPr>
        <w:t xml:space="preserve">. </w:t>
      </w:r>
    </w:p>
    <w:p>
      <w:pPr>
        <w:pStyle w:val="Normal"/>
        <w:spacing w:lineRule="auto" w:line="360"/>
        <w:ind w:end="0"/>
        <w:jc w:val="both"/>
        <w:rPr>
          <w:rFonts w:ascii="Tahoma" w:hAnsi="Tahoma" w:cs="Tahoma"/>
        </w:rPr>
      </w:pPr>
      <w:r>
        <w:rPr>
          <w:rFonts w:cs="Tahoma" w:ascii="Tahoma" w:hAnsi="Tahoma"/>
          <w:rtl w:val="true"/>
        </w:rPr>
      </w:r>
    </w:p>
    <w:p>
      <w:pPr>
        <w:pStyle w:val="Normal"/>
        <w:spacing w:lineRule="auto" w:line="360"/>
        <w:ind w:hanging="720" w:start="1440" w:end="0"/>
        <w:jc w:val="both"/>
        <w:rPr>
          <w:rFonts w:ascii="Tahoma" w:hAnsi="Tahoma" w:cs="Tahoma"/>
        </w:rPr>
      </w:pPr>
      <w:r>
        <w:rPr>
          <w:rFonts w:ascii="Tahoma" w:hAnsi="Tahoma" w:cs="Tahoma"/>
          <w:rtl w:val="true"/>
        </w:rPr>
        <w:t>ב</w:t>
      </w:r>
      <w:r>
        <w:rPr>
          <w:rFonts w:cs="Tahoma" w:ascii="Tahoma" w:hAnsi="Tahoma"/>
          <w:rtl w:val="true"/>
        </w:rPr>
        <w:t>.</w:t>
        <w:tab/>
      </w:r>
      <w:r>
        <w:rPr>
          <w:rFonts w:ascii="Tahoma" w:hAnsi="Tahoma" w:cs="Tahoma"/>
          <w:rtl w:val="true"/>
        </w:rPr>
        <w:t xml:space="preserve">הנאשם ישלם קנס בסך של </w:t>
      </w:r>
      <w:r>
        <w:rPr>
          <w:rFonts w:cs="Tahoma" w:ascii="Tahoma" w:hAnsi="Tahoma"/>
        </w:rPr>
        <w:t>18,000</w:t>
      </w:r>
      <w:r>
        <w:rPr>
          <w:rFonts w:cs="Tahoma" w:ascii="Tahoma" w:hAnsi="Tahoma"/>
          <w:rtl w:val="true"/>
        </w:rPr>
        <w:t xml:space="preserve"> ₪, </w:t>
      </w:r>
      <w:r>
        <w:rPr>
          <w:rFonts w:ascii="Tahoma" w:hAnsi="Tahoma" w:cs="Tahoma"/>
          <w:rtl w:val="true"/>
        </w:rPr>
        <w:t xml:space="preserve">או </w:t>
      </w:r>
      <w:r>
        <w:rPr>
          <w:rFonts w:cs="Tahoma" w:ascii="Tahoma" w:hAnsi="Tahoma"/>
        </w:rPr>
        <w:t>40</w:t>
      </w:r>
      <w:r>
        <w:rPr>
          <w:rFonts w:cs="Tahoma" w:ascii="Tahoma" w:hAnsi="Tahoma"/>
          <w:rtl w:val="true"/>
        </w:rPr>
        <w:t xml:space="preserve"> </w:t>
      </w:r>
      <w:r>
        <w:rPr>
          <w:rFonts w:ascii="Tahoma" w:hAnsi="Tahoma" w:cs="Tahoma"/>
          <w:rtl w:val="true"/>
        </w:rPr>
        <w:t>ימי מאסר תמורתו</w:t>
      </w:r>
      <w:r>
        <w:rPr>
          <w:rFonts w:cs="Tahoma" w:ascii="Tahoma" w:hAnsi="Tahoma"/>
          <w:rtl w:val="true"/>
        </w:rPr>
        <w:t xml:space="preserve">. </w:t>
      </w:r>
      <w:r>
        <w:rPr>
          <w:rFonts w:ascii="Tahoma" w:hAnsi="Tahoma" w:cs="Tahoma"/>
          <w:rtl w:val="true"/>
        </w:rPr>
        <w:t>הקנס ישולם ב</w:t>
      </w:r>
      <w:r>
        <w:rPr>
          <w:rFonts w:cs="Tahoma" w:ascii="Tahoma" w:hAnsi="Tahoma"/>
          <w:rtl w:val="true"/>
        </w:rPr>
        <w:t xml:space="preserve">- </w:t>
      </w:r>
      <w:r>
        <w:rPr>
          <w:rFonts w:cs="Tahoma" w:ascii="Tahoma" w:hAnsi="Tahoma"/>
        </w:rPr>
        <w:t>15</w:t>
      </w:r>
      <w:r>
        <w:rPr>
          <w:rFonts w:cs="Tahoma" w:ascii="Tahoma" w:hAnsi="Tahoma"/>
          <w:rtl w:val="true"/>
        </w:rPr>
        <w:t xml:space="preserve"> </w:t>
      </w:r>
      <w:r>
        <w:rPr>
          <w:rFonts w:ascii="Tahoma" w:hAnsi="Tahoma" w:cs="Tahoma"/>
          <w:rtl w:val="true"/>
        </w:rPr>
        <w:t>תשלומים חודשיים שווים ורצופים</w:t>
      </w:r>
      <w:r>
        <w:rPr>
          <w:rFonts w:cs="Tahoma" w:ascii="Tahoma" w:hAnsi="Tahoma"/>
          <w:rtl w:val="true"/>
        </w:rPr>
        <w:t xml:space="preserve">, </w:t>
      </w:r>
      <w:r>
        <w:rPr>
          <w:rFonts w:ascii="Tahoma" w:hAnsi="Tahoma" w:cs="Tahoma"/>
          <w:rtl w:val="true"/>
        </w:rPr>
        <w:t xml:space="preserve">כאשר הראשון שבהם ישולם עד ליום </w:t>
      </w:r>
      <w:r>
        <w:rPr>
          <w:rFonts w:cs="Tahoma" w:ascii="Tahoma" w:hAnsi="Tahoma"/>
        </w:rPr>
        <w:t>1.5.2012</w:t>
      </w:r>
      <w:r>
        <w:rPr>
          <w:rFonts w:cs="Tahoma" w:ascii="Tahoma" w:hAnsi="Tahoma"/>
          <w:rtl w:val="true"/>
        </w:rPr>
        <w:t xml:space="preserve">, </w:t>
      </w:r>
      <w:r>
        <w:rPr>
          <w:rFonts w:ascii="Tahoma" w:hAnsi="Tahoma" w:cs="Tahoma"/>
          <w:rtl w:val="true"/>
        </w:rPr>
        <w:t>והיתרה ב</w:t>
      </w:r>
      <w:r>
        <w:rPr>
          <w:rFonts w:cs="Tahoma" w:ascii="Tahoma" w:hAnsi="Tahoma"/>
          <w:rtl w:val="true"/>
        </w:rPr>
        <w:t xml:space="preserve">- </w:t>
      </w:r>
      <w:r>
        <w:rPr>
          <w:rFonts w:cs="Tahoma" w:ascii="Tahoma" w:hAnsi="Tahoma"/>
        </w:rPr>
        <w:t>1</w:t>
      </w:r>
      <w:r>
        <w:rPr>
          <w:rFonts w:cs="Tahoma" w:ascii="Tahoma" w:hAnsi="Tahoma"/>
          <w:rtl w:val="true"/>
        </w:rPr>
        <w:t xml:space="preserve"> </w:t>
      </w:r>
      <w:r>
        <w:rPr>
          <w:rFonts w:ascii="Tahoma" w:hAnsi="Tahoma" w:cs="Tahoma"/>
          <w:rtl w:val="true"/>
        </w:rPr>
        <w:t>לכל חודש שלאחריו</w:t>
      </w:r>
      <w:r>
        <w:rPr>
          <w:rFonts w:cs="Tahoma" w:ascii="Tahoma" w:hAnsi="Tahoma"/>
          <w:rtl w:val="true"/>
        </w:rPr>
        <w:t xml:space="preserve">. </w:t>
      </w:r>
      <w:r>
        <w:rPr>
          <w:rFonts w:ascii="Tahoma" w:hAnsi="Tahoma" w:cs="Tahoma"/>
          <w:rtl w:val="true"/>
        </w:rPr>
        <w:t>אי עמידה באחד התשלומים תעמיד את מלוא יתרת הקנס לפירעון מיידי</w:t>
      </w:r>
      <w:r>
        <w:rPr>
          <w:rFonts w:cs="Tahoma" w:ascii="Tahoma" w:hAnsi="Tahoma"/>
          <w:rtl w:val="true"/>
        </w:rPr>
        <w:t xml:space="preserve">. </w:t>
      </w:r>
    </w:p>
    <w:p>
      <w:pPr>
        <w:pStyle w:val="Normal"/>
        <w:spacing w:lineRule="auto" w:line="360"/>
        <w:ind w:end="0"/>
        <w:jc w:val="both"/>
        <w:rPr>
          <w:rFonts w:ascii="Tahoma" w:hAnsi="Tahoma" w:cs="Tahoma"/>
        </w:rPr>
      </w:pPr>
      <w:r>
        <w:rPr>
          <w:rFonts w:cs="Tahoma" w:ascii="Tahoma" w:hAnsi="Tahoma"/>
          <w:rtl w:val="true"/>
        </w:rPr>
      </w:r>
    </w:p>
    <w:p>
      <w:pPr>
        <w:pStyle w:val="Normal"/>
        <w:spacing w:lineRule="auto" w:line="360"/>
        <w:ind w:hanging="720" w:start="1440" w:end="0"/>
        <w:jc w:val="both"/>
        <w:rPr>
          <w:rFonts w:ascii="Tahoma" w:hAnsi="Tahoma" w:cs="Tahoma"/>
        </w:rPr>
      </w:pPr>
      <w:r>
        <w:rPr>
          <w:rFonts w:ascii="Tahoma" w:hAnsi="Tahoma" w:cs="Tahoma"/>
          <w:rtl w:val="true"/>
        </w:rPr>
        <w:t>ג</w:t>
      </w:r>
      <w:r>
        <w:rPr>
          <w:rFonts w:cs="Tahoma" w:ascii="Tahoma" w:hAnsi="Tahoma"/>
          <w:rtl w:val="true"/>
        </w:rPr>
        <w:t>.</w:t>
        <w:tab/>
      </w:r>
      <w:r>
        <w:rPr>
          <w:rFonts w:ascii="Tahoma" w:hAnsi="Tahoma" w:cs="Tahoma"/>
          <w:rtl w:val="true"/>
        </w:rPr>
        <w:t xml:space="preserve">הנאשם יחתום על התחייבות כספית בסך של </w:t>
      </w:r>
      <w:r>
        <w:rPr>
          <w:rFonts w:cs="Tahoma" w:ascii="Tahoma" w:hAnsi="Tahoma"/>
        </w:rPr>
        <w:t>20,000</w:t>
      </w:r>
      <w:r>
        <w:rPr>
          <w:rFonts w:cs="Tahoma" w:ascii="Tahoma" w:hAnsi="Tahoma"/>
          <w:rtl w:val="true"/>
        </w:rPr>
        <w:t xml:space="preserve">  ₪ </w:t>
      </w:r>
      <w:r>
        <w:rPr>
          <w:rFonts w:ascii="Tahoma" w:hAnsi="Tahoma" w:cs="Tahoma"/>
          <w:rtl w:val="true"/>
        </w:rPr>
        <w:t>לה</w:t>
      </w:r>
      <w:r>
        <w:rPr>
          <w:rFonts w:ascii="Tahoma" w:hAnsi="Tahoma" w:cs="Tahoma"/>
          <w:rtl w:val="true"/>
        </w:rPr>
        <w:t>י</w:t>
      </w:r>
      <w:r>
        <w:rPr>
          <w:rFonts w:ascii="Tahoma" w:hAnsi="Tahoma" w:cs="Tahoma"/>
          <w:rtl w:val="true"/>
        </w:rPr>
        <w:t xml:space="preserve">מנע במשך שנתיים מהיום מביצוע עבירה לפי </w:t>
      </w:r>
      <w:hyperlink r:id="rId7">
        <w:r>
          <w:rPr>
            <w:rStyle w:val="Hyperlink"/>
            <w:rFonts w:ascii="Tahoma" w:hAnsi="Tahoma" w:cs="Tahoma"/>
            <w:color w:val="0000FF"/>
            <w:u w:val="single"/>
            <w:rtl w:val="true"/>
          </w:rPr>
          <w:t>חוק רישוי עסקים</w:t>
        </w:r>
      </w:hyperlink>
      <w:r>
        <w:rPr>
          <w:rFonts w:ascii="Tahoma" w:hAnsi="Tahoma" w:cs="Tahoma"/>
          <w:rtl w:val="true"/>
        </w:rPr>
        <w:t xml:space="preserve"> תשכ</w:t>
      </w:r>
      <w:r>
        <w:rPr>
          <w:rFonts w:cs="Tahoma" w:ascii="Tahoma" w:hAnsi="Tahoma"/>
          <w:rtl w:val="true"/>
        </w:rPr>
        <w:t>"</w:t>
      </w:r>
      <w:r>
        <w:rPr>
          <w:rFonts w:ascii="Tahoma" w:hAnsi="Tahoma" w:cs="Tahoma"/>
          <w:rtl w:val="true"/>
        </w:rPr>
        <w:t xml:space="preserve">ח – </w:t>
      </w:r>
      <w:r>
        <w:rPr>
          <w:rFonts w:cs="Tahoma" w:ascii="Tahoma" w:hAnsi="Tahoma"/>
        </w:rPr>
        <w:t>1968</w:t>
      </w:r>
      <w:r>
        <w:rPr>
          <w:rFonts w:cs="Tahoma" w:ascii="Tahoma" w:hAnsi="Tahoma"/>
          <w:rtl w:val="true"/>
        </w:rPr>
        <w:t xml:space="preserve"> </w:t>
      </w:r>
      <w:r>
        <w:rPr>
          <w:rFonts w:ascii="Tahoma" w:hAnsi="Tahoma" w:cs="Tahoma"/>
          <w:rtl w:val="true"/>
        </w:rPr>
        <w:t>והתקנות שלפיו</w:t>
      </w:r>
      <w:r>
        <w:rPr>
          <w:rFonts w:cs="Tahoma" w:ascii="Tahoma" w:hAnsi="Tahoma"/>
          <w:rtl w:val="true"/>
        </w:rPr>
        <w:t xml:space="preserve">. </w:t>
      </w:r>
      <w:r>
        <w:rPr>
          <w:rFonts w:ascii="Tahoma" w:hAnsi="Tahoma" w:cs="Tahoma"/>
          <w:rtl w:val="true"/>
        </w:rPr>
        <w:t>ההתחייבות הכספית תיחתם עוד היום במזכירות בית המשפט</w:t>
      </w:r>
      <w:r>
        <w:rPr>
          <w:rFonts w:cs="Tahoma" w:ascii="Tahoma" w:hAnsi="Tahoma"/>
          <w:rtl w:val="true"/>
        </w:rPr>
        <w:t xml:space="preserve">. </w:t>
      </w:r>
      <w:r>
        <w:rPr>
          <w:rFonts w:ascii="Tahoma" w:hAnsi="Tahoma" w:cs="Tahoma"/>
          <w:rtl w:val="true"/>
        </w:rPr>
        <w:t xml:space="preserve">היה והנאשם לא יחתום אזי ייאסר למשך </w:t>
      </w:r>
      <w:r>
        <w:rPr>
          <w:rFonts w:cs="Tahoma" w:ascii="Tahoma" w:hAnsi="Tahoma"/>
        </w:rPr>
        <w:t>40</w:t>
      </w:r>
      <w:r>
        <w:rPr>
          <w:rFonts w:cs="Tahoma" w:ascii="Tahoma" w:hAnsi="Tahoma"/>
          <w:rtl w:val="true"/>
        </w:rPr>
        <w:t xml:space="preserve"> </w:t>
      </w:r>
      <w:r>
        <w:rPr>
          <w:rFonts w:ascii="Tahoma" w:hAnsi="Tahoma" w:cs="Tahoma"/>
          <w:rtl w:val="true"/>
        </w:rPr>
        <w:t>ימים</w:t>
      </w:r>
      <w:r>
        <w:rPr>
          <w:rFonts w:cs="Tahoma" w:ascii="Tahoma" w:hAnsi="Tahoma"/>
          <w:rtl w:val="true"/>
        </w:rPr>
        <w:t xml:space="preserve">. </w:t>
      </w:r>
    </w:p>
    <w:p>
      <w:pPr>
        <w:pStyle w:val="Normal"/>
        <w:spacing w:lineRule="auto" w:line="360"/>
        <w:ind w:end="0"/>
        <w:jc w:val="both"/>
        <w:rPr>
          <w:rFonts w:ascii="Tahoma" w:hAnsi="Tahoma" w:cs="Tahoma"/>
        </w:rPr>
      </w:pPr>
      <w:r>
        <w:rPr>
          <w:rFonts w:cs="Tahoma" w:ascii="Tahoma" w:hAnsi="Tahoma"/>
          <w:rtl w:val="true"/>
        </w:rPr>
        <w:tab/>
      </w:r>
    </w:p>
    <w:p>
      <w:pPr>
        <w:pStyle w:val="Normal"/>
        <w:spacing w:lineRule="auto" w:line="360"/>
        <w:ind w:end="0"/>
        <w:jc w:val="both"/>
        <w:rPr>
          <w:rFonts w:ascii="Tahoma" w:hAnsi="Tahoma" w:cs="Tahoma"/>
          <w:color w:val="FFFFFF"/>
          <w:sz w:val="2"/>
          <w:szCs w:val="2"/>
        </w:rPr>
      </w:pPr>
      <w:r>
        <w:rPr>
          <w:rFonts w:cs="Tahoma" w:ascii="Tahoma" w:hAnsi="Tahoma"/>
          <w:color w:val="FFFFFF"/>
          <w:sz w:val="2"/>
          <w:szCs w:val="2"/>
          <w:rtl w:val="true"/>
        </w:rPr>
      </w:r>
    </w:p>
    <w:p>
      <w:pPr>
        <w:pStyle w:val="Normal"/>
        <w:spacing w:lineRule="auto" w:line="360"/>
        <w:ind w:end="0"/>
        <w:jc w:val="both"/>
        <w:rPr>
          <w:rFonts w:ascii="Tahoma" w:hAnsi="Tahoma" w:cs="Tahoma"/>
          <w:color w:val="FFFFFF"/>
          <w:sz w:val="2"/>
          <w:szCs w:val="2"/>
        </w:rPr>
      </w:pPr>
      <w:r>
        <w:rPr>
          <w:rFonts w:cs="Tahoma" w:ascii="Tahoma" w:hAnsi="Tahoma"/>
          <w:color w:val="FFFFFF"/>
          <w:sz w:val="2"/>
          <w:szCs w:val="2"/>
        </w:rPr>
        <w:t>5129371</w:t>
      </w:r>
    </w:p>
    <w:p>
      <w:pPr>
        <w:pStyle w:val="Normal"/>
        <w:spacing w:lineRule="auto" w:line="360"/>
        <w:ind w:end="0"/>
        <w:jc w:val="both"/>
        <w:rPr>
          <w:rFonts w:ascii="Tahoma" w:hAnsi="Tahoma" w:cs="Tahoma"/>
        </w:rPr>
      </w:pPr>
      <w:r>
        <w:rPr>
          <w:rFonts w:cs="Tahoma" w:ascii="Tahoma" w:hAnsi="Tahoma"/>
          <w:color w:val="FFFFFF"/>
          <w:sz w:val="2"/>
          <w:szCs w:val="2"/>
        </w:rPr>
        <w:t>54678313</w:t>
      </w:r>
      <w:r>
        <w:rPr>
          <w:rFonts w:cs="Tahoma" w:ascii="Tahoma" w:hAnsi="Tahoma"/>
          <w:rtl w:val="true"/>
        </w:rPr>
        <w:tab/>
      </w:r>
      <w:r>
        <w:rPr>
          <w:rFonts w:ascii="Tahoma" w:hAnsi="Tahoma" w:cs="Tahoma"/>
          <w:rtl w:val="true"/>
        </w:rPr>
        <w:t xml:space="preserve">זכות ערעור תוך </w:t>
      </w:r>
      <w:r>
        <w:rPr>
          <w:rFonts w:cs="Tahoma" w:ascii="Tahoma" w:hAnsi="Tahoma"/>
        </w:rPr>
        <w:t>45</w:t>
      </w:r>
      <w:r>
        <w:rPr>
          <w:rFonts w:cs="Tahoma" w:ascii="Tahoma" w:hAnsi="Tahoma"/>
          <w:rtl w:val="true"/>
        </w:rPr>
        <w:t xml:space="preserve"> </w:t>
      </w:r>
      <w:r>
        <w:rPr>
          <w:rFonts w:ascii="Tahoma" w:hAnsi="Tahoma" w:cs="Tahoma"/>
          <w:rtl w:val="true"/>
        </w:rPr>
        <w:t>ימים</w:t>
      </w:r>
      <w:r>
        <w:rPr>
          <w:rFonts w:cs="Tahoma" w:ascii="Tahoma" w:hAnsi="Tahoma"/>
          <w:rtl w:val="true"/>
        </w:rPr>
        <w:t xml:space="preserve">. </w:t>
      </w:r>
    </w:p>
    <w:p>
      <w:pPr>
        <w:pStyle w:val="Normal"/>
        <w:ind w:end="0"/>
        <w:jc w:val="start"/>
        <w:rPr>
          <w:rFonts w:ascii="Tahoma" w:hAnsi="Tahoma" w:cs="FrankRuehl"/>
          <w:sz w:val="28"/>
          <w:szCs w:val="28"/>
        </w:rPr>
      </w:pPr>
      <w:r>
        <w:rPr>
          <w:rFonts w:cs="FrankRuehl" w:ascii="Tahoma" w:hAnsi="Tahoma"/>
          <w:sz w:val="28"/>
          <w:szCs w:val="28"/>
          <w:rtl w:val="true"/>
        </w:rPr>
      </w:r>
    </w:p>
    <w:p>
      <w:pPr>
        <w:pStyle w:val="Normal"/>
        <w:keepNext w:val="true"/>
        <w:ind w:end="0"/>
        <w:jc w:val="start"/>
        <w:rPr>
          <w:rFonts w:ascii="David" w:hAnsi="David" w:cs="David"/>
          <w:color w:val="000000"/>
          <w:sz w:val="22"/>
          <w:szCs w:val="22"/>
        </w:rPr>
      </w:pPr>
      <w:r>
        <w:rPr>
          <w:rFonts w:cs="David" w:ascii="David" w:hAnsi="David"/>
          <w:color w:val="000000"/>
          <w:sz w:val="22"/>
          <w:szCs w:val="22"/>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הישאם אבו שחאדה </w:t>
      </w:r>
      <w:r>
        <w:rPr>
          <w:rFonts w:cs="David" w:ascii="David" w:hAnsi="David"/>
          <w:color w:val="000000"/>
          <w:sz w:val="22"/>
          <w:szCs w:val="22"/>
        </w:rPr>
        <w:t>54678313</w:t>
      </w:r>
    </w:p>
    <w:p>
      <w:pPr>
        <w:pStyle w:val="Normal"/>
        <w:ind w:end="0"/>
        <w:jc w:val="start"/>
        <w:rPr>
          <w:rFonts w:cs="FrankRuehl"/>
          <w:sz w:val="28"/>
          <w:szCs w:val="28"/>
        </w:rPr>
      </w:pPr>
      <w:r>
        <w:rPr>
          <w:rFonts w:ascii="Arial" w:hAnsi="Arial" w:cs="Arial"/>
          <w:rtl w:val="true"/>
        </w:rPr>
        <w:t>ניתן היום</w:t>
      </w:r>
      <w:r>
        <w:rPr>
          <w:rFonts w:cs="Arial" w:ascii="Arial" w:hAnsi="Arial"/>
          <w:rtl w:val="true"/>
        </w:rPr>
        <w:t xml:space="preserve">,  </w:t>
      </w:r>
      <w:r>
        <w:rPr>
          <w:rFonts w:ascii="Arial" w:hAnsi="Arial" w:cs="Arial"/>
          <w:rtl w:val="true"/>
        </w:rPr>
        <w:t>ט</w:t>
      </w:r>
      <w:r>
        <w:rPr>
          <w:rFonts w:cs="Arial" w:ascii="Arial" w:hAnsi="Arial"/>
          <w:rtl w:val="true"/>
        </w:rPr>
        <w:t xml:space="preserve">' </w:t>
      </w:r>
      <w:r>
        <w:rPr>
          <w:rFonts w:ascii="Arial" w:hAnsi="Arial" w:cs="Arial"/>
          <w:rtl w:val="true"/>
        </w:rPr>
        <w:t>ניסן תשע</w:t>
      </w:r>
      <w:r>
        <w:rPr>
          <w:rFonts w:cs="Arial" w:ascii="Arial" w:hAnsi="Arial"/>
          <w:rtl w:val="true"/>
        </w:rPr>
        <w:t>"</w:t>
      </w:r>
      <w:r>
        <w:rPr>
          <w:rFonts w:ascii="Arial" w:hAnsi="Arial" w:cs="Arial"/>
          <w:rtl w:val="true"/>
        </w:rPr>
        <w:t>ב</w:t>
      </w:r>
      <w:r>
        <w:rPr>
          <w:rFonts w:cs="Arial" w:ascii="Arial" w:hAnsi="Arial"/>
          <w:rtl w:val="true"/>
        </w:rPr>
        <w:t xml:space="preserve">, </w:t>
      </w:r>
      <w:r>
        <w:rPr>
          <w:rFonts w:cs="Arial" w:ascii="Arial" w:hAnsi="Arial"/>
        </w:rPr>
        <w:t>01</w:t>
      </w:r>
      <w:r>
        <w:rPr>
          <w:rFonts w:cs="Arial" w:ascii="Arial" w:hAnsi="Arial"/>
          <w:rtl w:val="true"/>
        </w:rPr>
        <w:t xml:space="preserve"> </w:t>
      </w:r>
      <w:r>
        <w:rPr>
          <w:rFonts w:ascii="Arial" w:hAnsi="Arial" w:cs="Arial"/>
          <w:rtl w:val="true"/>
        </w:rPr>
        <w:t xml:space="preserve">אפריל </w:t>
      </w:r>
      <w:r>
        <w:rPr>
          <w:rFonts w:cs="Arial" w:ascii="Arial" w:hAnsi="Arial"/>
        </w:rPr>
        <w:t>2012</w:t>
      </w:r>
      <w:r>
        <w:rPr>
          <w:rFonts w:cs="Arial" w:ascii="Arial" w:hAnsi="Arial"/>
          <w:rtl w:val="true"/>
        </w:rPr>
        <w:t xml:space="preserve">, </w:t>
      </w:r>
      <w:r>
        <w:rPr>
          <w:rFonts w:ascii="Arial" w:hAnsi="Arial" w:cs="Arial"/>
          <w:rtl w:val="true"/>
        </w:rPr>
        <w:t>במעמד הצדדים</w:t>
      </w:r>
      <w:r>
        <w:rPr>
          <w:rFonts w:cs="Arial" w:ascii="Arial" w:hAnsi="Arial"/>
          <w:rtl w:val="true"/>
        </w:rPr>
        <w:t xml:space="preserve">. </w:t>
      </w:r>
    </w:p>
    <w:p>
      <w:pPr>
        <w:pStyle w:val="Normal"/>
        <w:ind w:end="0"/>
        <w:jc w:val="end"/>
        <w:rPr>
          <w:rFonts w:ascii="Arial" w:hAnsi="Arial" w:cs="FrankRuehl"/>
          <w:sz w:val="28"/>
          <w:szCs w:val="28"/>
        </w:rPr>
      </w:pPr>
      <w:r>
        <w:rPr>
          <w:rFonts w:eastAsia="Arial" w:cs="Arial" w:ascii="Arial" w:hAnsi="Arial"/>
          <w:sz w:val="28"/>
          <w:szCs w:val="28"/>
          <w:rtl w:val="true"/>
        </w:rPr>
        <w:t xml:space="preserve">             </w:t>
      </w:r>
    </w:p>
    <w:p>
      <w:pPr>
        <w:pStyle w:val="Normal"/>
        <w:ind w:end="0"/>
        <w:jc w:val="start"/>
        <w:rPr>
          <w:color w:val="000000"/>
        </w:rPr>
      </w:pPr>
      <w:r>
        <w:rPr>
          <w:color w:val="000000"/>
          <w:rtl w:val="true"/>
        </w:rPr>
        <w:t>נוסח</w:t>
      </w:r>
      <w:r>
        <w:rPr>
          <w:rFonts w:cs="Times New Roman"/>
          <w:color w:val="000000"/>
          <w:rtl w:val="true"/>
        </w:rPr>
        <w:t xml:space="preserve"> </w:t>
      </w:r>
      <w:r>
        <w:rPr>
          <w:color w:val="000000"/>
          <w:rtl w:val="true"/>
        </w:rPr>
        <w:t>מסמך</w:t>
      </w:r>
      <w:r>
        <w:rPr>
          <w:rFonts w:cs="Times New Roman"/>
          <w:color w:val="000000"/>
          <w:rtl w:val="true"/>
        </w:rPr>
        <w:t xml:space="preserve"> </w:t>
      </w:r>
      <w:r>
        <w:rPr>
          <w:color w:val="000000"/>
          <w:rtl w:val="true"/>
        </w:rPr>
        <w:t>זה</w:t>
      </w:r>
      <w:r>
        <w:rPr>
          <w:rFonts w:cs="Times New Roman"/>
          <w:color w:val="000000"/>
          <w:rtl w:val="true"/>
        </w:rPr>
        <w:t xml:space="preserve"> </w:t>
      </w:r>
      <w:r>
        <w:rPr>
          <w:color w:val="000000"/>
          <w:rtl w:val="true"/>
        </w:rPr>
        <w:t>כפוף</w:t>
      </w:r>
      <w:r>
        <w:rPr>
          <w:rFonts w:cs="Times New Roman"/>
          <w:color w:val="000000"/>
          <w:rtl w:val="true"/>
        </w:rPr>
        <w:t xml:space="preserve"> </w:t>
      </w:r>
      <w:r>
        <w:rPr>
          <w:color w:val="000000"/>
          <w:rtl w:val="true"/>
        </w:rPr>
        <w:t>לשינויי</w:t>
      </w:r>
      <w:r>
        <w:rPr>
          <w:rFonts w:cs="Times New Roman"/>
          <w:color w:val="000000"/>
          <w:rtl w:val="true"/>
        </w:rPr>
        <w:t xml:space="preserve"> </w:t>
      </w:r>
      <w:r>
        <w:rPr>
          <w:color w:val="000000"/>
          <w:rtl w:val="true"/>
        </w:rPr>
        <w:t>ניסוח</w:t>
      </w:r>
      <w:r>
        <w:rPr>
          <w:rFonts w:cs="Times New Roman"/>
          <w:color w:val="000000"/>
          <w:rtl w:val="true"/>
        </w:rPr>
        <w:t xml:space="preserve"> </w:t>
      </w:r>
      <w:r>
        <w:rPr>
          <w:color w:val="000000"/>
          <w:rtl w:val="true"/>
        </w:rPr>
        <w:t>ועריכה</w:t>
      </w:r>
    </w:p>
    <w:p>
      <w:pPr>
        <w:pStyle w:val="Normal"/>
        <w:ind w:end="0"/>
        <w:jc w:val="start"/>
        <w:rPr/>
      </w:pPr>
      <w:r>
        <w:rPr>
          <w:rtl w:val="true"/>
        </w:rPr>
      </w:r>
    </w:p>
    <w:p>
      <w:pPr>
        <w:pStyle w:val="Normal"/>
        <w:ind w:end="0"/>
        <w:jc w:val="center"/>
        <w:rPr>
          <w:color w:val="0000FF"/>
          <w:u w:val="single"/>
        </w:rPr>
      </w:pPr>
      <w:hyperlink r:id="rId8">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ind w:end="0"/>
        <w:jc w:val="center"/>
        <w:rPr>
          <w:color w:val="0000FF"/>
          <w:u w:val="single"/>
        </w:rPr>
      </w:pPr>
      <w:r>
        <w:rPr>
          <w:color w:val="0000FF"/>
          <w:u w:val="single"/>
          <w:rtl w:val="true"/>
        </w:rPr>
      </w:r>
    </w:p>
    <w:sectPr>
      <w:headerReference w:type="default" r:id="rId9"/>
      <w:footerReference w:type="default" r:id="rId10"/>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b1" w:characterSet="windows-1255"/>
    <w:family w:val="auto"/>
    <w:pitch w:val="variable"/>
  </w:font>
  <w:font w:name="FrankRuehl">
    <w:charset w:val="b1" w:characterSet="windows-1255"/>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5</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רעס </w:t>
    </w:r>
    <w:r>
      <w:rPr>
        <w:rFonts w:cs="David" w:ascii="David" w:hAnsi="David"/>
        <w:color w:val="000000"/>
        <w:sz w:val="22"/>
        <w:szCs w:val="22"/>
        <w:rtl w:val="true"/>
      </w:rPr>
      <w:t>(</w:t>
    </w:r>
    <w:r>
      <w:rPr>
        <w:rFonts w:ascii="David" w:hAnsi="David"/>
        <w:color w:val="000000"/>
        <w:sz w:val="22"/>
        <w:sz w:val="22"/>
        <w:szCs w:val="22"/>
        <w:rtl w:val="true"/>
      </w:rPr>
      <w:t>רמ</w:t>
    </w:r>
    <w:r>
      <w:rPr>
        <w:rFonts w:cs="David" w:ascii="David" w:hAnsi="David"/>
        <w:color w:val="000000"/>
        <w:sz w:val="22"/>
        <w:szCs w:val="22"/>
        <w:rtl w:val="true"/>
      </w:rPr>
      <w:t xml:space="preserve">') </w:t>
    </w:r>
    <w:r>
      <w:rPr>
        <w:rFonts w:cs="David" w:ascii="David" w:hAnsi="David"/>
        <w:color w:val="000000"/>
        <w:sz w:val="22"/>
        <w:szCs w:val="22"/>
      </w:rPr>
      <w:t>18387-10-09</w:t>
    </w:r>
    <w:r>
      <w:rPr>
        <w:rFonts w:cs="David" w:ascii="David" w:hAnsi="David"/>
        <w:color w:val="000000"/>
        <w:sz w:val="22"/>
        <w:szCs w:val="22"/>
        <w:rtl w:val="true"/>
      </w:rPr>
      <w:tab/>
      <w:t xml:space="preserve"> </w:t>
    </w:r>
    <w:r>
      <w:rPr>
        <w:rFonts w:ascii="David" w:hAnsi="David"/>
        <w:color w:val="000000"/>
        <w:sz w:val="22"/>
        <w:sz w:val="22"/>
        <w:szCs w:val="22"/>
        <w:rtl w:val="true"/>
      </w:rPr>
      <w:t>עירית רמלה נ</w:t>
    </w:r>
    <w:r>
      <w:rPr>
        <w:rFonts w:cs="David" w:ascii="David" w:hAnsi="David"/>
        <w:color w:val="000000"/>
        <w:sz w:val="22"/>
        <w:szCs w:val="22"/>
        <w:rtl w:val="true"/>
      </w:rPr>
      <w:t xml:space="preserve">' </w:t>
    </w:r>
    <w:r>
      <w:rPr>
        <w:rFonts w:ascii="David" w:hAnsi="David"/>
        <w:color w:val="000000"/>
        <w:sz w:val="22"/>
        <w:sz w:val="22"/>
        <w:szCs w:val="22"/>
        <w:rtl w:val="true"/>
      </w:rPr>
      <w:t>אפרים קאו</w:t>
    </w:r>
  </w:p>
</w:hdr>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pPr>
    <w:rPr>
      <w:rFonts w:ascii="Times New Roman" w:hAnsi="Times New Roman" w:eastAsia="Times New Roman" w:cs="David"/>
      <w:color w:val="auto"/>
      <w:sz w:val="24"/>
      <w:szCs w:val="24"/>
      <w:lang w:val="en-US" w:bidi="he-IL" w:eastAsia="zh-CN"/>
    </w:rPr>
  </w:style>
  <w:style w:type="character" w:styleId="DefaultParagraphFont">
    <w:name w:val="Default Paragraph Font"/>
    <w:qFormat/>
    <w:rPr/>
  </w:style>
  <w:style w:type="character" w:styleId="PageNumber">
    <w:name w:val="page number"/>
    <w:basedOn w:val="DefaultParagraphFont"/>
    <w:rPr/>
  </w:style>
  <w:style w:type="character" w:styleId="Hyperlink">
    <w:name w:val="Hyperlink"/>
    <w:basedOn w:val="DefaultParagraphFont"/>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_html/law01/p212m1_001.htm" TargetMode="External"/><Relationship Id="rId3" Type="http://schemas.openxmlformats.org/officeDocument/2006/relationships/hyperlink" Target="http://www.nevo.co.il/links/psika/?link=&#1506;&#1502;&#1511;%2060641/01" TargetMode="External"/><Relationship Id="rId4" Type="http://schemas.openxmlformats.org/officeDocument/2006/relationships/hyperlink" Target="http://www.nevo.co.il/law_html/law01/p212m1_001.htm" TargetMode="External"/><Relationship Id="rId5" Type="http://schemas.openxmlformats.org/officeDocument/2006/relationships/hyperlink" Target="http://www.nevo.co.il/links/psika/?link=&#1506;&#1502;&#1511;%2060641/01" TargetMode="External"/><Relationship Id="rId6" Type="http://schemas.openxmlformats.org/officeDocument/2006/relationships/hyperlink" Target="http://www.nevo.co.il/law_html/law01/p212m1_001.htm" TargetMode="External"/><Relationship Id="rId7" Type="http://schemas.openxmlformats.org/officeDocument/2006/relationships/hyperlink" Target="http://www.nevo.co.il/law_html/law01/p212m1_001.htm" TargetMode="External"/><Relationship Id="rId8" Type="http://schemas.openxmlformats.org/officeDocument/2006/relationships/hyperlink" Target="http://www.nevo.co.il/advertisements/nevo-100.doc"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2012-04-05T11:47:00Z</dcterms:created>
  <dc:creator> </dc:creator>
  <dc:description/>
  <cp:keywords/>
  <dc:language>en-IL</dc:language>
  <cp:lastModifiedBy>hofit</cp:lastModifiedBy>
  <dcterms:modified xsi:type="dcterms:W3CDTF">2012-04-05T11:47:00Z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עירית רמלה</vt:lpwstr>
  </property>
  <property fmtid="{D5CDD505-2E9C-101B-9397-08002B2CF9AE}" pid="3" name="APPELLEE">
    <vt:lpwstr>אפרים קאו</vt:lpwstr>
  </property>
  <property fmtid="{D5CDD505-2E9C-101B-9397-08002B2CF9AE}" pid="4" name="CITY">
    <vt:lpwstr>רמ'</vt:lpwstr>
  </property>
  <property fmtid="{D5CDD505-2E9C-101B-9397-08002B2CF9AE}" pid="5" name="DATE">
    <vt:lpwstr>20120401</vt:lpwstr>
  </property>
  <property fmtid="{D5CDD505-2E9C-101B-9397-08002B2CF9AE}" pid="6" name="ISABSTRACT">
    <vt:lpwstr>Y</vt:lpwstr>
  </property>
  <property fmtid="{D5CDD505-2E9C-101B-9397-08002B2CF9AE}" pid="7" name="JUDGE">
    <vt:lpwstr>הישאם אבו שחאדה</vt:lpwstr>
  </property>
  <property fmtid="{D5CDD505-2E9C-101B-9397-08002B2CF9AE}" pid="8" name="LAWYER">
    <vt:lpwstr>סופי ויטלם</vt:lpwstr>
  </property>
  <property fmtid="{D5CDD505-2E9C-101B-9397-08002B2CF9AE}" pid="9" name="NEWPARTA">
    <vt:lpwstr>18387</vt:lpwstr>
  </property>
  <property fmtid="{D5CDD505-2E9C-101B-9397-08002B2CF9AE}" pid="10" name="NEWPARTB">
    <vt:lpwstr>10</vt:lpwstr>
  </property>
  <property fmtid="{D5CDD505-2E9C-101B-9397-08002B2CF9AE}" pid="11" name="NEWPARTC">
    <vt:lpwstr>09</vt:lpwstr>
  </property>
  <property fmtid="{D5CDD505-2E9C-101B-9397-08002B2CF9AE}" pid="12" name="NEWPROC">
    <vt:lpwstr>רעס</vt:lpwstr>
  </property>
  <property fmtid="{D5CDD505-2E9C-101B-9397-08002B2CF9AE}" pid="13" name="PSAKDIN">
    <vt:lpwstr>גזר-דין</vt:lpwstr>
  </property>
  <property fmtid="{D5CDD505-2E9C-101B-9397-08002B2CF9AE}" pid="14" name="TYPE">
    <vt:lpwstr>3</vt:lpwstr>
  </property>
  <property fmtid="{D5CDD505-2E9C-101B-9397-08002B2CF9AE}" pid="15" name="TYPE_ABS_DATE">
    <vt:lpwstr>380020120401</vt:lpwstr>
  </property>
  <property fmtid="{D5CDD505-2E9C-101B-9397-08002B2CF9AE}" pid="16" name="TYPE_N_DATE">
    <vt:lpwstr>38020120401</vt:lpwstr>
  </property>
  <property fmtid="{D5CDD505-2E9C-101B-9397-08002B2CF9AE}" pid="17" name="WORDNUMPAGES">
    <vt:lpwstr>3</vt:lpwstr>
  </property>
</Properties>
</file>