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19265-04-10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עירית רמלה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בואהרון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08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מאי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napToGrid w:val="false"/>
              <w:spacing w:lineRule="auto" w:line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12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360"/>
        <w:gridCol w:w="556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 הישאם  אבו שחאדה</w:t>
            </w:r>
            <w:r>
              <w:rPr>
                <w:rStyle w:val="TimesNewRomanTimesNew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עירית רמלה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92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יהודה בואהרון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692" w:hRule="atLeast"/>
        </w:trPr>
        <w:tc>
          <w:tcPr>
            <w:tcW w:w="8802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56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end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בא כוח מאשימה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</w:t>
      </w:r>
      <w:r>
        <w:rPr>
          <w:b w:val="false"/>
          <w:b w:val="false"/>
          <w:bCs w:val="false"/>
          <w:u w:val="none"/>
          <w:rtl w:val="true"/>
        </w:rPr>
        <w:t>סופי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ויטלם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בא כוח נאש</w:t>
      </w:r>
      <w:r>
        <w:rPr>
          <w:b w:val="false"/>
          <w:b w:val="false"/>
          <w:bCs w:val="false"/>
          <w:u w:val="none"/>
          <w:rtl w:val="true"/>
        </w:rPr>
        <w:t>ם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</w:t>
      </w:r>
      <w:r>
        <w:rPr>
          <w:b w:val="false"/>
          <w:b w:val="false"/>
          <w:bCs w:val="false"/>
          <w:u w:val="none"/>
          <w:rtl w:val="true"/>
        </w:rPr>
        <w:t>דוד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שבי</w:t>
      </w:r>
      <w:r>
        <w:rPr>
          <w:b w:val="false"/>
          <w:b w:val="false"/>
          <w:bCs w:val="false"/>
          <w:u w:val="none"/>
          <w:rtl w:val="true"/>
        </w:rPr>
        <w:t xml:space="preserve"> 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נאשם </w:t>
      </w:r>
      <w:r>
        <w:rPr>
          <w:b w:val="false"/>
          <w:bCs w:val="false"/>
          <w:u w:val="none"/>
        </w:rPr>
        <w:t>1</w:t>
      </w:r>
      <w:r>
        <w:rPr>
          <w:b w:val="false"/>
          <w:bCs w:val="false"/>
          <w:u w:val="none"/>
          <w:rtl w:val="true"/>
        </w:rPr>
        <w:t xml:space="preserve">   </w:t>
      </w:r>
      <w:r>
        <w:rPr>
          <w:b w:val="false"/>
          <w:b w:val="false"/>
          <w:bCs w:val="false"/>
          <w:u w:val="none"/>
          <w:rtl w:val="true"/>
        </w:rPr>
        <w:t>יהודה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בואהרון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>בעצמו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BodyText"/>
        <w:spacing w:lineRule="auto" w:line="360"/>
        <w:ind w:end="0"/>
        <w:jc w:val="center"/>
        <w:rPr>
          <w:rFonts w:ascii="Arial" w:hAnsi="Arial" w:eastAsia="David" w:cs="Arial"/>
          <w:b w:val="false"/>
          <w:bCs w:val="false"/>
          <w:sz w:val="28"/>
          <w:szCs w:val="28"/>
          <w:u w:val="none"/>
        </w:rPr>
      </w:pPr>
      <w:r>
        <w:rPr>
          <w:rFonts w:eastAsia="David" w:cs="Arial" w:ascii="Arial" w:hAnsi="Arial"/>
          <w:b w:val="false"/>
          <w:bCs w:val="false"/>
          <w:sz w:val="28"/>
          <w:szCs w:val="28"/>
          <w:u w:val="none"/>
          <w:rtl w:val="true"/>
        </w:rPr>
      </w:r>
    </w:p>
    <w:p>
      <w:pPr>
        <w:pStyle w:val="BodyText"/>
        <w:spacing w:lineRule="auto" w:line="360"/>
        <w:ind w:end="0"/>
        <w:jc w:val="center"/>
        <w:rPr>
          <w:rFonts w:ascii="Arial" w:hAnsi="Arial" w:eastAsia="David" w:cs="Arial"/>
          <w:sz w:val="28"/>
          <w:szCs w:val="28"/>
          <w:u w:val="single"/>
        </w:rPr>
      </w:pPr>
      <w:bookmarkStart w:id="2" w:name="PsakDin"/>
      <w:bookmarkEnd w:id="2"/>
      <w:r>
        <w:rPr>
          <w:rFonts w:ascii="Arial" w:hAnsi="Arial" w:eastAsia="David" w:cs="Arial"/>
          <w:sz w:val="28"/>
          <w:sz w:val="28"/>
          <w:szCs w:val="28"/>
          <w:u w:val="single"/>
          <w:rtl w:val="true"/>
        </w:rPr>
        <w:t>גזר דין</w:t>
      </w:r>
    </w:p>
    <w:p>
      <w:pPr>
        <w:pStyle w:val="BodyText"/>
        <w:spacing w:lineRule="auto" w:line="360"/>
        <w:ind w:end="0"/>
        <w:jc w:val="start"/>
        <w:rPr>
          <w:b w:val="false"/>
          <w:bCs w:val="false"/>
        </w:rPr>
      </w:pPr>
      <w:bookmarkStart w:id="3" w:name="PsakDin"/>
      <w:bookmarkEnd w:id="3"/>
      <w:r>
        <w:rPr>
          <w:b w:val="false"/>
          <w:b w:val="false"/>
          <w:bCs w:val="false"/>
          <w:rtl w:val="true"/>
        </w:rPr>
        <w:t>הנאשם הורשע על פי הודייתו בעבירות המפורטות בכתב האישום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הצדדים הגיעו הסכמה לעניין רכיבי הענישה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ההסדר הוא סביר ובכוונתי לכבדו</w:t>
      </w:r>
      <w:r>
        <w:rPr>
          <w:b w:val="false"/>
          <w:bCs w:val="false"/>
          <w:rtl w:val="true"/>
        </w:rPr>
        <w:t>.</w:t>
      </w:r>
    </w:p>
    <w:p>
      <w:pPr>
        <w:pStyle w:val="BodyText"/>
        <w:ind w:end="0"/>
        <w:jc w:val="start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>לפיכך הנני משית על הנאשם את העונשים הבאים</w:t>
      </w:r>
      <w:r>
        <w:rPr>
          <w:b w:val="false"/>
          <w:bCs w:val="false"/>
          <w:rtl w:val="true"/>
        </w:rPr>
        <w:t>:</w:t>
      </w:r>
    </w:p>
    <w:p>
      <w:pPr>
        <w:pStyle w:val="BodyText"/>
        <w:numPr>
          <w:ilvl w:val="0"/>
          <w:numId w:val="1"/>
        </w:numPr>
        <w:spacing w:lineRule="auto" w:line="360"/>
        <w:ind w:hanging="360" w:start="720" w:end="0"/>
        <w:jc w:val="start"/>
        <w:rPr>
          <w:b w:val="false"/>
          <w:bCs w:val="false"/>
        </w:rPr>
      </w:pPr>
      <w:r>
        <w:rPr>
          <w:b w:val="false"/>
          <w:bCs w:val="false"/>
        </w:rPr>
        <w:t>3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חודשי מאסר אותם לא ירצה הנאשם אלא אם כן יבצע תוך שנתיים מהיום עבירה לפי </w:t>
      </w:r>
      <w:hyperlink r:id="rId2">
        <w:r>
          <w:rPr>
            <w:rStyle w:val="Hyperlink"/>
            <w:b w:val="false"/>
            <w:b w:val="false"/>
            <w:bCs w:val="false"/>
            <w:color w:val="0000FF"/>
            <w:u w:val="single"/>
            <w:rtl w:val="true"/>
          </w:rPr>
          <w:t>חוק רישוי עסקים</w:t>
        </w:r>
      </w:hyperlink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התשכ</w:t>
      </w:r>
      <w:r>
        <w:rPr>
          <w:b w:val="false"/>
          <w:bCs w:val="false"/>
          <w:rtl w:val="true"/>
        </w:rPr>
        <w:t>"</w:t>
      </w:r>
      <w:r>
        <w:rPr>
          <w:b w:val="false"/>
          <w:b w:val="false"/>
          <w:bCs w:val="false"/>
          <w:rtl w:val="true"/>
        </w:rPr>
        <w:t xml:space="preserve">ט </w:t>
      </w:r>
      <w:r>
        <w:rPr>
          <w:b w:val="false"/>
          <w:bCs w:val="false"/>
        </w:rPr>
        <w:t>1968</w:t>
      </w:r>
      <w:r>
        <w:rPr>
          <w:b w:val="false"/>
          <w:bCs w:val="false"/>
          <w:rtl w:val="true"/>
        </w:rPr>
        <w:t>.</w:t>
      </w:r>
    </w:p>
    <w:p>
      <w:pPr>
        <w:pStyle w:val="BodyText"/>
        <w:numPr>
          <w:ilvl w:val="0"/>
          <w:numId w:val="1"/>
        </w:numPr>
        <w:spacing w:lineRule="auto" w:line="360"/>
        <w:ind w:hanging="360" w:start="720" w:end="0"/>
        <w:jc w:val="start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 xml:space="preserve">הנאשם ישלם קנס בסך של </w:t>
      </w:r>
      <w:r>
        <w:rPr>
          <w:b w:val="false"/>
          <w:bCs w:val="false"/>
        </w:rPr>
        <w:t>30,000</w:t>
      </w:r>
      <w:r>
        <w:rPr>
          <w:b w:val="false"/>
          <w:bCs w:val="false"/>
          <w:rtl w:val="true"/>
        </w:rPr>
        <w:t xml:space="preserve"> ₪, </w:t>
      </w:r>
      <w:r>
        <w:rPr>
          <w:b w:val="false"/>
          <w:b w:val="false"/>
          <w:bCs w:val="false"/>
          <w:rtl w:val="true"/>
        </w:rPr>
        <w:t xml:space="preserve">או </w:t>
      </w:r>
      <w:r>
        <w:rPr>
          <w:b w:val="false"/>
          <w:bCs w:val="false"/>
        </w:rPr>
        <w:t>90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ימי מאסר תמורתו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שישולם ב</w:t>
      </w:r>
      <w:r>
        <w:rPr>
          <w:b w:val="false"/>
          <w:bCs w:val="false"/>
          <w:rtl w:val="true"/>
        </w:rPr>
        <w:t>-</w:t>
      </w:r>
      <w:r>
        <w:rPr>
          <w:b w:val="false"/>
          <w:bCs w:val="false"/>
        </w:rPr>
        <w:t>4</w:t>
      </w:r>
      <w:r>
        <w:rPr>
          <w:b w:val="false"/>
          <w:bCs w:val="false"/>
          <w:rtl w:val="true"/>
        </w:rPr>
        <w:t xml:space="preserve">  </w:t>
      </w:r>
      <w:r>
        <w:rPr>
          <w:b w:val="false"/>
          <w:b w:val="false"/>
          <w:bCs w:val="false"/>
          <w:rtl w:val="true"/>
        </w:rPr>
        <w:t>תשלומים חודשיים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שווים ורצופים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 xml:space="preserve">הראשון שבהם עד ליום </w:t>
      </w:r>
      <w:r>
        <w:rPr>
          <w:b w:val="false"/>
          <w:bCs w:val="false"/>
        </w:rPr>
        <w:t>08.06.11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כל יתר התשלומים ישולמו ב</w:t>
      </w:r>
      <w:r>
        <w:rPr>
          <w:b w:val="false"/>
          <w:bCs w:val="false"/>
          <w:rtl w:val="true"/>
        </w:rPr>
        <w:t>-</w:t>
      </w:r>
      <w:r>
        <w:rPr>
          <w:b w:val="false"/>
          <w:bCs w:val="false"/>
        </w:rPr>
        <w:t>8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בכל חודש לאחריו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היה ואחד התשלומים לא ישולם במועד אזי יעמוד מלוא סכום הקנס לפירעון מידי</w:t>
      </w:r>
      <w:r>
        <w:rPr>
          <w:b w:val="false"/>
          <w:bCs w:val="false"/>
          <w:rtl w:val="true"/>
        </w:rPr>
        <w:t xml:space="preserve">. </w:t>
      </w:r>
    </w:p>
    <w:p>
      <w:pPr>
        <w:pStyle w:val="BodyText"/>
        <w:numPr>
          <w:ilvl w:val="0"/>
          <w:numId w:val="1"/>
        </w:numPr>
        <w:spacing w:lineRule="auto" w:line="360"/>
        <w:ind w:hanging="360" w:start="720" w:end="0"/>
        <w:jc w:val="start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>הנני מחלט את ההתחייבות הכספית שעליה חתם הנאשם בתיק עמ</w:t>
      </w:r>
      <w:r>
        <w:rPr>
          <w:b w:val="false"/>
          <w:bCs w:val="false"/>
          <w:rtl w:val="true"/>
        </w:rPr>
        <w:t>"</w:t>
      </w:r>
      <w:r>
        <w:rPr>
          <w:b w:val="false"/>
          <w:b w:val="false"/>
          <w:bCs w:val="false"/>
          <w:rtl w:val="true"/>
        </w:rPr>
        <w:t xml:space="preserve">ק </w:t>
      </w:r>
      <w:r>
        <w:rPr>
          <w:b w:val="false"/>
          <w:bCs w:val="false"/>
        </w:rPr>
        <w:t>40227-08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של בית משפט השלום ברמלה מיום </w:t>
      </w:r>
      <w:r>
        <w:rPr>
          <w:b w:val="false"/>
          <w:bCs w:val="false"/>
        </w:rPr>
        <w:t>07.12.08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בסך של </w:t>
      </w:r>
      <w:r>
        <w:rPr>
          <w:b w:val="false"/>
          <w:bCs w:val="false"/>
        </w:rPr>
        <w:t>20,000</w:t>
      </w:r>
      <w:r>
        <w:rPr>
          <w:b w:val="false"/>
          <w:bCs w:val="false"/>
          <w:rtl w:val="true"/>
        </w:rPr>
        <w:t xml:space="preserve"> ₪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הסכום הנ</w:t>
      </w:r>
      <w:r>
        <w:rPr>
          <w:b w:val="false"/>
          <w:bCs w:val="false"/>
          <w:rtl w:val="true"/>
        </w:rPr>
        <w:t>"</w:t>
      </w:r>
      <w:r>
        <w:rPr>
          <w:b w:val="false"/>
          <w:b w:val="false"/>
          <w:bCs w:val="false"/>
          <w:rtl w:val="true"/>
        </w:rPr>
        <w:t>ל ישולם ב</w:t>
      </w:r>
      <w:r>
        <w:rPr>
          <w:b w:val="false"/>
          <w:bCs w:val="false"/>
          <w:rtl w:val="true"/>
        </w:rPr>
        <w:t>-</w:t>
      </w:r>
      <w:r>
        <w:rPr>
          <w:b w:val="false"/>
          <w:bCs w:val="false"/>
        </w:rPr>
        <w:t>4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תשלומים חודשיים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שווים ורצופים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 xml:space="preserve">הראשון שבהם עד ליום </w:t>
      </w:r>
      <w:r>
        <w:rPr>
          <w:b w:val="false"/>
          <w:bCs w:val="false"/>
        </w:rPr>
        <w:t>08.06.11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כל יתר התשלומים ישולמו ב</w:t>
      </w:r>
      <w:r>
        <w:rPr>
          <w:b w:val="false"/>
          <w:bCs w:val="false"/>
          <w:rtl w:val="true"/>
        </w:rPr>
        <w:t>-</w:t>
      </w:r>
      <w:r>
        <w:rPr>
          <w:b w:val="false"/>
          <w:bCs w:val="false"/>
        </w:rPr>
        <w:t>8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בכל חודש לאחריו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היה ואחד התשלומים לא ישולם במועד אזי יעמוד מלוא סכום ההתחייבות לפירעון מידי</w:t>
      </w:r>
      <w:r>
        <w:rPr>
          <w:b w:val="false"/>
          <w:bCs w:val="false"/>
          <w:rtl w:val="true"/>
        </w:rPr>
        <w:t>.</w:t>
      </w:r>
    </w:p>
    <w:p>
      <w:pPr>
        <w:pStyle w:val="BodyText"/>
        <w:numPr>
          <w:ilvl w:val="0"/>
          <w:numId w:val="1"/>
        </w:numPr>
        <w:spacing w:lineRule="auto" w:line="360"/>
        <w:ind w:hanging="360" w:start="720" w:end="0"/>
        <w:jc w:val="start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 xml:space="preserve">הנאשם יחתום על התחייבות כספית בסך של </w:t>
      </w:r>
      <w:r>
        <w:rPr>
          <w:b w:val="false"/>
          <w:bCs w:val="false"/>
        </w:rPr>
        <w:t>40,000</w:t>
      </w:r>
      <w:r>
        <w:rPr>
          <w:b w:val="false"/>
          <w:bCs w:val="false"/>
          <w:rtl w:val="true"/>
        </w:rPr>
        <w:t xml:space="preserve">  ₪, </w:t>
      </w:r>
      <w:r>
        <w:rPr>
          <w:b w:val="false"/>
          <w:b w:val="false"/>
          <w:bCs w:val="false"/>
          <w:rtl w:val="true"/>
        </w:rPr>
        <w:t>להימנע במשך שנתיים מהיום מביצוע עבירה לפי חוק רישוי העסקים והתקנות שלפיו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ההתחייבות תיחתם עוד היום במזכירות בית משפט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 xml:space="preserve">היה ולא תיחתם ההתחייבות אזי ייאסר הנאשם למשך </w:t>
      </w:r>
      <w:r>
        <w:rPr>
          <w:b w:val="false"/>
          <w:bCs w:val="false"/>
        </w:rPr>
        <w:t>80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ימים</w:t>
      </w:r>
      <w:r>
        <w:rPr>
          <w:b w:val="false"/>
          <w:bCs w:val="false"/>
          <w:rtl w:val="true"/>
        </w:rPr>
        <w:t>.</w:t>
      </w:r>
    </w:p>
    <w:p>
      <w:pPr>
        <w:pStyle w:val="BodyText"/>
        <w:spacing w:lineRule="auto" w:line="360"/>
        <w:ind w:end="0"/>
        <w:jc w:val="start"/>
        <w:rPr>
          <w:b w:val="false"/>
          <w:bCs w:val="false"/>
          <w:sz w:val="6"/>
          <w:szCs w:val="6"/>
        </w:rPr>
      </w:pPr>
      <w:r>
        <w:rPr>
          <w:b w:val="false"/>
          <w:bCs w:val="false"/>
          <w:sz w:val="6"/>
          <w:szCs w:val="6"/>
          <w:rtl w:val="true"/>
        </w:rPr>
        <w:t>&lt;</w:t>
      </w:r>
      <w:r>
        <w:rPr>
          <w:b w:val="false"/>
          <w:bCs w:val="false"/>
          <w:sz w:val="6"/>
          <w:szCs w:val="6"/>
        </w:rPr>
        <w:t>#5#</w:t>
      </w:r>
      <w:r>
        <w:rPr>
          <w:b w:val="false"/>
          <w:bCs w:val="false"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ד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אייר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08/05/2011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הישאם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 שחאדה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BodyText"/>
        <w:spacing w:lineRule="auto" w:line="360"/>
        <w:ind w:end="0"/>
        <w:jc w:val="center"/>
        <w:rPr>
          <w:rFonts w:ascii="David" w:hAnsi="David" w:cs="David"/>
          <w:b w:val="false"/>
          <w:bCs w:val="false"/>
          <w:color w:val="FFFFFF"/>
          <w:sz w:val="2"/>
          <w:szCs w:val="2"/>
        </w:rPr>
      </w:pPr>
      <w:r>
        <w:rPr>
          <w:rFonts w:cs="David" w:ascii="David" w:hAnsi="David"/>
          <w:b w:val="false"/>
          <w:bCs w:val="false"/>
          <w:color w:val="FFFFFF"/>
          <w:sz w:val="2"/>
          <w:szCs w:val="2"/>
          <w:rtl w:val="true"/>
        </w:rPr>
      </w:r>
    </w:p>
    <w:p>
      <w:pPr>
        <w:pStyle w:val="BodyText"/>
        <w:spacing w:lineRule="auto" w:line="360"/>
        <w:ind w:end="0"/>
        <w:jc w:val="center"/>
        <w:rPr>
          <w:rFonts w:ascii="David" w:hAnsi="David" w:cs="David"/>
          <w:b w:val="false"/>
          <w:bCs w:val="false"/>
          <w:color w:val="FFFFFF"/>
          <w:sz w:val="2"/>
          <w:szCs w:val="2"/>
        </w:rPr>
      </w:pPr>
      <w:r>
        <w:rPr>
          <w:rFonts w:cs="David" w:ascii="David" w:hAnsi="David"/>
          <w:b w:val="false"/>
          <w:bCs w:val="false"/>
          <w:color w:val="FFFFFF"/>
          <w:sz w:val="2"/>
          <w:szCs w:val="2"/>
        </w:rPr>
        <w:t>5129371</w:t>
      </w:r>
    </w:p>
    <w:p>
      <w:pPr>
        <w:pStyle w:val="BodyText"/>
        <w:spacing w:lineRule="auto" w:line="360"/>
        <w:ind w:end="0"/>
        <w:jc w:val="center"/>
        <w:rPr>
          <w:rFonts w:ascii="David" w:hAnsi="David" w:cs="David"/>
          <w:b w:val="false"/>
          <w:bCs w:val="false"/>
        </w:rPr>
      </w:pPr>
      <w:r>
        <w:rPr>
          <w:rFonts w:cs="David" w:ascii="David" w:hAnsi="David"/>
          <w:b w:val="false"/>
          <w:bCs w:val="false"/>
          <w:color w:val="FFFFFF"/>
          <w:sz w:val="2"/>
          <w:szCs w:val="2"/>
        </w:rPr>
        <w:t>54678313</w:t>
      </w:r>
    </w:p>
    <w:p>
      <w:pPr>
        <w:pStyle w:val="BodyText"/>
        <w:spacing w:lineRule="auto" w:line="360"/>
        <w:ind w:start="360" w:end="0"/>
        <w:jc w:val="start"/>
        <w:rPr>
          <w:rFonts w:ascii="David" w:hAnsi="David" w:cs="David"/>
          <w:b w:val="false"/>
          <w:bCs w:val="false"/>
        </w:rPr>
      </w:pPr>
      <w:r>
        <w:rPr>
          <w:rFonts w:cs="David" w:ascii="David" w:hAnsi="David"/>
          <w:b w:val="false"/>
          <w:bCs w:val="false"/>
          <w:rtl w:val="true"/>
        </w:rPr>
      </w:r>
    </w:p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</w:r>
    </w:p>
    <w:p>
      <w:pPr>
        <w:pStyle w:val="BodyText"/>
        <w:spacing w:lineRule="auto" w:line="360"/>
        <w:ind w:start="360" w:end="0"/>
        <w:jc w:val="start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עינת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אדטו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רעס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רמ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19265-04-10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עירית רמלה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יהודה בואהרון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before="240" w:after="0"/>
    </w:pPr>
    <w:rPr>
      <w:rFonts w:ascii="Times New Roman" w:hAnsi="Times New Roman" w:eastAsia="Times New Roman" w:cs="Times New Roman"/>
      <w:b/>
      <w:bCs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p212m1_001.htm" TargetMode="External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2011-05-09T09:24:00Z</dcterms:created>
  <dc:creator> </dc:creator>
  <dc:description/>
  <cp:keywords/>
  <dc:language>en-IL</dc:language>
  <cp:lastModifiedBy>hofit</cp:lastModifiedBy>
  <dcterms:modified xsi:type="dcterms:W3CDTF">2011-05-09T09:24:00Z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עירית רמלה</vt:lpwstr>
  </property>
  <property fmtid="{D5CDD505-2E9C-101B-9397-08002B2CF9AE}" pid="3" name="APPELLEE">
    <vt:lpwstr>יהודה בואהרון</vt:lpwstr>
  </property>
  <property fmtid="{D5CDD505-2E9C-101B-9397-08002B2CF9AE}" pid="4" name="CITY">
    <vt:lpwstr>רמ'</vt:lpwstr>
  </property>
  <property fmtid="{D5CDD505-2E9C-101B-9397-08002B2CF9AE}" pid="5" name="DATE">
    <vt:lpwstr>20110508</vt:lpwstr>
  </property>
  <property fmtid="{D5CDD505-2E9C-101B-9397-08002B2CF9AE}" pid="6" name="JUDGE">
    <vt:lpwstr>הישאם אבו שחאדה</vt:lpwstr>
  </property>
  <property fmtid="{D5CDD505-2E9C-101B-9397-08002B2CF9AE}" pid="7" name="NEWPARTA">
    <vt:lpwstr>19265</vt:lpwstr>
  </property>
  <property fmtid="{D5CDD505-2E9C-101B-9397-08002B2CF9AE}" pid="8" name="NEWPARTB">
    <vt:lpwstr>04</vt:lpwstr>
  </property>
  <property fmtid="{D5CDD505-2E9C-101B-9397-08002B2CF9AE}" pid="9" name="NEWPARTC">
    <vt:lpwstr>10</vt:lpwstr>
  </property>
  <property fmtid="{D5CDD505-2E9C-101B-9397-08002B2CF9AE}" pid="10" name="NEWPROC">
    <vt:lpwstr>רעס</vt:lpwstr>
  </property>
  <property fmtid="{D5CDD505-2E9C-101B-9397-08002B2CF9AE}" pid="11" name="PSAKDIN">
    <vt:lpwstr>גזר-דין</vt:lpwstr>
  </property>
  <property fmtid="{D5CDD505-2E9C-101B-9397-08002B2CF9AE}" pid="12" name="RemarkFileName">
    <vt:lpwstr>shalom sh 10 04 19265 671 htm</vt:lpwstr>
  </property>
  <property fmtid="{D5CDD505-2E9C-101B-9397-08002B2CF9AE}" pid="13" name="TYPE">
    <vt:lpwstr>3</vt:lpwstr>
  </property>
  <property fmtid="{D5CDD505-2E9C-101B-9397-08002B2CF9AE}" pid="14" name="TYPE_ABS_DATE">
    <vt:lpwstr>380020110508</vt:lpwstr>
  </property>
  <property fmtid="{D5CDD505-2E9C-101B-9397-08002B2CF9AE}" pid="15" name="TYPE_N_DATE">
    <vt:lpwstr>38020110508</vt:lpwstr>
  </property>
  <property fmtid="{D5CDD505-2E9C-101B-9397-08002B2CF9AE}" pid="16" name="WORDNUMPAGES">
    <vt:lpwstr>2</vt:lpwstr>
  </property>
</Properties>
</file>